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223" w:rsidRDefault="00FE5061">
      <w:pPr>
        <w:spacing w:after="39" w:line="259" w:lineRule="auto"/>
        <w:ind w:left="108"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356223" w:rsidRDefault="00FE5061">
      <w:pPr>
        <w:spacing w:after="161" w:line="259" w:lineRule="auto"/>
        <w:ind w:left="108" w:firstLine="0"/>
        <w:jc w:val="left"/>
      </w:pPr>
      <w:r>
        <w:rPr>
          <w:sz w:val="14"/>
        </w:rPr>
        <w:t xml:space="preserve"> </w:t>
      </w:r>
      <w:r>
        <w:rPr>
          <w:sz w:val="14"/>
        </w:rPr>
        <w:tab/>
        <w:t xml:space="preserve"> </w:t>
      </w:r>
      <w:r>
        <w:rPr>
          <w:sz w:val="14"/>
        </w:rPr>
        <w:tab/>
        <w:t xml:space="preserve"> </w:t>
      </w:r>
      <w:r>
        <w:rPr>
          <w:sz w:val="14"/>
        </w:rPr>
        <w:tab/>
        <w:t xml:space="preserve"> </w:t>
      </w:r>
    </w:p>
    <w:p w:rsidR="00356223" w:rsidRDefault="00FE5061">
      <w:pPr>
        <w:tabs>
          <w:tab w:val="center" w:pos="1123"/>
          <w:tab w:val="center" w:pos="3961"/>
          <w:tab w:val="center" w:pos="5778"/>
          <w:tab w:val="center" w:pos="7055"/>
        </w:tabs>
        <w:spacing w:after="25" w:line="250"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356223" w:rsidRDefault="00FE5061">
      <w:pPr>
        <w:spacing w:after="0" w:line="259" w:lineRule="auto"/>
        <w:ind w:lef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393405" name="Group 393405"/>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4" name="Shape 11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405" style="width:477pt;height:2.04pt;mso-position-horizontal-relative:char;mso-position-vertical-relative:line" coordsize="60579,259">
                <v:shape id="Shape 114" style="position:absolute;width:60579;height:0;left:0;top:0;" coordsize="6057900,0" path="m0,0l6057900,0">
                  <v:stroke weight="2.04pt" endcap="square" joinstyle="miter" miterlimit="10" on="true" color="#993366"/>
                  <v:fill on="false" color="#000000" opacity="0"/>
                </v:shape>
              </v:group>
            </w:pict>
          </mc:Fallback>
        </mc:AlternateContent>
      </w:r>
    </w:p>
    <w:p w:rsidR="00356223" w:rsidRDefault="00FE5061">
      <w:pPr>
        <w:spacing w:after="0" w:line="259" w:lineRule="auto"/>
        <w:ind w:left="0" w:right="62" w:firstLine="0"/>
        <w:jc w:val="center"/>
      </w:pPr>
      <w:r>
        <w:rPr>
          <w:b/>
        </w:rPr>
        <w:t xml:space="preserve"> </w:t>
      </w:r>
    </w:p>
    <w:p w:rsidR="00356223" w:rsidRDefault="00FE5061">
      <w:pPr>
        <w:spacing w:after="0" w:line="259" w:lineRule="auto"/>
        <w:ind w:left="0" w:right="62" w:firstLine="0"/>
        <w:jc w:val="center"/>
      </w:pPr>
      <w:r>
        <w:rPr>
          <w:b/>
        </w:rPr>
        <w:t xml:space="preserve"> </w:t>
      </w:r>
    </w:p>
    <w:p w:rsidR="00356223" w:rsidRDefault="00FE5061">
      <w:pPr>
        <w:pStyle w:val="Ttulo3"/>
        <w:spacing w:after="0"/>
        <w:ind w:left="188" w:right="307"/>
      </w:pPr>
      <w:r>
        <w:t xml:space="preserve">DE LA SESIÓN ORDINARIA CELEBRADA POR EL AYUNTAMIENTO PLENO EL DÍA DE 30 DE SEPTIEMBRE DE 2021. SESIÓN Nº9/2021 </w:t>
      </w:r>
    </w:p>
    <w:p w:rsidR="00356223" w:rsidRDefault="00FE5061">
      <w:pPr>
        <w:spacing w:after="0" w:line="259" w:lineRule="auto"/>
        <w:ind w:left="0" w:right="63" w:firstLine="0"/>
        <w:jc w:val="center"/>
      </w:pP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sz w:val="20"/>
        </w:rPr>
        <w:t xml:space="preserve"> </w:t>
      </w:r>
    </w:p>
    <w:p w:rsidR="00356223" w:rsidRDefault="00FE5061">
      <w:pPr>
        <w:spacing w:after="0" w:line="259" w:lineRule="auto"/>
        <w:ind w:left="0" w:firstLine="0"/>
        <w:jc w:val="left"/>
      </w:pPr>
      <w:r>
        <w:rPr>
          <w:sz w:val="20"/>
        </w:rPr>
        <w:t xml:space="preserve"> </w:t>
      </w:r>
    </w:p>
    <w:p w:rsidR="00356223" w:rsidRDefault="00FE5061">
      <w:pPr>
        <w:spacing w:after="0" w:line="259" w:lineRule="auto"/>
        <w:ind w:left="0" w:right="68" w:firstLine="0"/>
        <w:jc w:val="center"/>
      </w:pPr>
      <w:r>
        <w:rPr>
          <w:sz w:val="20"/>
        </w:rPr>
        <w:t xml:space="preserve"> </w:t>
      </w:r>
    </w:p>
    <w:p w:rsidR="00356223" w:rsidRDefault="00FE5061">
      <w:pPr>
        <w:spacing w:after="0" w:line="259" w:lineRule="auto"/>
        <w:ind w:left="188" w:right="300"/>
        <w:jc w:val="center"/>
      </w:pPr>
      <w:r>
        <w:rPr>
          <w:b/>
        </w:rPr>
        <w:t xml:space="preserve">SEÑORES ASISTENTES: </w:t>
      </w:r>
    </w:p>
    <w:p w:rsidR="00356223" w:rsidRDefault="00FE5061">
      <w:pPr>
        <w:spacing w:after="0" w:line="259" w:lineRule="auto"/>
        <w:ind w:left="2816" w:firstLine="0"/>
        <w:jc w:val="left"/>
      </w:pPr>
      <w:r>
        <w:rPr>
          <w:b/>
        </w:rPr>
        <w:t xml:space="preserve"> </w:t>
      </w:r>
    </w:p>
    <w:p w:rsidR="00356223" w:rsidRDefault="00FE5061">
      <w:pPr>
        <w:spacing w:after="0" w:line="259" w:lineRule="auto"/>
        <w:ind w:left="2816" w:firstLine="0"/>
        <w:jc w:val="left"/>
      </w:pPr>
      <w:r>
        <w:rPr>
          <w:b/>
        </w:rPr>
        <w:t xml:space="preserve"> </w:t>
      </w:r>
    </w:p>
    <w:p w:rsidR="00356223" w:rsidRDefault="00FE5061">
      <w:pPr>
        <w:ind w:right="111"/>
      </w:pPr>
      <w:r>
        <w:rPr>
          <w:b/>
        </w:rPr>
        <w:t xml:space="preserve">                                        Alcaldesa-</w:t>
      </w:r>
      <w:r>
        <w:rPr>
          <w:b/>
        </w:rPr>
        <w:t xml:space="preserve">Presidenta: </w:t>
      </w:r>
      <w:r>
        <w:t>Dª María Concepción Brito Núñez</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right="62" w:firstLine="0"/>
        <w:jc w:val="center"/>
      </w:pPr>
      <w:r>
        <w:rPr>
          <w:b/>
        </w:rPr>
        <w:t xml:space="preserve"> </w:t>
      </w:r>
    </w:p>
    <w:p w:rsidR="00356223" w:rsidRDefault="00FE5061">
      <w:pPr>
        <w:spacing w:after="4" w:line="248" w:lineRule="auto"/>
        <w:ind w:right="72"/>
        <w:jc w:val="left"/>
      </w:pPr>
      <w:r>
        <w:rPr>
          <w:b/>
        </w:rPr>
        <w:t xml:space="preserve">               Grupo Socialista</w:t>
      </w:r>
      <w:r>
        <w:t>: D. Jorge Baute Delgado, Dª Olivia Concepción Pérez Díaz, D. José Francisco Pinto Ramos, Dª Hilaria Cecilia Otazo González, D. Airam Pérez Chinea, Dª Margarita Eva Tendero Bar</w:t>
      </w:r>
      <w:r>
        <w:t xml:space="preserve">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ind w:right="111"/>
      </w:pPr>
      <w:r>
        <w:rPr>
          <w:b/>
        </w:rPr>
        <w:t xml:space="preserve">               Grupo Popular:</w:t>
      </w:r>
      <w:r>
        <w:t xml:space="preserve"> D. Andrés Rodríguez Delgado, D. Jacobo López Fariña, Dª Raquel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393403" name="Group 393403"/>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3403"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3406" name="Group 39340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7" name="Rectangle 11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8" name="Rectangle 118"/>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3406" style="width:12.7031pt;height:275.682pt;position:absolute;mso-position-horizontal-relative:page;mso-position-horizontal:absolute;margin-left:682.278pt;mso-position-vertical-relative:page;margin-top:536.238pt;" coordsize="1613,35011">
                <v:rect id="Rectangle 11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8"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396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393407" name="Group 393407"/>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9" name="Shape 119"/>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20" name="Shape 120"/>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3407" style="width:29pt;height:466.28pt;position:absolute;mso-position-horizontal-relative:page;mso-position-horizontal:absolute;margin-left:20pt;mso-position-vertical-relative:page;margin-top:110pt;" coordsize="3683,59217">
                <v:shape id="Shape 119" style="position:absolute;width:3683;height:29291;left:0;top:0;" coordsize="368300,2929128" path="m0,2929128l368300,2929128l368300,0l0,0x">
                  <v:stroke weight="0.5pt" endcap="flat" joinstyle="miter" miterlimit="10" on="true" color="#808080"/>
                  <v:fill on="false" color="#000000" opacity="0"/>
                </v:shape>
                <v:shape id="Shape 120"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Martín Castro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 xml:space="preserve">               Grupo Mixto:</w:t>
      </w:r>
      <w:r>
        <w:t xml:space="preserve"> Dª Lourdes del Ca</w:t>
      </w:r>
      <w:r>
        <w:t>rmen Mondéjar Rondón y D. Antonio Delgado García (Si Se Puede) Dª Ángela Cruz Perera (Coalición Canaria Partido Nacionalista Canario), y Dª Alicia Mercedes Marrero Meneses (Vecinos por Candelaria).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t xml:space="preserve"> </w:t>
      </w:r>
    </w:p>
    <w:p w:rsidR="00356223" w:rsidRDefault="00FE5061">
      <w:pPr>
        <w:ind w:right="111"/>
      </w:pPr>
      <w:r>
        <w:rPr>
          <w:b/>
        </w:rPr>
        <w:t xml:space="preserve">                Secretario General: </w:t>
      </w:r>
      <w:r>
        <w:t>D. Octavio Manuel</w:t>
      </w:r>
      <w:r>
        <w:t xml:space="preserve"> Fernández Hernández</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 xml:space="preserve">                Interventor:  </w:t>
      </w:r>
      <w:r>
        <w:t>D. Nicolás Rojo Garnica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3963"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263" w:line="259" w:lineRule="auto"/>
        <w:ind w:left="0" w:firstLine="0"/>
        <w:jc w:val="left"/>
      </w:pPr>
      <w:r>
        <w:t xml:space="preserve"> </w:t>
      </w:r>
    </w:p>
    <w:p w:rsidR="00356223" w:rsidRDefault="00FE5061">
      <w:pPr>
        <w:ind w:right="111"/>
      </w:pPr>
      <w:r>
        <w:t>En Candelaria, a 30 de septiembre de dos mil veintiunos, siendo las 9:15 horas, se constituyó el Ayuntamiento Pleno en el Salón de Sesiones de la Casa Consistorial con a</w:t>
      </w:r>
      <w:r>
        <w:t>sistencia de los Sres. Concejales expresados al margen, y al objeto de celebrar sesión ordinaria para tratar los asuntos comprendidos en el orden del día de la convocatoria.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720" w:line="259" w:lineRule="auto"/>
        <w:ind w:left="3963" w:firstLine="0"/>
        <w:jc w:val="left"/>
      </w:pPr>
      <w:r>
        <w:rPr>
          <w:sz w:val="20"/>
        </w:rPr>
        <w:t xml:space="preserve"> </w:t>
      </w:r>
    </w:p>
    <w:p w:rsidR="00356223" w:rsidRDefault="00FE5061">
      <w:pPr>
        <w:spacing w:after="0" w:line="259" w:lineRule="auto"/>
        <w:ind w:left="0" w:right="396"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393404" name="Group 39340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404"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356223" w:rsidRDefault="00FE5061">
      <w:pPr>
        <w:spacing w:after="89" w:line="241" w:lineRule="auto"/>
        <w:ind w:left="1964" w:right="2049" w:firstLine="0"/>
        <w:jc w:val="center"/>
      </w:pPr>
      <w:r>
        <w:rPr>
          <w:sz w:val="14"/>
        </w:rPr>
        <w:t xml:space="preserve">Avenida Constitución Nº 7. Código postal: 38530, Candelaria. Teléfono: 922.500.800. </w:t>
      </w:r>
      <w:r>
        <w:rPr>
          <w:b/>
          <w:sz w:val="14"/>
        </w:rPr>
        <w:t xml:space="preserve">www. candelaria. es </w:t>
      </w:r>
    </w:p>
    <w:p w:rsidR="00356223" w:rsidRDefault="00FE5061">
      <w:pPr>
        <w:spacing w:after="0" w:line="259" w:lineRule="auto"/>
        <w:ind w:left="0" w:firstLine="0"/>
        <w:jc w:val="left"/>
      </w:pP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rFonts w:ascii="Times New Roman" w:eastAsia="Times New Roman" w:hAnsi="Times New Roman" w:cs="Times New Roman"/>
          <w:sz w:val="24"/>
        </w:rPr>
        <w:t xml:space="preserve"> </w:t>
      </w:r>
    </w:p>
    <w:p w:rsidR="00356223" w:rsidRDefault="00FE5061">
      <w:pPr>
        <w:pStyle w:val="Ttulo3"/>
        <w:spacing w:after="0"/>
        <w:ind w:left="188" w:right="298"/>
      </w:pPr>
      <w:r>
        <w:t xml:space="preserve">ORDEN DEL DÍA </w:t>
      </w:r>
    </w:p>
    <w:p w:rsidR="00356223" w:rsidRDefault="00FE5061">
      <w:pPr>
        <w:spacing w:after="0" w:line="259" w:lineRule="auto"/>
        <w:ind w:left="0" w:right="62" w:firstLine="0"/>
        <w:jc w:val="center"/>
      </w:pPr>
      <w:r>
        <w:rPr>
          <w:b/>
        </w:rPr>
        <w:t xml:space="preserve"> </w:t>
      </w:r>
    </w:p>
    <w:p w:rsidR="00356223" w:rsidRDefault="00FE5061">
      <w:pPr>
        <w:spacing w:after="0" w:line="259" w:lineRule="auto"/>
        <w:ind w:left="0" w:right="62" w:firstLine="0"/>
        <w:jc w:val="center"/>
      </w:pPr>
      <w:r>
        <w:rPr>
          <w:b/>
        </w:rPr>
        <w:t xml:space="preserve"> </w:t>
      </w:r>
    </w:p>
    <w:p w:rsidR="00356223" w:rsidRDefault="00FE5061">
      <w:pPr>
        <w:spacing w:after="0" w:line="259" w:lineRule="auto"/>
        <w:ind w:left="0" w:firstLine="0"/>
        <w:jc w:val="left"/>
      </w:pPr>
      <w:r>
        <w:t xml:space="preserve"> </w:t>
      </w:r>
    </w:p>
    <w:p w:rsidR="00356223" w:rsidRDefault="00FE5061">
      <w:pPr>
        <w:spacing w:after="10" w:line="248" w:lineRule="auto"/>
        <w:ind w:left="370"/>
        <w:jc w:val="left"/>
      </w:pPr>
      <w:r>
        <w:rPr>
          <w:b/>
        </w:rPr>
        <w:t xml:space="preserve">A) </w:t>
      </w:r>
      <w:r>
        <w:rPr>
          <w:b/>
          <w:u w:val="single" w:color="000000"/>
        </w:rPr>
        <w:t>Parte Resolutiva de la Sesión.</w:t>
      </w: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1.- </w:t>
      </w:r>
      <w:r>
        <w:rPr>
          <w:b/>
        </w:rPr>
        <w:t>Expediente 2124/2019. Propuesta del Concejal delegado de Hacienda de 22 de septiembre de 2021 de aprobación del complemento retributivo sobre la situación de Incapacidad Temporal por enfermedad común.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2.- Expediente 3633/2020. Propuesta de la Concejala </w:t>
      </w:r>
      <w:r>
        <w:rPr>
          <w:b/>
        </w:rPr>
        <w:t xml:space="preserve">delegada de Planificación Urbanística y Gestión Ambiental de fecha 22 de septiembre de 2021 de aprobación definitiva de la Ordenanza de ocupación del dominio público de Candelaria.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3.- Expediente 2702/2020. Propuesta al Pleno de la Concejala delegada de</w:t>
      </w:r>
      <w:r>
        <w:rPr>
          <w:b/>
        </w:rPr>
        <w:t xml:space="preserve"> Desarrollo Rural y Pesquero, Medio Ambiente Natural y Educación de 22 de septiembre de 2021 de aprobación definitiva de la Ordenanza reguladora del mercado de la producción local.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4.- Expediente 11840/2019. Propuesta de la Concejala delegada de Servici</w:t>
      </w:r>
      <w:r>
        <w:rPr>
          <w:b/>
        </w:rPr>
        <w:t xml:space="preserve">os Sociales e Igualdad de 22 de septiembre de 2021 de aprobación de un Plan Municipal de Prevención de Adicciones 2019-2023.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3714" name="Group 39371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4" name="Rectangle 28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5" name="Rectangle 285"/>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w:t>
                              </w:r>
                              <w:r>
                                <w:rPr>
                                  <w:sz w:val="12"/>
                                </w:rPr>
                                <w:t xml:space="preserve">camente desde la plataforma esPublico Gestiona | Página 2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3714" style="width:12.7031pt;height:275.682pt;position:absolute;mso-position-horizontal-relative:page;mso-position-horizontal:absolute;margin-left:682.278pt;mso-position-vertical-relative:page;margin-top:536.238pt;" coordsize="1613,35011">
                <v:rect id="Rectangle 28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5"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396 </w:t>
                        </w:r>
                      </w:p>
                    </w:txbxContent>
                  </v:textbox>
                </v:rect>
                <w10:wrap type="square"/>
              </v:group>
            </w:pict>
          </mc:Fallback>
        </mc:AlternateContent>
      </w:r>
      <w:r>
        <w:rPr>
          <w:b/>
        </w:rPr>
        <w:t xml:space="preserve"> </w:t>
      </w:r>
    </w:p>
    <w:p w:rsidR="00356223" w:rsidRDefault="00FE5061">
      <w:pPr>
        <w:spacing w:after="15" w:line="248" w:lineRule="auto"/>
        <w:ind w:left="-5" w:right="110"/>
      </w:pPr>
      <w:r>
        <w:rPr>
          <w:b/>
        </w:rPr>
        <w:t>5.- Expediente 9406/2021. Moción del Grupo Mixto de 21 de septiembre de 2021 para la creación de un servicio municipal de recogida selectiva y compostaje de restos agrícolas y de jardinerí</w:t>
      </w:r>
      <w:r>
        <w:rPr>
          <w:b/>
        </w:rPr>
        <w:t xml:space="preserve">a de Candelaria.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6.- Expediente 9267/2021. Moción del Grupo Mixto con registro de entrada nº (2021-E-RE3768) del 17 de septiembre para la creación de la Unidad Municipal de Patrimonio Cultural de Candelaria.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7.- Expediente 9209/2021. Moción del Grupo</w:t>
      </w:r>
      <w:r>
        <w:rPr>
          <w:b/>
        </w:rPr>
        <w:t xml:space="preserve"> Mixto con registro de entrada nº (2021-E-RE3735) de 16 de septiembre para solicitar, implantar y aplicar mejores medidas de control, medición e información sobre la calidad del aire. en playa De La Viuda.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8.- Expediente 9640/2021. Propuesta de la Alcal</w:t>
      </w:r>
      <w:r>
        <w:rPr>
          <w:b/>
        </w:rPr>
        <w:t>desa-Presidenta de 27 de septiembre de 2021 de adhesión del Ayuntamiento de Candelaria a la declaración institucional de la FECAM de apoyo y solidaridad con los vecinos y vecinas de La Palma afectados por la erupción del volcán en Cumbre Vieja de 19 de sep</w:t>
      </w:r>
      <w:r>
        <w:rPr>
          <w:b/>
        </w:rPr>
        <w:t xml:space="preserve">tiembre de 2021. </w:t>
      </w:r>
    </w:p>
    <w:p w:rsidR="00356223" w:rsidRDefault="00FE5061">
      <w:pPr>
        <w:spacing w:after="0" w:line="259" w:lineRule="auto"/>
        <w:ind w:left="0" w:firstLine="0"/>
        <w:jc w:val="left"/>
      </w:pPr>
      <w:r>
        <w:rPr>
          <w:sz w:val="20"/>
        </w:rPr>
        <w:t xml:space="preserve"> </w:t>
      </w:r>
    </w:p>
    <w:p w:rsidR="00356223" w:rsidRDefault="00FE5061">
      <w:pPr>
        <w:spacing w:after="0" w:line="259" w:lineRule="auto"/>
        <w:ind w:left="0" w:firstLine="0"/>
        <w:jc w:val="left"/>
      </w:pPr>
      <w:r>
        <w:rPr>
          <w:sz w:val="20"/>
        </w:rPr>
        <w:t xml:space="preserve"> </w:t>
      </w:r>
    </w:p>
    <w:p w:rsidR="00356223" w:rsidRDefault="00FE5061">
      <w:pPr>
        <w:spacing w:after="15" w:line="248" w:lineRule="auto"/>
        <w:ind w:left="-5" w:right="110"/>
      </w:pPr>
      <w:r>
        <w:rPr>
          <w:b/>
        </w:rPr>
        <w:lastRenderedPageBreak/>
        <w:t xml:space="preserve">9.- Urgencias.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32" w:lineRule="auto"/>
        <w:ind w:left="0" w:right="9624" w:firstLine="0"/>
        <w:jc w:val="left"/>
      </w:pPr>
      <w:r>
        <w:rPr>
          <w:b/>
        </w:rPr>
        <w:t xml:space="preserve">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t xml:space="preserve"> </w:t>
      </w:r>
    </w:p>
    <w:p w:rsidR="00356223" w:rsidRDefault="00FE5061">
      <w:pPr>
        <w:numPr>
          <w:ilvl w:val="0"/>
          <w:numId w:val="1"/>
        </w:numPr>
        <w:spacing w:after="10" w:line="248"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10.- Dación de Cuenta de los Decretos de la Alcaldía-Presidencia y de los Concejales delegados.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88"/>
      </w:pPr>
      <w:r>
        <w:rPr>
          <w:b/>
        </w:rPr>
        <w:t xml:space="preserve">11.-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cal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t xml:space="preserve"> </w:t>
      </w:r>
    </w:p>
    <w:p w:rsidR="00356223" w:rsidRDefault="00FE5061">
      <w:pPr>
        <w:numPr>
          <w:ilvl w:val="0"/>
          <w:numId w:val="1"/>
        </w:numPr>
        <w:spacing w:after="10" w:line="248"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12.- Ruegos y preguntas.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393638" name="Group 39363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89" name="Rectangle 38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0" name="Rectangle 390"/>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3638" style="width:12.7031pt;height:275.682pt;position:absolute;mso-position-horizontal-relative:page;mso-position-horizontal:absolute;margin-left:682.278pt;mso-position-vertical-relative:page;margin-top:536.238pt;" coordsize="1613,35011">
                <v:rect id="Rectangle 38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0"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396 </w:t>
                        </w:r>
                      </w:p>
                    </w:txbxContent>
                  </v:textbox>
                </v:rect>
                <w10:wrap type="topAndBottom"/>
              </v:group>
            </w:pict>
          </mc:Fallback>
        </mc:AlternateConten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0" w:line="248" w:lineRule="auto"/>
        <w:ind w:left="370"/>
        <w:jc w:val="left"/>
      </w:pPr>
      <w:r>
        <w:rPr>
          <w:b/>
        </w:rPr>
        <w:t xml:space="preserve">A) </w:t>
      </w:r>
      <w:r>
        <w:rPr>
          <w:b/>
          <w:u w:val="single" w:color="000000"/>
        </w:rPr>
        <w:t>Parte Resolutiva de la Sesión.</w:t>
      </w: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color w:val="0000FF"/>
          <w:u w:val="single" w:color="0000FF"/>
        </w:rPr>
        <w:t>https://www.youtube.com/watch?v=sHuhDeiPGCM</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708" w:firstLine="0"/>
        <w:jc w:val="left"/>
      </w:pPr>
      <w:r>
        <w:t xml:space="preserve"> </w:t>
      </w:r>
    </w:p>
    <w:p w:rsidR="00356223" w:rsidRDefault="00FE5061">
      <w:pPr>
        <w:spacing w:after="92" w:line="250" w:lineRule="auto"/>
        <w:ind w:left="-5" w:right="112"/>
      </w:pPr>
      <w:r>
        <w:rPr>
          <w:b/>
          <w:sz w:val="24"/>
        </w:rPr>
        <w:t xml:space="preserve">1.- </w:t>
      </w:r>
      <w:r>
        <w:rPr>
          <w:b/>
          <w:sz w:val="24"/>
        </w:rPr>
        <w:t>Expediente 2124/2019. Propuesta del Concejal delegado de Hacienda de 22 de septiembre de 2021 de aprobación del complemento retributivo o en situación de Incapacidad Temporal por enfermedad común.</w:t>
      </w:r>
      <w:r>
        <w:t xml:space="preserve"> </w:t>
      </w:r>
    </w:p>
    <w:p w:rsidR="00356223" w:rsidRDefault="00FE5061">
      <w:pPr>
        <w:spacing w:after="79" w:line="259" w:lineRule="auto"/>
        <w:ind w:left="0" w:firstLine="0"/>
        <w:jc w:val="left"/>
      </w:pPr>
      <w:r>
        <w:rPr>
          <w:b/>
          <w:sz w:val="24"/>
        </w:rPr>
        <w:t xml:space="preserve"> </w:t>
      </w:r>
    </w:p>
    <w:p w:rsidR="00356223" w:rsidRDefault="00FE5061">
      <w:pPr>
        <w:spacing w:after="114" w:line="248" w:lineRule="auto"/>
        <w:ind w:left="-5" w:right="110"/>
      </w:pPr>
      <w:r>
        <w:rPr>
          <w:b/>
        </w:rPr>
        <w:t xml:space="preserve">Consta en el expediente Informe Jurídico emitido por Doña Rosa Edelmira González Sabina, que desempeña el puesto de Jurista, de 17 de septiembre de 2019, debidamente conformado por Dña. María del Pilar Chico Delgado, Técnica de Administración General, del </w:t>
      </w:r>
      <w:r>
        <w:rPr>
          <w:b/>
        </w:rPr>
        <w:t>17 de septiembre de 2019, del siguiente tenor literal:</w:t>
      </w:r>
      <w:r>
        <w:t xml:space="preserve"> </w:t>
      </w:r>
    </w:p>
    <w:p w:rsidR="00356223" w:rsidRDefault="00FE5061">
      <w:pPr>
        <w:spacing w:after="126" w:line="259" w:lineRule="auto"/>
        <w:ind w:left="0" w:firstLine="0"/>
        <w:jc w:val="left"/>
      </w:pPr>
      <w:r>
        <w:rPr>
          <w:b/>
        </w:rPr>
        <w:t xml:space="preserve"> </w:t>
      </w:r>
    </w:p>
    <w:p w:rsidR="00356223" w:rsidRDefault="00FE5061">
      <w:pPr>
        <w:pStyle w:val="Ttulo3"/>
        <w:ind w:left="188" w:right="1402"/>
      </w:pPr>
      <w:r>
        <w:t xml:space="preserve">    “INFORME   </w:t>
      </w:r>
    </w:p>
    <w:p w:rsidR="00356223" w:rsidRDefault="00FE5061">
      <w:pPr>
        <w:spacing w:after="100" w:line="259" w:lineRule="auto"/>
        <w:ind w:left="0" w:right="1" w:firstLine="0"/>
        <w:jc w:val="center"/>
      </w:pPr>
      <w:r>
        <w:rPr>
          <w:b/>
        </w:rPr>
        <w:t xml:space="preserve">                        </w:t>
      </w:r>
      <w:r>
        <w:t xml:space="preserve"> </w:t>
      </w:r>
    </w:p>
    <w:p w:rsidR="00356223" w:rsidRDefault="00FE5061">
      <w:pPr>
        <w:spacing w:after="114" w:line="248" w:lineRule="auto"/>
        <w:ind w:left="-5" w:right="11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083" name="Group 39608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48" name="Rectangle 54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49" name="Rectangle 549"/>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w:t>
                              </w:r>
                              <w:r>
                                <w:rPr>
                                  <w:sz w:val="12"/>
                                </w:rPr>
                                <w:t xml:space="preserve">a esPublico Gestiona | Página 4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083" style="width:12.7031pt;height:275.682pt;position:absolute;mso-position-horizontal-relative:page;mso-position-horizontal:absolute;margin-left:682.278pt;mso-position-vertical-relative:page;margin-top:536.238pt;" coordsize="1613,35011">
                <v:rect id="Rectangle 54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49"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396 </w:t>
                        </w:r>
                      </w:p>
                    </w:txbxContent>
                  </v:textbox>
                </v:rect>
                <w10:wrap type="square"/>
              </v:group>
            </w:pict>
          </mc:Fallback>
        </mc:AlternateContent>
      </w:r>
      <w:r>
        <w:rPr>
          <w:b/>
        </w:rPr>
        <w:t>Visto el expediente referenciado Dña Rosa Edelmira González Sabina, Técnico Jurista, debidamente conformado por la funcionaria Dña María Pilar Chico Delgado, emite el siguiente informe:</w:t>
      </w:r>
      <w:r>
        <w:t xml:space="preserve"> </w:t>
      </w:r>
    </w:p>
    <w:p w:rsidR="00356223" w:rsidRDefault="00FE5061">
      <w:pPr>
        <w:spacing w:after="95" w:line="259" w:lineRule="auto"/>
        <w:ind w:left="0" w:firstLine="0"/>
        <w:jc w:val="left"/>
      </w:pPr>
      <w:r>
        <w:t xml:space="preserve">  </w:t>
      </w:r>
    </w:p>
    <w:p w:rsidR="00356223" w:rsidRDefault="00FE5061">
      <w:pPr>
        <w:pStyle w:val="Ttulo4"/>
        <w:spacing w:after="103"/>
        <w:ind w:left="188" w:right="299"/>
        <w:jc w:val="center"/>
      </w:pPr>
      <w:r>
        <w:rPr>
          <w:i w:val="0"/>
          <w:u w:val="none"/>
        </w:rPr>
        <w:t xml:space="preserve">Antecedentes de hecho  </w:t>
      </w:r>
    </w:p>
    <w:p w:rsidR="00356223" w:rsidRDefault="00FE5061">
      <w:pPr>
        <w:spacing w:after="112"/>
        <w:ind w:right="111"/>
      </w:pPr>
      <w:r>
        <w:t xml:space="preserve">Vistas solicitudes presentadas por Intersindical Canarias, relativas a que el complemento retributivo en situación de IT alcance el 100% de las retribuciones ordinarias del mes de inicio de la incapacidad temporal: </w:t>
      </w:r>
    </w:p>
    <w:p w:rsidR="00356223" w:rsidRDefault="00FE5061">
      <w:pPr>
        <w:numPr>
          <w:ilvl w:val="0"/>
          <w:numId w:val="2"/>
        </w:numPr>
        <w:spacing w:after="116"/>
        <w:ind w:right="111" w:hanging="360"/>
        <w:jc w:val="center"/>
      </w:pPr>
      <w:r>
        <w:t>Solicitud de fecha 22 de febrero de 2019</w:t>
      </w:r>
      <w:r>
        <w:t xml:space="preserve"> y registro de entrada nº 2019-E-RC-3915 </w:t>
      </w:r>
    </w:p>
    <w:p w:rsidR="00356223" w:rsidRDefault="00FE5061">
      <w:pPr>
        <w:numPr>
          <w:ilvl w:val="0"/>
          <w:numId w:val="2"/>
        </w:numPr>
        <w:spacing w:after="116" w:line="250" w:lineRule="auto"/>
        <w:ind w:right="111" w:hanging="360"/>
        <w:jc w:val="center"/>
      </w:pPr>
      <w:r>
        <w:t xml:space="preserve">Solicitud de fecha 13 de mayo de 2019 y registro de entrada nº 2019-E-RC-9233 </w:t>
      </w:r>
    </w:p>
    <w:p w:rsidR="00356223" w:rsidRDefault="00FE5061">
      <w:pPr>
        <w:numPr>
          <w:ilvl w:val="0"/>
          <w:numId w:val="2"/>
        </w:numPr>
        <w:spacing w:after="114" w:line="250" w:lineRule="auto"/>
        <w:ind w:right="111" w:hanging="360"/>
        <w:jc w:val="center"/>
      </w:pPr>
      <w:r>
        <w:t xml:space="preserve">Solicitud de fecha 8 de julio de 2019 y registro de entrada nº 2019-E-RC-13870 </w:t>
      </w:r>
    </w:p>
    <w:p w:rsidR="00356223" w:rsidRDefault="00FE5061">
      <w:pPr>
        <w:spacing w:after="93"/>
        <w:ind w:right="111"/>
      </w:pPr>
      <w:r>
        <w:t xml:space="preserve">Obra en el expediente Acuerdo Mixto de las condiciones </w:t>
      </w:r>
      <w:r>
        <w:t>de trabajo de los empleados públicos del Ayuntamiento de la Villa de Candelaria, publicado en el BOP núm. 118, de fecha 16 de septiembre de 2015.</w:t>
      </w:r>
      <w:r>
        <w:rPr>
          <w:rFonts w:ascii="Times New Roman" w:eastAsia="Times New Roman" w:hAnsi="Times New Roman" w:cs="Times New Roman"/>
          <w:sz w:val="24"/>
        </w:rPr>
        <w:t xml:space="preserve"> </w:t>
      </w:r>
    </w:p>
    <w:p w:rsidR="00356223" w:rsidRDefault="00FE5061">
      <w:pPr>
        <w:spacing w:after="98" w:line="259" w:lineRule="auto"/>
        <w:ind w:left="0" w:firstLine="0"/>
        <w:jc w:val="left"/>
      </w:pPr>
      <w:r>
        <w:t xml:space="preserve">  </w:t>
      </w:r>
    </w:p>
    <w:p w:rsidR="00356223" w:rsidRDefault="00FE5061">
      <w:pPr>
        <w:pStyle w:val="Ttulo4"/>
        <w:spacing w:after="103"/>
        <w:ind w:left="188" w:right="300"/>
        <w:jc w:val="center"/>
      </w:pPr>
      <w:r>
        <w:rPr>
          <w:i w:val="0"/>
          <w:u w:val="none"/>
        </w:rPr>
        <w:t xml:space="preserve">Fundamentos de derecho  </w:t>
      </w:r>
    </w:p>
    <w:p w:rsidR="00356223" w:rsidRDefault="00FE5061">
      <w:pPr>
        <w:ind w:right="111"/>
      </w:pPr>
      <w:r>
        <w:t>I. La Ley 6/2018, de 3 de julio, de Presupuestos Generales del Estado para el año</w:t>
      </w:r>
      <w:r>
        <w:t xml:space="preserve"> 2018, ha establecido una nueva regulación, en su Disposición adicional quincuagésima cuarta, en relación a la “Prestación económica en la situación de incapacidad temporal del personal al servicio de las </w:t>
      </w:r>
    </w:p>
    <w:p w:rsidR="00356223" w:rsidRDefault="00FE5061">
      <w:pPr>
        <w:spacing w:after="171"/>
        <w:ind w:right="111"/>
      </w:pPr>
      <w:r>
        <w:t>Administraciones Públicas y organismos y entidades</w:t>
      </w:r>
      <w:r>
        <w:t xml:space="preserve"> públicas dependientes de las mismas”, en los siguientes términos: </w:t>
      </w:r>
    </w:p>
    <w:p w:rsidR="00356223" w:rsidRDefault="00FE5061">
      <w:pPr>
        <w:spacing w:after="335"/>
        <w:ind w:left="-15" w:right="109" w:firstLine="360"/>
      </w:pPr>
      <w:r>
        <w:rPr>
          <w:i/>
        </w:rPr>
        <w:t>“Uno. Cada Administración Pública podrá determinar, previa negociación colectiva, las retribuciones a percibir por el personal a su servicio o al de los organismos y entidades públicas dep</w:t>
      </w:r>
      <w:r>
        <w:rPr>
          <w:i/>
        </w:rPr>
        <w:t>endientes, en situación de incapacidad temporal y en el caso del personal funcionario al que se le hay expedido licencia por enfermedad, de acuerdo con las siguientes reglas:</w:t>
      </w:r>
      <w:r>
        <w:rPr>
          <w:rFonts w:ascii="Times New Roman" w:eastAsia="Times New Roman" w:hAnsi="Times New Roman" w:cs="Times New Roman"/>
          <w:sz w:val="24"/>
        </w:rPr>
        <w:t xml:space="preserve"> </w:t>
      </w:r>
    </w:p>
    <w:p w:rsidR="00356223" w:rsidRDefault="00FE5061">
      <w:pPr>
        <w:spacing w:after="172"/>
        <w:ind w:left="-15" w:right="109" w:firstLine="360"/>
      </w:pPr>
      <w:r>
        <w:rPr>
          <w:i/>
        </w:rPr>
        <w:t xml:space="preserve">1.ª Respecto al personal funcionario incluido en el Régimen General de Seguridad Social y al personal estatutario y laboral, se podrá establecer un complemento retributivo desde el primer día de incapacidad temporal que, sumado a la prestación del Régimen </w:t>
      </w:r>
      <w:r>
        <w:rPr>
          <w:i/>
        </w:rPr>
        <w:t xml:space="preserve">General de la Seguridad Social, alcance hasta un máximo del cien por cien de sus retribuciones fijas del mes de inicio de la incapacidad temporal. </w:t>
      </w:r>
    </w:p>
    <w:p w:rsidR="00356223" w:rsidRDefault="00FE5061">
      <w:pPr>
        <w:spacing w:after="172"/>
        <w:ind w:left="-15" w:right="109" w:firstLine="360"/>
      </w:pPr>
      <w:r>
        <w:rPr>
          <w:i/>
        </w:rPr>
        <w:t xml:space="preserve">2.ª Respecto al personal funcionario incluido en el Régimen de Mutualismo Administrativo, de acuerdo con el </w:t>
      </w:r>
      <w:r>
        <w:rPr>
          <w:i/>
        </w:rPr>
        <w:t>régimen retributivo establecido en su normativa, además del subsidio de incapacidad temporal, cada Administración Pública podrá acordar, previa negociación colectiva, para el período de tiempo que no comprenda la aplicación del subsidio de incapacidad temp</w:t>
      </w:r>
      <w:r>
        <w:rPr>
          <w:i/>
        </w:rPr>
        <w:t xml:space="preserve">oral, la percepción de hasta el cien por cien de las retribuciones, básicas y complementarias, correspondientes a sus retribuciones fijas del mes de inicio de la incapacidad temporal. Durante la percepción del subsidio por incapacidad temporal, éste podrá </w:t>
      </w:r>
      <w:r>
        <w:rPr>
          <w:i/>
        </w:rPr>
        <w:t xml:space="preserve">ser complementado por el órgano encargado de la gestión de personal, previa negociación colectiva, hasta alcanzar como máximo el cien por cien de las retribuciones que el funcionario hubiera percibido el mes de inicio de la incapacidad temporal. </w:t>
      </w:r>
    </w:p>
    <w:p w:rsidR="00356223" w:rsidRDefault="00FE5061">
      <w:pPr>
        <w:spacing w:after="174"/>
        <w:ind w:left="-15" w:right="109" w:firstLine="36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480" name="Group 3964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77" name="Rectangle 67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w:t>
                              </w:r>
                              <w:r>
                                <w:rPr>
                                  <w:sz w:val="12"/>
                                </w:rPr>
                                <w:t xml:space="preserve">alidación: 32TSCL9TXPGKFKA93Y56XZYEC | Verificación: https://candelaria.sedelectronica.es/ </w:t>
                              </w:r>
                            </w:p>
                          </w:txbxContent>
                        </wps:txbx>
                        <wps:bodyPr horzOverflow="overflow" vert="horz" lIns="0" tIns="0" rIns="0" bIns="0" rtlCol="0">
                          <a:noAutofit/>
                        </wps:bodyPr>
                      </wps:wsp>
                      <wps:wsp>
                        <wps:cNvPr id="678" name="Rectangle 678"/>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480" style="width:12.7031pt;height:275.682pt;position:absolute;mso-position-horizontal-relative:page;mso-position-horizontal:absolute;margin-left:682.278pt;mso-position-vertical-relative:page;margin-top:536.238pt;" coordsize="1613,35011">
                <v:rect id="Rectangle 67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78"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396 </w:t>
                        </w:r>
                      </w:p>
                    </w:txbxContent>
                  </v:textbox>
                </v:rect>
                <w10:wrap type="square"/>
              </v:group>
            </w:pict>
          </mc:Fallback>
        </mc:AlternateContent>
      </w:r>
      <w:r>
        <w:rPr>
          <w:i/>
        </w:rPr>
        <w:t>Para el período de tiempo en el que ya se aplique el subsidio por inc</w:t>
      </w:r>
      <w:r>
        <w:rPr>
          <w:i/>
        </w:rPr>
        <w:t xml:space="preserve">apacidad temporal, se estará a lo previsto en su actual normativa reguladora. </w:t>
      </w:r>
    </w:p>
    <w:p w:rsidR="00356223" w:rsidRDefault="00FE5061">
      <w:pPr>
        <w:spacing w:after="172"/>
        <w:ind w:left="-15" w:right="109" w:firstLine="360"/>
      </w:pPr>
      <w:r>
        <w:rPr>
          <w:i/>
        </w:rPr>
        <w:t>Dos. Para la determinación de lo previsto en los apartados anteriores podrán, en su caso, establecerse diferentes escenarios retributivos en función del tipo de contingencia que</w:t>
      </w:r>
      <w:r>
        <w:rPr>
          <w:i/>
        </w:rPr>
        <w:t xml:space="preserve"> haya dado lugar a la incapacidad temporal o a la duración de la misma, sin que en ningún caso el régimen de seguridad social de pertenencia pueda justificar un trato más perjudicial para uno u otro colectivo, computando para ello tanto las prestaciones o </w:t>
      </w:r>
      <w:r>
        <w:rPr>
          <w:i/>
        </w:rPr>
        <w:t>subsidios a que se tengan derecho como las retribuciones que se abonen por la Administración respectiva, para lo cual dicha Administración deberá aprobar, de acuerdo con lo previsto en el apartado anterior, el abono de unas retribuciones que permitan garan</w:t>
      </w:r>
      <w:r>
        <w:rPr>
          <w:i/>
        </w:rPr>
        <w:t xml:space="preserve">tizar esta equivalencia de percepciones. </w:t>
      </w:r>
    </w:p>
    <w:p w:rsidR="00356223" w:rsidRDefault="00FE5061">
      <w:pPr>
        <w:spacing w:after="172"/>
        <w:ind w:left="-15" w:right="109" w:firstLine="360"/>
      </w:pPr>
      <w:r>
        <w:rPr>
          <w:i/>
        </w:rPr>
        <w:t>Los supuestos de incapacidad temporal derivados de contingencias profesionales, así como los que afecten a la mujer gestante, deberán tener necesariamente el trato más favorable de los acordados por la Administraci</w:t>
      </w:r>
      <w:r>
        <w:rPr>
          <w:i/>
        </w:rPr>
        <w:t xml:space="preserve">ón respectiva. </w:t>
      </w:r>
    </w:p>
    <w:p w:rsidR="00356223" w:rsidRDefault="00FE5061">
      <w:pPr>
        <w:spacing w:after="171"/>
        <w:ind w:left="-15" w:right="109" w:firstLine="360"/>
      </w:pPr>
      <w:r>
        <w:rPr>
          <w:i/>
        </w:rPr>
        <w:t>Tres. Por las distintas Administraciones Públicas deberá regularse la forma de justificación de las ausencias por causa de enfermedad o que den lugar a una incapacidad temporal, mediante la exigencia del correspondiente parte de baja o docu</w:t>
      </w:r>
      <w:r>
        <w:rPr>
          <w:i/>
        </w:rPr>
        <w:t xml:space="preserve">mentación acreditativa, según proceda, desde el primer día de ausencia. </w:t>
      </w:r>
    </w:p>
    <w:p w:rsidR="00356223" w:rsidRDefault="00FE5061">
      <w:pPr>
        <w:spacing w:after="113"/>
        <w:ind w:left="-15" w:right="109" w:firstLine="360"/>
      </w:pPr>
      <w:r>
        <w:rPr>
          <w:i/>
        </w:rPr>
        <w:t>Cuatro. Cada Administración Pública diseñará un plan de control del absentismo, que deberá ser objeto de difusión pública, a través del respectivo Portal de Transparencia. En dicho po</w:t>
      </w:r>
      <w:r>
        <w:rPr>
          <w:i/>
        </w:rPr>
        <w:t xml:space="preserve">rtal serán igualmente objeto de publicación los datos de absentismo, clasificados por su causa, con una periodicidad al menos semestral. </w:t>
      </w:r>
    </w:p>
    <w:p w:rsidR="00356223" w:rsidRDefault="00FE5061">
      <w:pPr>
        <w:spacing w:after="172"/>
        <w:ind w:left="-15" w:right="109" w:firstLine="360"/>
      </w:pPr>
      <w:r>
        <w:rPr>
          <w:i/>
        </w:rPr>
        <w:t>Cinco. Lo previsto en esta disposición resulta de aplicación al personal de la Carrera Judicial y Fiscal, del Cuerpo d</w:t>
      </w:r>
      <w:r>
        <w:rPr>
          <w:i/>
        </w:rPr>
        <w:t xml:space="preserve">e Letrados de la Administración de Justicia, a los funcionarios de los cuerpos al servicio de la Administración de Justicia y al personal de los órganos constitucionales. </w:t>
      </w:r>
    </w:p>
    <w:p w:rsidR="00356223" w:rsidRDefault="00FE5061">
      <w:pPr>
        <w:spacing w:after="171"/>
        <w:ind w:left="-15" w:right="109" w:firstLine="360"/>
      </w:pPr>
      <w:r>
        <w:rPr>
          <w:i/>
        </w:rPr>
        <w:t>Seis. En el caso de la Administración del Estado, la regulación a la que se refieren</w:t>
      </w:r>
      <w:r>
        <w:rPr>
          <w:i/>
        </w:rPr>
        <w:t xml:space="preserve"> los aparatos Uno y Dos de esta disposición se aprobará por decreto del Consejo de Ministros. </w:t>
      </w:r>
    </w:p>
    <w:p w:rsidR="00356223" w:rsidRDefault="00FE5061">
      <w:pPr>
        <w:spacing w:after="171"/>
        <w:ind w:left="-15" w:right="109" w:firstLine="360"/>
      </w:pPr>
      <w:r>
        <w:rPr>
          <w:i/>
        </w:rPr>
        <w:t xml:space="preserve">Siete. Esta disposición tiene carácter básico y se dicta al amparo de los artículos 149.1. 7.ª, 149.1. 13.ª y 149.1. 18.ª de la Constitución. </w:t>
      </w:r>
    </w:p>
    <w:p w:rsidR="00356223" w:rsidRDefault="00FE5061">
      <w:pPr>
        <w:spacing w:after="171"/>
        <w:ind w:left="0" w:right="111" w:firstLine="360"/>
      </w:pPr>
      <w:r>
        <w:t>II. La incoación e</w:t>
      </w:r>
      <w:r>
        <w:t xml:space="preserve"> instrucción del presente expediente requerirá la evacuación de las siguientes actuaciones: </w:t>
      </w:r>
    </w:p>
    <w:p w:rsidR="00356223" w:rsidRDefault="00FE5061">
      <w:pPr>
        <w:numPr>
          <w:ilvl w:val="0"/>
          <w:numId w:val="3"/>
        </w:numPr>
        <w:spacing w:after="328"/>
        <w:ind w:right="111" w:hanging="360"/>
      </w:pPr>
      <w:r>
        <w:t>Iniciación de oficio, mediante propuesta del Sr. Concejal de Hacienda, Recursos Humanos, empresas Municipales y Concesionarias, de conformidad con lo señalado en los artículos 54, 58 y concordantes de la Ley 39/2015, de 1 de octubre del Procedimeinto admin</w:t>
      </w:r>
      <w:r>
        <w:t xml:space="preserve">istrativo Común de las administraciones públicas. </w:t>
      </w:r>
    </w:p>
    <w:p w:rsidR="00356223" w:rsidRDefault="00FE5061">
      <w:pPr>
        <w:numPr>
          <w:ilvl w:val="0"/>
          <w:numId w:val="3"/>
        </w:numPr>
        <w:spacing w:after="118"/>
        <w:ind w:right="111" w:hanging="36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662" name="Group 39666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20" name="Rectangle 82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821" name="Rectangle 821"/>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662" style="width:12.7031pt;height:275.682pt;position:absolute;mso-position-horizontal-relative:page;mso-position-horizontal:absolute;margin-left:682.278pt;mso-position-vertical-relative:page;margin-top:536.238pt;" coordsize="1613,35011">
                <v:rect id="Rectangle 82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21"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396 </w:t>
                        </w:r>
                      </w:p>
                    </w:txbxContent>
                  </v:textbox>
                </v:rect>
                <w10:wrap type="square"/>
              </v:group>
            </w:pict>
          </mc:Fallback>
        </mc:AlternateContent>
      </w:r>
      <w:r>
        <w:t>Sometimie</w:t>
      </w:r>
      <w:r>
        <w:t>nto de la propuesta a negociación, en los términos previstos en el artículo 37.1 del Real Decreto Legislativo 5/2015, de 30 de octubre, por el que se aprueba el Texto Refundido d</w:t>
      </w:r>
      <w:r>
        <w:rPr>
          <w:color w:val="333333"/>
        </w:rPr>
        <w:t xml:space="preserve">e la Ley del Estatuto Básico del Empleado Público y en la Disposición </w:t>
      </w:r>
      <w:r>
        <w:t>adiciona</w:t>
      </w:r>
      <w:r>
        <w:t>l quincuagésima cuarta de la Ley 6/2018, de 3 de julio, de Presupuestos Generales del Estado para el año 2018. En cuanto a su ámbito de negociación debe referirse a la Mesa General de Negociación, en virtud de lo dispuesto en el artículo 36.3 Texto Refundi</w:t>
      </w:r>
      <w:r>
        <w:t>do del Estatuto Básico del Empleado Público, en tanto que se refiere a una materia que afecta tanto al personal funcionario como al personal laboral</w:t>
      </w:r>
      <w:r>
        <w:rPr>
          <w:b/>
          <w:sz w:val="28"/>
        </w:rPr>
        <w:t xml:space="preserve"> </w:t>
      </w:r>
    </w:p>
    <w:p w:rsidR="00356223" w:rsidRDefault="00FE5061">
      <w:pPr>
        <w:numPr>
          <w:ilvl w:val="0"/>
          <w:numId w:val="3"/>
        </w:numPr>
        <w:spacing w:after="171"/>
        <w:ind w:right="111" w:hanging="360"/>
      </w:pPr>
      <w:r>
        <w:t xml:space="preserve">Aprobación por parte del Pleno, al ser el órgano competente, dado que se trata de modificar las prestaciones económicas durante las situaciones de incapacidad laboral temporal de los empleados públicos municipales. </w:t>
      </w:r>
    </w:p>
    <w:p w:rsidR="00356223" w:rsidRDefault="00FE5061">
      <w:pPr>
        <w:spacing w:after="90"/>
        <w:ind w:right="194"/>
      </w:pPr>
      <w:r>
        <w:t>Es cuanto tengo a bien informar a los ef</w:t>
      </w:r>
      <w:r>
        <w:t xml:space="preserve">ectos oportunos, según mi leal saber y entender desde el punto de vista jurídico y de acuerdo con la documentación que obra en el expediente, sin perjuicio de otro informe mejor fundado en derecho.” </w:t>
      </w:r>
    </w:p>
    <w:p w:rsidR="00356223" w:rsidRDefault="00FE5061">
      <w:pPr>
        <w:spacing w:after="79" w:line="259" w:lineRule="auto"/>
        <w:ind w:left="0" w:firstLine="0"/>
        <w:jc w:val="left"/>
      </w:pPr>
      <w:r>
        <w:t xml:space="preserve"> </w:t>
      </w:r>
    </w:p>
    <w:p w:rsidR="00356223" w:rsidRDefault="00FE5061">
      <w:pPr>
        <w:spacing w:after="76" w:line="248" w:lineRule="auto"/>
        <w:ind w:left="-5" w:right="110"/>
      </w:pPr>
      <w:r>
        <w:rPr>
          <w:b/>
        </w:rPr>
        <w:t xml:space="preserve">    Consta en el Certificado emitido por Don</w:t>
      </w:r>
      <w:r>
        <w:t xml:space="preserve"> </w:t>
      </w:r>
      <w:r>
        <w:rPr>
          <w:b/>
        </w:rPr>
        <w:t>José Ánge</w:t>
      </w:r>
      <w:r>
        <w:rPr>
          <w:b/>
        </w:rPr>
        <w:t>l Díaz Ramos, Secretario de la Mesa General de Negociación del Ayuntamiento de Candelaria, del siguiente tenor literal: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pStyle w:val="Ttulo3"/>
        <w:ind w:left="188" w:right="302"/>
      </w:pPr>
      <w:r>
        <w:t>CERTIFICADO</w:t>
      </w:r>
      <w:r>
        <w:rPr>
          <w:b w:val="0"/>
        </w:rPr>
        <w:t xml:space="preserve"> </w:t>
      </w:r>
    </w:p>
    <w:p w:rsidR="00356223" w:rsidRDefault="00FE5061">
      <w:pPr>
        <w:spacing w:after="98" w:line="259" w:lineRule="auto"/>
        <w:ind w:left="0" w:firstLine="0"/>
        <w:jc w:val="left"/>
      </w:pPr>
      <w:r>
        <w:t xml:space="preserve">  </w:t>
      </w:r>
    </w:p>
    <w:p w:rsidR="00356223" w:rsidRDefault="00FE5061">
      <w:pPr>
        <w:spacing w:after="114" w:line="248" w:lineRule="auto"/>
        <w:ind w:left="-5" w:right="110"/>
      </w:pPr>
      <w:r>
        <w:t xml:space="preserve">            </w:t>
      </w:r>
      <w:r>
        <w:rPr>
          <w:b/>
        </w:rPr>
        <w:t>José Ángel Díaz Ramos, Secretario de la Mesa General de Negociación del Ayuntamiento de Candelaria, certifica:</w:t>
      </w:r>
      <w:r>
        <w:t xml:space="preserve"> </w:t>
      </w:r>
    </w:p>
    <w:p w:rsidR="00356223" w:rsidRDefault="00FE5061">
      <w:pPr>
        <w:spacing w:after="98" w:line="259" w:lineRule="auto"/>
        <w:ind w:left="0" w:firstLine="0"/>
        <w:jc w:val="left"/>
      </w:pPr>
      <w:r>
        <w:rPr>
          <w:b/>
        </w:rPr>
        <w:t xml:space="preserve"> </w:t>
      </w:r>
    </w:p>
    <w:p w:rsidR="00356223" w:rsidRDefault="00FE5061">
      <w:pPr>
        <w:spacing w:after="113" w:line="248" w:lineRule="auto"/>
        <w:ind w:left="-5"/>
        <w:jc w:val="left"/>
      </w:pPr>
      <w:r>
        <w:rPr>
          <w:b/>
          <w:u w:val="single" w:color="000000"/>
        </w:rPr>
        <w:t>ASISTENTES:</w:t>
      </w:r>
      <w:r>
        <w:rPr>
          <w:b/>
        </w:rPr>
        <w:t xml:space="preserve"> </w:t>
      </w:r>
    </w:p>
    <w:p w:rsidR="00356223" w:rsidRDefault="00FE5061">
      <w:pPr>
        <w:spacing w:after="110"/>
        <w:ind w:right="111"/>
      </w:pPr>
      <w:r>
        <w:t>Se hace constar que la reunión se convoca y desarrolla en formato telemático, realizada desde la plataforma GESTIONA y expediente</w:t>
      </w:r>
      <w:r>
        <w:t xml:space="preserve"> que se indica en el margen superior (Expediente 3973/2020) Asimismo, se hace constar que en el expediente se graba y certifica por la plataforma GESTIONA, la video acta de la totalidad de la reunión, recogiéndose en el presente certificado un somero extra</w:t>
      </w:r>
      <w:r>
        <w:t xml:space="preserve">cto del contenido del punto a tratar y el resultado de la votación final de los asistentes. </w:t>
      </w:r>
    </w:p>
    <w:p w:rsidR="00356223" w:rsidRDefault="00FE5061">
      <w:pPr>
        <w:spacing w:after="98" w:line="259" w:lineRule="auto"/>
        <w:ind w:left="0" w:firstLine="0"/>
        <w:jc w:val="left"/>
      </w:pPr>
      <w:r>
        <w:t xml:space="preserve"> </w:t>
      </w:r>
    </w:p>
    <w:p w:rsidR="00356223" w:rsidRDefault="00FE5061">
      <w:pPr>
        <w:spacing w:after="111" w:line="248" w:lineRule="auto"/>
        <w:ind w:left="-5" w:right="110"/>
      </w:pPr>
      <w:r>
        <w:rPr>
          <w:b/>
        </w:rPr>
        <w:t xml:space="preserve">AYUNTAMIENTO: </w:t>
      </w:r>
    </w:p>
    <w:p w:rsidR="00356223" w:rsidRDefault="00FE5061">
      <w:pPr>
        <w:spacing w:after="112"/>
        <w:ind w:right="111"/>
      </w:pPr>
      <w:r>
        <w:t xml:space="preserve">D. Airam Pérez Chinea (Concejal delegado de Recursos Humanos) </w:t>
      </w:r>
    </w:p>
    <w:p w:rsidR="00356223" w:rsidRDefault="00FE5061">
      <w:pPr>
        <w:spacing w:after="95" w:line="259" w:lineRule="auto"/>
        <w:ind w:left="0" w:firstLine="0"/>
        <w:jc w:val="left"/>
      </w:pPr>
      <w:r>
        <w:t xml:space="preserve"> </w:t>
      </w:r>
    </w:p>
    <w:p w:rsidR="00356223" w:rsidRDefault="00FE5061">
      <w:pPr>
        <w:spacing w:after="113" w:line="248" w:lineRule="auto"/>
        <w:ind w:left="-5" w:right="110"/>
      </w:pPr>
      <w:r>
        <w:rPr>
          <w:b/>
        </w:rPr>
        <w:t xml:space="preserve">CSIF. </w:t>
      </w:r>
    </w:p>
    <w:p w:rsidR="00356223" w:rsidRDefault="00FE5061">
      <w:pPr>
        <w:spacing w:after="109"/>
        <w:ind w:right="111"/>
      </w:pPr>
      <w:r>
        <w:t xml:space="preserve">Jessica Castillo Betancor </w:t>
      </w:r>
    </w:p>
    <w:p w:rsidR="00356223" w:rsidRDefault="00FE5061">
      <w:pPr>
        <w:spacing w:after="109"/>
        <w:ind w:right="111"/>
      </w:pPr>
      <w:r>
        <w:t xml:space="preserve">Guillermo Rodríguez Febles </w:t>
      </w:r>
    </w:p>
    <w:p w:rsidR="00356223" w:rsidRDefault="00FE5061">
      <w:pPr>
        <w:spacing w:after="111"/>
        <w:ind w:right="111"/>
      </w:pPr>
      <w:r>
        <w:t>Víctor Miguel Garcí</w:t>
      </w:r>
      <w:r>
        <w:t xml:space="preserve">a Hernández </w:t>
      </w:r>
    </w:p>
    <w:p w:rsidR="00356223" w:rsidRDefault="00FE5061">
      <w:pPr>
        <w:spacing w:after="109"/>
        <w:ind w:right="111"/>
      </w:pPr>
      <w:r>
        <w:t xml:space="preserve">Nuria González Carpio </w:t>
      </w:r>
    </w:p>
    <w:p w:rsidR="00356223" w:rsidRDefault="00FE5061">
      <w:pPr>
        <w:spacing w:after="111"/>
        <w:ind w:right="111"/>
      </w:pPr>
      <w:r>
        <w:t xml:space="preserve">Cristo Llurda Faro (Asesor) </w:t>
      </w:r>
    </w:p>
    <w:p w:rsidR="00356223" w:rsidRDefault="00FE5061">
      <w:pPr>
        <w:spacing w:after="95" w:line="259" w:lineRule="auto"/>
        <w:ind w:left="0" w:firstLine="0"/>
        <w:jc w:val="left"/>
      </w:pPr>
      <w:r>
        <w:t xml:space="preserve"> </w:t>
      </w:r>
    </w:p>
    <w:p w:rsidR="00356223" w:rsidRDefault="00FE5061">
      <w:pPr>
        <w:spacing w:after="111" w:line="248" w:lineRule="auto"/>
        <w:ind w:left="-5" w:right="110"/>
      </w:pPr>
      <w:r>
        <w:rPr>
          <w:b/>
        </w:rPr>
        <w:t xml:space="preserve">INTERSINDICAL CANARIA </w:t>
      </w:r>
    </w:p>
    <w:p w:rsidR="00356223" w:rsidRDefault="00FE5061">
      <w:pPr>
        <w:spacing w:after="111"/>
        <w:ind w:right="111"/>
      </w:pPr>
      <w:r>
        <w:t xml:space="preserve">Rubén David Fernández González </w:t>
      </w:r>
    </w:p>
    <w:p w:rsidR="00356223" w:rsidRDefault="00FE5061">
      <w:pPr>
        <w:spacing w:after="95"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326" name="Group 39632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13" name="Rectangle 91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14" name="Rectangle 914"/>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326" style="width:12.7031pt;height:275.682pt;position:absolute;mso-position-horizontal-relative:page;mso-position-horizontal:absolute;margin-left:682.278pt;mso-position-vertical-relative:page;margin-top:536.238pt;" coordsize="1613,35011">
                <v:rect id="Rectangle 91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14"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396 </w:t>
                        </w:r>
                      </w:p>
                    </w:txbxContent>
                  </v:textbox>
                </v:rect>
                <w10:wrap type="square"/>
              </v:group>
            </w:pict>
          </mc:Fallback>
        </mc:AlternateContent>
      </w:r>
      <w:r>
        <w:t xml:space="preserve"> </w:t>
      </w:r>
    </w:p>
    <w:p w:rsidR="00356223" w:rsidRDefault="00FE5061">
      <w:pPr>
        <w:spacing w:after="113" w:line="248" w:lineRule="auto"/>
        <w:ind w:left="-5"/>
        <w:jc w:val="left"/>
      </w:pPr>
      <w:r>
        <w:rPr>
          <w:b/>
          <w:u w:val="single" w:color="000000"/>
        </w:rPr>
        <w:t>Convocados que no asisten:</w:t>
      </w:r>
      <w:r>
        <w:rPr>
          <w:b/>
        </w:rPr>
        <w:t xml:space="preserve"> </w:t>
      </w:r>
    </w:p>
    <w:p w:rsidR="00356223" w:rsidRDefault="00FE5061">
      <w:pPr>
        <w:spacing w:after="109"/>
        <w:ind w:right="111"/>
      </w:pPr>
      <w:r>
        <w:t xml:space="preserve">Francisco Javier Díaz Vargas (CSIF). Por asistencia a reconocimiento médico de la empresa </w:t>
      </w:r>
    </w:p>
    <w:p w:rsidR="00356223" w:rsidRDefault="00FE5061">
      <w:pPr>
        <w:spacing w:after="114"/>
        <w:ind w:right="111"/>
      </w:pPr>
      <w:r>
        <w:t xml:space="preserve">Federico José López del Amo Campos de Orellana (INTERSINDICAL CANARRIA). Por asistencia a médico especialista. </w:t>
      </w:r>
    </w:p>
    <w:p w:rsidR="00356223" w:rsidRDefault="00FE5061">
      <w:pPr>
        <w:spacing w:after="109"/>
        <w:ind w:right="111"/>
      </w:pPr>
      <w:r>
        <w:t xml:space="preserve">Paula Silvia del Castillo Morales (CC.OO) </w:t>
      </w:r>
    </w:p>
    <w:p w:rsidR="00356223" w:rsidRDefault="00FE5061">
      <w:pPr>
        <w:spacing w:after="100" w:line="259" w:lineRule="auto"/>
        <w:ind w:left="0" w:firstLine="0"/>
        <w:jc w:val="left"/>
      </w:pPr>
      <w:r>
        <w:t xml:space="preserve"> </w:t>
      </w:r>
    </w:p>
    <w:p w:rsidR="00356223" w:rsidRDefault="00FE5061">
      <w:pPr>
        <w:spacing w:after="145" w:line="248" w:lineRule="auto"/>
        <w:ind w:left="0" w:right="108" w:firstLine="0"/>
      </w:pPr>
      <w:r>
        <w:rPr>
          <w:u w:val="single" w:color="000000"/>
        </w:rPr>
        <w:t>Punto del Orden del día que se certifica en el presente documento:</w:t>
      </w:r>
      <w:r>
        <w:t xml:space="preserve"> </w:t>
      </w:r>
    </w:p>
    <w:p w:rsidR="00356223" w:rsidRDefault="00FE5061">
      <w:pPr>
        <w:spacing w:line="360" w:lineRule="auto"/>
        <w:ind w:right="111"/>
      </w:pPr>
      <w:r>
        <w:rPr>
          <w:b/>
        </w:rPr>
        <w:t xml:space="preserve">“2.- </w:t>
      </w:r>
      <w:r>
        <w:rPr>
          <w:b/>
        </w:rPr>
        <w:t xml:space="preserve">Complemento en situación de Incapacidad Temporal por enfermedad común” </w:t>
      </w:r>
      <w:r>
        <w:t xml:space="preserve">El Concejal delegado de Recursos Humanos hace una breve exposición sobre el procedimiento llevado a cabo. </w:t>
      </w:r>
    </w:p>
    <w:p w:rsidR="00356223" w:rsidRDefault="00FE5061">
      <w:pPr>
        <w:spacing w:after="103" w:line="259" w:lineRule="auto"/>
        <w:ind w:left="0" w:firstLine="0"/>
        <w:jc w:val="left"/>
      </w:pPr>
      <w:r>
        <w:t xml:space="preserve"> </w:t>
      </w:r>
    </w:p>
    <w:p w:rsidR="00356223" w:rsidRDefault="00FE5061">
      <w:pPr>
        <w:spacing w:after="120" w:line="248" w:lineRule="auto"/>
        <w:ind w:left="-5" w:right="110"/>
      </w:pPr>
      <w:r>
        <w:rPr>
          <w:b/>
        </w:rPr>
        <w:t xml:space="preserve">DEBATE: </w:t>
      </w:r>
    </w:p>
    <w:p w:rsidR="00356223" w:rsidRDefault="00FE5061">
      <w:pPr>
        <w:spacing w:line="359" w:lineRule="auto"/>
        <w:ind w:right="111"/>
      </w:pPr>
      <w:r>
        <w:t>Explica el concejal que la propuesta que se plantea por parte del A</w:t>
      </w:r>
      <w:r>
        <w:t xml:space="preserve">yuntamiento es asumir el reconocimiento del 100% en situaciones de incapacidad temporal, siendo el procedimiento el establecido en el informe del técnico jurista y es la propuesta que se eleva a consideración de la Mesa General. </w:t>
      </w:r>
    </w:p>
    <w:p w:rsidR="00356223" w:rsidRDefault="00FE5061">
      <w:pPr>
        <w:spacing w:line="357" w:lineRule="auto"/>
        <w:ind w:right="111"/>
      </w:pPr>
      <w:r>
        <w:t>David (CSIF) hace una apre</w:t>
      </w:r>
      <w:r>
        <w:t xml:space="preserve">ciación en relación con la fecha de inicio del expediente. Expone, para que </w:t>
      </w:r>
      <w:r>
        <w:rPr>
          <w:u w:val="single" w:color="000000"/>
        </w:rPr>
        <w:t>conste en acta</w:t>
      </w:r>
      <w:r>
        <w:t>, una solicitud presentada con fecha 09 de enero de 2019, con número de entrada 59, por el sindicato CSIF. Conste en acta que hay peticiones anteriores a la de Inters</w:t>
      </w:r>
      <w:r>
        <w:t>indical Canaria que figura en el informe jurídico. Asimismo, David (CSIF) hace mención incluso a una solicitud anterior a la presentada y que hará llegar al Concejal para incorporarla en el expediente.</w:t>
      </w:r>
      <w:r>
        <w:rPr>
          <w:rFonts w:ascii="Times New Roman" w:eastAsia="Times New Roman" w:hAnsi="Times New Roman" w:cs="Times New Roman"/>
          <w:sz w:val="24"/>
        </w:rPr>
        <w:t xml:space="preserve"> </w:t>
      </w:r>
      <w:r>
        <w:t xml:space="preserve">El concejal manifiesta que en la propuesta que vaya a </w:t>
      </w:r>
      <w:r>
        <w:t xml:space="preserve">Pleno se hará referencia a las dos solicitudes presentadas por el sindicato CSIF y que son anteriores a las de Intersindical Canaria. </w:t>
      </w:r>
    </w:p>
    <w:p w:rsidR="00356223" w:rsidRDefault="00FE5061">
      <w:pPr>
        <w:spacing w:after="103" w:line="259" w:lineRule="auto"/>
        <w:ind w:left="0" w:firstLine="0"/>
        <w:jc w:val="left"/>
      </w:pPr>
      <w:r>
        <w:t xml:space="preserve"> </w:t>
      </w:r>
    </w:p>
    <w:p w:rsidR="00356223" w:rsidRDefault="00FE5061">
      <w:pPr>
        <w:spacing w:after="113" w:line="248" w:lineRule="auto"/>
        <w:ind w:left="-5"/>
        <w:jc w:val="left"/>
      </w:pPr>
      <w:r>
        <w:rPr>
          <w:b/>
          <w:u w:val="single" w:color="000000"/>
        </w:rPr>
        <w:t>ACUERDO:</w:t>
      </w:r>
      <w:r>
        <w:rPr>
          <w:b/>
        </w:rPr>
        <w:t xml:space="preserve"> </w:t>
      </w:r>
    </w:p>
    <w:p w:rsidR="00356223" w:rsidRDefault="00FE5061">
      <w:pPr>
        <w:spacing w:after="114"/>
        <w:ind w:right="111"/>
      </w:pPr>
      <w:r>
        <w:t xml:space="preserve">Se aprueba </w:t>
      </w:r>
      <w:r>
        <w:rPr>
          <w:u w:val="single" w:color="000000"/>
        </w:rPr>
        <w:t>por unanimidad</w:t>
      </w:r>
      <w:r>
        <w:t xml:space="preserve"> con los votos favorables de la representación sindical (Sindicatos asistentes CSIF </w:t>
      </w:r>
      <w:r>
        <w:t xml:space="preserve">e Intersindical Canaria) y de la representación del Ayuntamiento (Concejal delegado de Recursos Humanos, Sr. D. Airam Pérez Chinea). </w:t>
      </w:r>
    </w:p>
    <w:p w:rsidR="00356223" w:rsidRDefault="00FE5061">
      <w:pPr>
        <w:spacing w:after="95" w:line="259" w:lineRule="auto"/>
        <w:ind w:left="0" w:firstLine="0"/>
        <w:jc w:val="left"/>
      </w:pPr>
      <w:r>
        <w:t xml:space="preserve"> </w:t>
      </w:r>
    </w:p>
    <w:p w:rsidR="00356223" w:rsidRDefault="00FE5061">
      <w:pPr>
        <w:spacing w:after="107" w:line="248" w:lineRule="auto"/>
        <w:ind w:left="-5" w:right="110"/>
      </w:pPr>
      <w:r>
        <w:rPr>
          <w:b/>
        </w:rPr>
        <w:t>Y para que conste en el expediente electrónico de su razón según lo establecido en el artículo 70.2 de la ley 39/2015, d</w:t>
      </w:r>
      <w:r>
        <w:rPr>
          <w:b/>
        </w:rPr>
        <w:t xml:space="preserve">e 1 de octubre, se expide la presente certificación.” </w:t>
      </w:r>
    </w:p>
    <w:p w:rsidR="00356223" w:rsidRDefault="00FE5061">
      <w:pPr>
        <w:spacing w:after="98" w:line="259" w:lineRule="auto"/>
        <w:ind w:left="0" w:firstLine="0"/>
        <w:jc w:val="left"/>
      </w:pPr>
      <w:r>
        <w:rPr>
          <w:b/>
        </w:rPr>
        <w:t xml:space="preserve"> </w:t>
      </w:r>
    </w:p>
    <w:p w:rsidR="00356223" w:rsidRDefault="00FE5061">
      <w:pPr>
        <w:spacing w:after="111" w:line="248" w:lineRule="auto"/>
        <w:ind w:left="-5" w:right="11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4489" name="Group 39448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18" name="Rectangle 10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019" name="Rectangle 1019"/>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4489" style="width:12.7031pt;height:275.682pt;position:absolute;mso-position-horizontal-relative:page;mso-position-horizontal:absolute;margin-left:682.278pt;mso-position-vertical-relative:page;margin-top:536.238pt;" coordsize="1613,35011">
                <v:rect id="Rectangle 10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19"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396 </w:t>
                        </w:r>
                      </w:p>
                    </w:txbxContent>
                  </v:textbox>
                </v:rect>
                <w10:wrap type="square"/>
              </v:group>
            </w:pict>
          </mc:Fallback>
        </mc:AlternateContent>
      </w:r>
      <w:r>
        <w:rPr>
          <w:b/>
        </w:rPr>
        <w:t xml:space="preserve">    Consta en el expediente Informe Jurídico emitido por Doña Helena Larrinaga Doval, que desempeña el puesto de Técnica de Administración General, de 12 de marzo de 2021, debidamente conformado por D. Nicolás Rojo Garnica, Interventor Municipal, del 15 de</w:t>
      </w:r>
      <w:r>
        <w:rPr>
          <w:b/>
        </w:rPr>
        <w:t xml:space="preserve"> marzo de 2021, del siguiente tenor literal:</w:t>
      </w:r>
      <w:r>
        <w:t xml:space="preserve"> </w:t>
      </w:r>
    </w:p>
    <w:p w:rsidR="00356223" w:rsidRDefault="00FE5061">
      <w:pPr>
        <w:spacing w:after="0" w:line="259" w:lineRule="auto"/>
        <w:ind w:left="0" w:firstLine="0"/>
        <w:jc w:val="left"/>
      </w:pPr>
      <w:r>
        <w:rPr>
          <w:b/>
        </w:rPr>
        <w:t xml:space="preserve"> </w:t>
      </w:r>
    </w:p>
    <w:p w:rsidR="00356223" w:rsidRDefault="00FE5061">
      <w:pPr>
        <w:spacing w:after="136" w:line="259" w:lineRule="auto"/>
        <w:ind w:left="0" w:firstLine="0"/>
        <w:jc w:val="left"/>
      </w:pPr>
      <w:r>
        <w:rPr>
          <w:b/>
        </w:rPr>
        <w:t xml:space="preserve"> </w:t>
      </w:r>
    </w:p>
    <w:p w:rsidR="00356223" w:rsidRDefault="00FE5061">
      <w:pPr>
        <w:spacing w:after="106" w:line="250" w:lineRule="auto"/>
        <w:ind w:left="45" w:right="280"/>
        <w:jc w:val="center"/>
      </w:pPr>
      <w:r>
        <w:t xml:space="preserve">“INFORME   </w:t>
      </w:r>
    </w:p>
    <w:p w:rsidR="00356223" w:rsidRDefault="00FE5061">
      <w:pPr>
        <w:spacing w:after="114"/>
        <w:ind w:right="111"/>
      </w:pPr>
      <w:r>
        <w:t>La técnico de Recursos Humanos, del Ayuntamiento de Candelaria, doña Helena Larrinaga Doval, en virtud de providencia del Concejal Delegado de Recursos Humanos, de fecha 11 marzo de 2021 en soli</w:t>
      </w:r>
      <w:r>
        <w:t xml:space="preserve">citud de Informe Jurídico en relación al Complemento de Incapacidad Temporal para el conjunto del personal municipal, de con conformidad con lo dispuesto en el artículo 175 del Real decreto 2568/1986 de 28 de noviembre, por el que se aprueba el Reglamento </w:t>
      </w:r>
      <w:r>
        <w:t xml:space="preserve">de Organización, Funcionamiento y Régimen Jurídico de las entidades local, INFORMA </w:t>
      </w:r>
    </w:p>
    <w:p w:rsidR="00356223" w:rsidRDefault="00FE5061">
      <w:pPr>
        <w:spacing w:after="98" w:line="259" w:lineRule="auto"/>
        <w:ind w:left="0" w:right="62" w:firstLine="0"/>
        <w:jc w:val="center"/>
      </w:pPr>
      <w:r>
        <w:t xml:space="preserve"> </w:t>
      </w:r>
    </w:p>
    <w:p w:rsidR="00356223" w:rsidRDefault="00FE5061">
      <w:pPr>
        <w:spacing w:after="109" w:line="250" w:lineRule="auto"/>
        <w:ind w:left="45" w:right="158"/>
        <w:jc w:val="center"/>
      </w:pPr>
      <w:r>
        <w:t xml:space="preserve">ANTECEDENTES </w:t>
      </w:r>
    </w:p>
    <w:p w:rsidR="00356223" w:rsidRDefault="00FE5061">
      <w:pPr>
        <w:spacing w:after="108"/>
        <w:ind w:right="111"/>
      </w:pPr>
      <w:r>
        <w:t>Primero Consta Providencia de 11 de marzo de 2021 suscrita por el Concejal de Recursos Humanos, en solicitud de que “Se realicen los trámites necesarios para que el complemento de Incapacidad Temporal para el conjunto del personal municipal, aprobado en ju</w:t>
      </w:r>
      <w:r>
        <w:t xml:space="preserve">nio de 2020 por la Mesa General de Negociación, sea de aplicación” </w:t>
      </w:r>
    </w:p>
    <w:p w:rsidR="00356223" w:rsidRDefault="00FE5061">
      <w:pPr>
        <w:spacing w:after="101" w:line="259" w:lineRule="auto"/>
        <w:ind w:left="0" w:firstLine="0"/>
        <w:jc w:val="left"/>
      </w:pPr>
      <w:r>
        <w:t xml:space="preserve"> </w:t>
      </w:r>
    </w:p>
    <w:p w:rsidR="00356223" w:rsidRDefault="00FE5061">
      <w:pPr>
        <w:spacing w:after="92"/>
        <w:ind w:right="111"/>
      </w:pPr>
      <w:r>
        <w:t xml:space="preserve">Segundo. - </w:t>
      </w:r>
      <w:r>
        <w:t xml:space="preserve">Vistas las solicitudes presentadas por Intersindical Canarias, relativas a que el complemento retributivo en situación de IT alcance el 100% de las retribuciones ordinarias del mes de inicio de la incapacidad temporal: </w:t>
      </w:r>
    </w:p>
    <w:p w:rsidR="00356223" w:rsidRDefault="00FE5061">
      <w:pPr>
        <w:numPr>
          <w:ilvl w:val="0"/>
          <w:numId w:val="4"/>
        </w:numPr>
        <w:spacing w:after="109"/>
        <w:ind w:right="864" w:hanging="137"/>
      </w:pPr>
      <w:r>
        <w:t xml:space="preserve">Solicitud de fecha 22 de febrero de </w:t>
      </w:r>
      <w:r>
        <w:t xml:space="preserve">2019 y registro de entrada nº 2019-ERC-3915 </w:t>
      </w:r>
    </w:p>
    <w:p w:rsidR="00356223" w:rsidRDefault="00FE5061">
      <w:pPr>
        <w:numPr>
          <w:ilvl w:val="0"/>
          <w:numId w:val="4"/>
        </w:numPr>
        <w:spacing w:line="352" w:lineRule="auto"/>
        <w:ind w:right="864" w:hanging="137"/>
      </w:pPr>
      <w:r>
        <w:t xml:space="preserve">Solicitud de fecha 13 de mayo de 2019 y registro de entrada nº 2019-E-RC9233 - Solicitud de fecha 8 de julio de 2019 y registro de entrada nº 2019-E-RC13870 </w:t>
      </w:r>
    </w:p>
    <w:p w:rsidR="00356223" w:rsidRDefault="00FE5061">
      <w:pPr>
        <w:spacing w:after="98" w:line="259" w:lineRule="auto"/>
        <w:ind w:left="0" w:firstLine="0"/>
        <w:jc w:val="left"/>
      </w:pPr>
      <w:r>
        <w:t xml:space="preserve"> </w:t>
      </w:r>
    </w:p>
    <w:p w:rsidR="00356223" w:rsidRDefault="00FE5061">
      <w:pPr>
        <w:spacing w:after="114"/>
        <w:ind w:right="111"/>
      </w:pPr>
      <w:r>
        <w:t xml:space="preserve">Tercero. -  Obra en el expediente Acuerdo Mixto de </w:t>
      </w:r>
      <w:r>
        <w:t xml:space="preserve">las condiciones de trabajo de los empleados públicos del Ayuntamiento de la Villa de Candelaria, publicado en el BOP núm. 118, de fecha 16 de septiembre de 2015. </w:t>
      </w:r>
    </w:p>
    <w:p w:rsidR="00356223" w:rsidRDefault="00FE5061">
      <w:pPr>
        <w:spacing w:after="98" w:line="259" w:lineRule="auto"/>
        <w:ind w:left="0" w:firstLine="0"/>
        <w:jc w:val="left"/>
      </w:pPr>
      <w:r>
        <w:t xml:space="preserve"> </w:t>
      </w:r>
    </w:p>
    <w:p w:rsidR="00356223" w:rsidRDefault="00FE5061">
      <w:pPr>
        <w:spacing w:after="114"/>
        <w:ind w:right="111"/>
      </w:pPr>
      <w:r>
        <w:t xml:space="preserve">Cuarto- Visto el Informe suscrito, con fecha 17 de septiembre de 2019, por la Jurista Dña. </w:t>
      </w:r>
      <w:r>
        <w:t>Rosa Edelmira Gonzáles Sabina y la Técnico de Administración General Dña. María del Pilar Chico Delgado, en relación al procedimiento para continuar el expediente relativo al complemento retributivo en situación de IT alcance el 100% de las retribuciones o</w:t>
      </w:r>
      <w:r>
        <w:t xml:space="preserve">rdinarias del mes. </w:t>
      </w:r>
    </w:p>
    <w:p w:rsidR="00356223" w:rsidRDefault="00FE5061">
      <w:pPr>
        <w:spacing w:after="98" w:line="259" w:lineRule="auto"/>
        <w:ind w:left="0" w:firstLine="0"/>
        <w:jc w:val="left"/>
      </w:pPr>
      <w:r>
        <w:t xml:space="preserve"> </w:t>
      </w:r>
    </w:p>
    <w:p w:rsidR="00356223" w:rsidRDefault="00FE5061">
      <w:pPr>
        <w:spacing w:after="113"/>
        <w:ind w:right="111"/>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128" name="Group 39812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40" name="Rectangle 114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41" name="Rectangle 1141"/>
                        <wps:cNvSpPr/>
                        <wps:spPr>
                          <a:xfrm rot="-5399999">
                            <a:off x="-2042224" y="1269512"/>
                            <a:ext cx="4350075"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128" style="width:12.7031pt;height:275.682pt;position:absolute;mso-position-horizontal-relative:page;mso-position-horizontal:absolute;margin-left:682.278pt;mso-position-vertical-relative:page;margin-top:536.238pt;" coordsize="1613,35011">
                <v:rect id="Rectangle 114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41" style="position:absolute;width:43500;height:1132;left:-20422;top:1269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396 </w:t>
                        </w:r>
                      </w:p>
                    </w:txbxContent>
                  </v:textbox>
                </v:rect>
                <w10:wrap type="square"/>
              </v:group>
            </w:pict>
          </mc:Fallback>
        </mc:AlternateContent>
      </w:r>
      <w:r>
        <w:t xml:space="preserve">Quinto.- </w:t>
      </w:r>
      <w:r>
        <w:t>Visto el Certificado suscrito, el 1 de junio de 2020, por el Gestor de Recursos Humanos D. José Ángel Díaz Ramos, en su condición de Secretario de la Mesa General de Negociación del Ayuntamiento de Candelaria, en relación a que el Ayuntamiento asuma el rec</w:t>
      </w:r>
      <w:r>
        <w:t>onocimiento del 100% en situaciones de incapacidad temporal, por el que se acuerda “…Se aprueba por unanimidad con los votos favorables de la representación sindical (Sindicatos asistentes CSIF e Intersindical Canaria) y de la representación del Ayuntamien</w:t>
      </w:r>
      <w:r>
        <w:t xml:space="preserve">to (Concejal delegado de Recursos Humanos, Sr. D. Airam Pérez Chinea)…” </w:t>
      </w:r>
    </w:p>
    <w:p w:rsidR="00356223" w:rsidRDefault="00FE5061">
      <w:pPr>
        <w:spacing w:after="98" w:line="259" w:lineRule="auto"/>
        <w:ind w:left="0" w:firstLine="0"/>
        <w:jc w:val="left"/>
      </w:pPr>
      <w:r>
        <w:t xml:space="preserve"> </w:t>
      </w:r>
    </w:p>
    <w:p w:rsidR="00356223" w:rsidRDefault="00FE5061">
      <w:pPr>
        <w:spacing w:after="114"/>
        <w:ind w:right="111"/>
      </w:pPr>
      <w:r>
        <w:t>Sexto. - Visto escrito, de 26 de febrero de 2021, presentado por CSIF, en el que pone de manifiesto las últimas peticiones realizadas por dicho sindicato al Ayuntamiento de Candelar</w:t>
      </w:r>
      <w:r>
        <w:t xml:space="preserve">ia, siendo la primera la relativa al Complemento de Incapacidad Temporal para el conjunto del personal municipal. </w:t>
      </w:r>
    </w:p>
    <w:p w:rsidR="00356223" w:rsidRDefault="00FE5061">
      <w:pPr>
        <w:spacing w:after="98" w:line="259" w:lineRule="auto"/>
        <w:ind w:left="0" w:right="62" w:firstLine="0"/>
        <w:jc w:val="center"/>
      </w:pPr>
      <w:r>
        <w:t xml:space="preserve"> </w:t>
      </w:r>
    </w:p>
    <w:p w:rsidR="00356223" w:rsidRDefault="00FE5061">
      <w:pPr>
        <w:spacing w:after="109" w:line="250" w:lineRule="auto"/>
        <w:ind w:left="45" w:right="156"/>
        <w:jc w:val="center"/>
      </w:pPr>
      <w:r>
        <w:t xml:space="preserve">FUNDAMENTOS JURÍDICOS </w:t>
      </w:r>
    </w:p>
    <w:p w:rsidR="00356223" w:rsidRDefault="00FE5061">
      <w:pPr>
        <w:spacing w:after="98" w:line="259" w:lineRule="auto"/>
        <w:ind w:left="0" w:right="62" w:firstLine="0"/>
        <w:jc w:val="center"/>
      </w:pPr>
      <w:r>
        <w:t xml:space="preserve"> </w:t>
      </w:r>
    </w:p>
    <w:p w:rsidR="00356223" w:rsidRDefault="00FE5061">
      <w:pPr>
        <w:spacing w:after="111"/>
        <w:ind w:right="111"/>
      </w:pPr>
      <w:r>
        <w:t>Uno. - Establece la Disposición adicional quincuagésima cuarta de la Ley 6/2018, de 3 de julio, de Presupuestos Ge</w:t>
      </w:r>
      <w:r>
        <w:t>nerales del Estado para el año 2018 que «cada Administración Pública podrá determinar, previa negociación colectiva, las retribuciones a percibir por el personal a su servicio o al de los organismos y entidades públicas dependientes, en situación de incapa</w:t>
      </w:r>
      <w:r>
        <w:t xml:space="preserve">cidad temporal y en el caso del personal funcionario al que se le hay expedido licencia por enfermedad. </w:t>
      </w:r>
    </w:p>
    <w:p w:rsidR="00356223" w:rsidRDefault="00FE5061">
      <w:pPr>
        <w:ind w:right="111"/>
      </w:pPr>
      <w:r>
        <w:t>Dos.- En el apartado primero del Acuerdo adoptado por la Mesa General de Negociación de la Administración General del Estado el 23 de julio de 2018, en</w:t>
      </w:r>
      <w:r>
        <w:t xml:space="preserve"> relación al régimen retributivo de la situación de incapacidad temporal del personal al servicio de la Administración General del Estado y Organismos o Entidades Públicas dependientes se prevé «Aprobar para todo el personal, funcionario, estatutario o lab</w:t>
      </w:r>
      <w:r>
        <w:t xml:space="preserve">oral, al servicio de la Administración General del Estado, de sus Organismos o de sus Entidades públicas dependientes, incluido en el Régimen General de la </w:t>
      </w:r>
    </w:p>
    <w:p w:rsidR="00356223" w:rsidRDefault="00FE5061">
      <w:pPr>
        <w:spacing w:after="113"/>
        <w:ind w:right="111"/>
      </w:pPr>
      <w:r>
        <w:t>Seguridad Social, que el complemento retributivo desde el primer día en situación de incapacidad te</w:t>
      </w:r>
      <w:r>
        <w:t>mporal o licencia por enfermedad, sumado a la prestación del Régimen General de la Seguridad Social, alcance el cien por cien de sus retribuciones ordinarias del mes de inicio de la incapacidad temporal”. La previsión contenida en dicho acuerdo, aprobado y</w:t>
      </w:r>
      <w:r>
        <w:t xml:space="preserve"> publicado mediante el Real Decreto 956/2018, de 27 de julio. </w:t>
      </w:r>
    </w:p>
    <w:p w:rsidR="00356223" w:rsidRDefault="00FE5061">
      <w:pPr>
        <w:spacing w:after="114"/>
        <w:ind w:right="111"/>
      </w:pPr>
      <w:r>
        <w:t xml:space="preserve">Señala la Disposición final segunda, 1ª de la Ley 7/1985, de 2 de abril, reguladora de las Bases del Régimen Local a cuyo tenor «Los funcionarios públicos de la Administración local tendrán la </w:t>
      </w:r>
      <w:r>
        <w:t xml:space="preserve">misma protección social, en extensión e intensidad, que la que se dispense a los funcionarios públicos de la Administración del Estado y estará integrada en el Sistema de Seguridad Social». </w:t>
      </w:r>
    </w:p>
    <w:p w:rsidR="00356223" w:rsidRDefault="00FE5061">
      <w:pPr>
        <w:spacing w:after="114"/>
        <w:ind w:right="111"/>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059" name="Group 39805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37" name="Rectangle 123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w:t>
                              </w:r>
                              <w:r>
                                <w:rPr>
                                  <w:sz w:val="12"/>
                                </w:rPr>
                                <w:t xml:space="preserve">ps://candelaria.sedelectronica.es/ </w:t>
                              </w:r>
                            </w:p>
                          </w:txbxContent>
                        </wps:txbx>
                        <wps:bodyPr horzOverflow="overflow" vert="horz" lIns="0" tIns="0" rIns="0" bIns="0" rtlCol="0">
                          <a:noAutofit/>
                        </wps:bodyPr>
                      </wps:wsp>
                      <wps:wsp>
                        <wps:cNvPr id="1238" name="Rectangle 123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059" style="width:12.7031pt;height:275.682pt;position:absolute;mso-position-horizontal-relative:page;mso-position-horizontal:absolute;margin-left:682.278pt;mso-position-vertical-relative:page;margin-top:536.238pt;" coordsize="1613,35011">
                <v:rect id="Rectangle 123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3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396 </w:t>
                        </w:r>
                      </w:p>
                    </w:txbxContent>
                  </v:textbox>
                </v:rect>
                <w10:wrap type="square"/>
              </v:group>
            </w:pict>
          </mc:Fallback>
        </mc:AlternateContent>
      </w:r>
      <w:r>
        <w:t>Tradicionalmente se ha aceptado que los funcionarios de las entidades locales tenían los mismos derechos a jornada y vacaciones que los funcionarios de la administración del estado, vía artículo 94, en la actualidad la Disposición adicional centésima cuadr</w:t>
      </w:r>
      <w:r>
        <w:t>agésima cuarta, sobre la Jornada de trabajo en el Sector Público se establece una clara capacidad negocial ("De acuerdo con la normativa aplicable a las entidades locales, y en relación con lo previsto en este apartado, la regulación estatal de jornada y h</w:t>
      </w:r>
      <w:r>
        <w:t>orario tendrá carácter supletorio en tanto que por dichas entidades se apruebe una regulación de su jornada y horario de trabajo, previo acuerdo de negociación colectiva.") y en el mismo sentido cuando se refiere a la protección en caso de baja por enferme</w:t>
      </w:r>
      <w:r>
        <w:t>dad. Porque pese a que la establece que la señalada disposición final segunda 1ª de la LBRL, la Disposición transitoria séptima, de la Ley 6/2018, cuando regula la prestación económica en la situación de incapacidad temporal del personal al servicio de las</w:t>
      </w:r>
      <w:r>
        <w:t xml:space="preserve"> Administraciones Públicas y organismos y entidades públicas dependientes de las mismas, dispone que “. En tanto se determinen por las diferentes administraciones Públicas las retribuciones a percibir por su personal en situación de incapacidad temporal, d</w:t>
      </w:r>
      <w:r>
        <w:t>e acuerdo con lo previsto en la disposición adicional quincuagésima cuarta de esta Ley, seguirá siendo de aplicación lo previsto en el artículo 9 del Real Decreto Ley 20/2012, de 13 de julio, de medidas para garantizar la estabilidad presupuestaria y de fo</w:t>
      </w:r>
      <w:r>
        <w:t>mento de la competitividad y en la disposición adicional trigésima octava de la Ley 17/2012, de 27 de diciembre, de Presupuestos Generales del Estado para el año 2013. Una vez entre en vigor la nueva regulación, ambas normas dejaran de ser aplicables en la</w:t>
      </w:r>
      <w:r>
        <w:t xml:space="preserve"> Administración respectiva y en los organismos y entidades dependientes de las mismas." </w:t>
      </w:r>
    </w:p>
    <w:p w:rsidR="00356223" w:rsidRDefault="00FE5061">
      <w:pPr>
        <w:spacing w:after="111"/>
        <w:ind w:right="111"/>
      </w:pPr>
      <w:r>
        <w:t>Por tanto deben negociarse en cada administración las prestaciones en caso de incapacidad, sin que las determinaciones de las normas del estado tengan carácter supleto</w:t>
      </w:r>
      <w:r>
        <w:t>rio, porque cuando el legislador pretende esta opción lo hace expresamente, y si no se negocian deben aplicarse lo previsto en el artículo 9 del Real Decreto Ley 20/2012, de 13 de julio, de medidas para garantizar la estabilidad presupuestaria y de fomento</w:t>
      </w:r>
      <w:r>
        <w:t xml:space="preserve"> de la competitividad, es decir debe ser objeto de sometimiento de la propuesta a negociación, en los términos previstos en el artículo 37.1 del Real Decreto Legislativo 5/2015, de 30 de octubre, por el que se aprueba el Texto Refundido de la Ley del Estat</w:t>
      </w:r>
      <w:r>
        <w:t xml:space="preserve">uto Básico del Empleado Público y en la Disposición  adicional quincuagésima cuarta de la Ley 6/2018, de 3 de julio, de Presupuestos Generales del Estado para el año 2018. </w:t>
      </w:r>
    </w:p>
    <w:p w:rsidR="00356223" w:rsidRDefault="00FE5061">
      <w:pPr>
        <w:spacing w:after="114"/>
        <w:ind w:right="111"/>
      </w:pPr>
      <w:r>
        <w:t xml:space="preserve"> En cuanto a su ámbito de negociación debe referirse a la Mesa General de Negociaci</w:t>
      </w:r>
      <w:r>
        <w:t xml:space="preserve">ón, en virtud de lo dispuesto en el artículo 36.3 Texto Refundido del Estatuto Básico del Empleado Público, en tanto que se refiere a una materia que afecta tanto al personal funcionario como al personal laboral. </w:t>
      </w:r>
    </w:p>
    <w:p w:rsidR="00356223" w:rsidRDefault="00FE5061">
      <w:pPr>
        <w:spacing w:after="98" w:line="259" w:lineRule="auto"/>
        <w:ind w:left="0" w:firstLine="0"/>
        <w:jc w:val="left"/>
      </w:pPr>
      <w:r>
        <w:t xml:space="preserve"> </w:t>
      </w:r>
    </w:p>
    <w:p w:rsidR="00356223" w:rsidRDefault="00FE5061">
      <w:pPr>
        <w:ind w:right="111"/>
      </w:pPr>
      <w:r>
        <w:t>Tres.-. Es competente el Pleno, conforme</w:t>
      </w:r>
      <w:r>
        <w:t xml:space="preserve"> a lo dispuesto en el artículo 22.i. de la Ley 7/1985, de 2 de abril de la Ley de Bases de Régimen Local, para la aprobación del acuerdo adoptado por unanimidad en la Mesa General de Negociación de 10 de junio de 2020, en relación a el complemento en situa</w:t>
      </w:r>
      <w:r>
        <w:t xml:space="preserve">ción de Incapacidad Temporal por enfermedad común, a asumir al 100% por el Ayuntamiento </w:t>
      </w:r>
    </w:p>
    <w:p w:rsidR="00356223" w:rsidRDefault="00FE5061">
      <w:pPr>
        <w:spacing w:after="100" w:line="259" w:lineRule="auto"/>
        <w:ind w:left="0" w:firstLine="0"/>
        <w:jc w:val="left"/>
      </w:pPr>
      <w:r>
        <w:t xml:space="preserve"> </w:t>
      </w:r>
    </w:p>
    <w:p w:rsidR="00356223" w:rsidRDefault="00FE5061">
      <w:pPr>
        <w:spacing w:after="112"/>
        <w:ind w:right="111"/>
      </w:pPr>
      <w:r>
        <w:t>Cuatro.- Los acuerdos tomados por el Pleno deberán ser publicados de conformidad con lo dispuesto en el LBRL artículo 122.d y 229.2 y 3 del Real Decreto 2568/1986, d</w:t>
      </w:r>
      <w:r>
        <w:t>e 28 de noviembre, por el que se aprueba el Reglamento de Organización, Funcionamiento y Régimen Jurídico de las Entidades Locales y asimismo notificados a los interesados y publicada conforme a lo dispuesto en el artículo 40.1 y 45 de la ley 39/2015, de 1</w:t>
      </w:r>
      <w:r>
        <w:t xml:space="preserve"> de octubre, del Procedimiento Administrativo Común de las Administraciones públicas. </w:t>
      </w:r>
    </w:p>
    <w:p w:rsidR="00356223" w:rsidRDefault="00FE5061">
      <w:pPr>
        <w:spacing w:after="100" w:line="259" w:lineRule="auto"/>
        <w:ind w:left="0" w:firstLine="0"/>
        <w:jc w:val="left"/>
      </w:pPr>
      <w:r>
        <w:t xml:space="preserve"> </w:t>
      </w:r>
    </w:p>
    <w:p w:rsidR="00356223" w:rsidRDefault="00FE5061">
      <w:pPr>
        <w:spacing w:after="111"/>
        <w:ind w:right="111"/>
      </w:pPr>
      <w:r>
        <w:t xml:space="preserve">En base a lo expuesto, previa fiscalización de la Intervención Municipal y procedimiento oportuno se emite la siguiente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09" w:line="250" w:lineRule="auto"/>
        <w:ind w:left="45" w:right="156"/>
        <w:jc w:val="center"/>
      </w:pPr>
      <w:r>
        <w:t xml:space="preserve">PROPUESTA DE RESOLUCIÓN </w:t>
      </w:r>
    </w:p>
    <w:p w:rsidR="00356223" w:rsidRDefault="00FE5061">
      <w:pPr>
        <w:spacing w:after="98" w:line="259" w:lineRule="auto"/>
        <w:ind w:left="0" w:right="62" w:firstLine="0"/>
        <w:jc w:val="center"/>
      </w:pPr>
      <w:r>
        <w:t xml:space="preserve"> </w:t>
      </w:r>
    </w:p>
    <w:p w:rsidR="00356223" w:rsidRDefault="00FE5061">
      <w:pPr>
        <w:spacing w:after="111"/>
        <w:ind w:left="0" w:right="111" w:firstLine="708"/>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856" name="Group 39685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35" name="Rectangle 133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336" name="Rectangle 1336"/>
                        <wps:cNvSpPr/>
                        <wps:spPr>
                          <a:xfrm rot="-5399999">
                            <a:off x="-2066649" y="1245088"/>
                            <a:ext cx="4398923"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11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856" style="width:12.7031pt;height:275.682pt;position:absolute;mso-position-horizontal-relative:page;mso-position-horizontal:absolute;margin-left:682.278pt;mso-position-vertical-relative:page;margin-top:536.238pt;" coordsize="1613,35011">
                <v:rect id="Rectangle 133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36" style="position:absolute;width:43989;height:1132;left:-20666;top:124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396 </w:t>
                        </w:r>
                      </w:p>
                    </w:txbxContent>
                  </v:textbox>
                </v:rect>
                <w10:wrap type="square"/>
              </v:group>
            </w:pict>
          </mc:Fallback>
        </mc:AlternateContent>
      </w:r>
      <w:r>
        <w:t>PRIMERA.-  Se eleve al Pleno del Ayuntamiento de Candelaria, e</w:t>
      </w:r>
      <w:r>
        <w:t>l expediente 2124/2019, para que se proceda por el mismo a la aprobación del complemento retributivo desde el primer día en situación de incapacidad temporal, de forma que sumado a la prestación del Régimen General de la Seguridad Social, alcance el cien p</w:t>
      </w:r>
      <w:r>
        <w:t xml:space="preserve">or cien de sus retribuciones ordinarias del mes de inicio de la incapacidad temporal,  para todos los/as trabajadores/as funcionarios y laborales del Ayuntamiento de Candelaria en situación de IT . </w:t>
      </w:r>
    </w:p>
    <w:p w:rsidR="00356223" w:rsidRDefault="00FE5061">
      <w:pPr>
        <w:spacing w:after="100" w:line="259" w:lineRule="auto"/>
        <w:ind w:left="0" w:firstLine="0"/>
        <w:jc w:val="left"/>
      </w:pPr>
      <w:r>
        <w:t xml:space="preserve"> </w:t>
      </w:r>
    </w:p>
    <w:p w:rsidR="00356223" w:rsidRDefault="00FE5061">
      <w:pPr>
        <w:spacing w:after="109"/>
        <w:ind w:left="0" w:right="111" w:firstLine="708"/>
      </w:pPr>
      <w:r>
        <w:t>SEGUNDA. -  Se publique el acuerdo adoptado por el Plen</w:t>
      </w:r>
      <w:r>
        <w:t xml:space="preserve">o y se dé traslado a los interesados. Es cuanto tengo a bien informar, salvo error u omisión involuntaria, no obstante, el órgano competente resolverá como mejor proceda en derecho.” </w:t>
      </w:r>
    </w:p>
    <w:p w:rsidR="00356223" w:rsidRDefault="00FE5061">
      <w:pPr>
        <w:spacing w:after="95" w:line="259" w:lineRule="auto"/>
        <w:ind w:left="708" w:firstLine="0"/>
        <w:jc w:val="left"/>
      </w:pPr>
      <w:r>
        <w:t xml:space="preserve"> </w:t>
      </w:r>
    </w:p>
    <w:p w:rsidR="00356223" w:rsidRDefault="00FE5061">
      <w:pPr>
        <w:spacing w:after="100" w:line="259" w:lineRule="auto"/>
        <w:ind w:left="0" w:firstLine="0"/>
        <w:jc w:val="left"/>
      </w:pPr>
      <w:r>
        <w:rPr>
          <w:b/>
        </w:rPr>
        <w:t xml:space="preserve"> </w:t>
      </w:r>
    </w:p>
    <w:p w:rsidR="00356223" w:rsidRDefault="00FE5061">
      <w:pPr>
        <w:spacing w:after="15" w:line="248" w:lineRule="auto"/>
        <w:ind w:left="-5" w:right="110"/>
      </w:pPr>
      <w:r>
        <w:rPr>
          <w:b/>
        </w:rPr>
        <w:t xml:space="preserve">Consta en el expediente propuesta del Concejal delegado de Hacienda, D. Airam Pérez Chinea, de fecha 22 de septiembre de 2021, que transcrito literalmente dice: </w:t>
      </w:r>
    </w:p>
    <w:p w:rsidR="00356223" w:rsidRDefault="00FE5061">
      <w:pPr>
        <w:spacing w:after="0" w:line="259" w:lineRule="auto"/>
        <w:ind w:left="0" w:firstLine="0"/>
        <w:jc w:val="left"/>
      </w:pPr>
      <w:r>
        <w:rPr>
          <w:b/>
        </w:rPr>
        <w:t xml:space="preserve"> </w:t>
      </w:r>
    </w:p>
    <w:p w:rsidR="00356223" w:rsidRDefault="00FE5061">
      <w:pPr>
        <w:spacing w:after="19" w:line="259" w:lineRule="auto"/>
        <w:ind w:left="0" w:firstLine="0"/>
        <w:jc w:val="left"/>
      </w:pPr>
      <w:r>
        <w:rPr>
          <w:b/>
        </w:rPr>
        <w:t xml:space="preserve"> </w:t>
      </w:r>
    </w:p>
    <w:p w:rsidR="00356223" w:rsidRDefault="00FE5061">
      <w:pPr>
        <w:spacing w:after="111"/>
        <w:ind w:right="111"/>
      </w:pPr>
      <w:r>
        <w:t xml:space="preserve">“Visto el expediente de referencia. </w:t>
      </w:r>
    </w:p>
    <w:p w:rsidR="00356223" w:rsidRDefault="00FE5061">
      <w:pPr>
        <w:spacing w:after="98" w:line="259" w:lineRule="auto"/>
        <w:ind w:left="0" w:firstLine="0"/>
        <w:jc w:val="left"/>
      </w:pPr>
      <w:r>
        <w:t xml:space="preserve"> </w:t>
      </w:r>
    </w:p>
    <w:p w:rsidR="00356223" w:rsidRDefault="00FE5061">
      <w:pPr>
        <w:spacing w:after="111"/>
        <w:ind w:right="111"/>
      </w:pPr>
      <w:r>
        <w:t xml:space="preserve">Vistos los informes jurídicos emitidos al respecto, de fecha 17/09/2019 y 12/03/2021, suscritos por Dña. Rosa Edelmira González Sabina y Dña Helena Larrinaga Doval </w:t>
      </w:r>
    </w:p>
    <w:p w:rsidR="00356223" w:rsidRDefault="00FE5061">
      <w:pPr>
        <w:spacing w:after="100" w:line="259" w:lineRule="auto"/>
        <w:ind w:left="0" w:firstLine="0"/>
        <w:jc w:val="left"/>
      </w:pPr>
      <w:r>
        <w:t xml:space="preserve"> </w:t>
      </w:r>
    </w:p>
    <w:p w:rsidR="00356223" w:rsidRDefault="00FE5061">
      <w:pPr>
        <w:spacing w:after="150"/>
        <w:ind w:right="111"/>
      </w:pPr>
      <w:r>
        <w:t>Vista la certificación emitida por sesión de la Mesa General, celebrada el día 10/06/2021</w:t>
      </w:r>
      <w:r>
        <w:t xml:space="preserve">, a las 10,00 horas, en lo relativo al punto del orden del día: </w:t>
      </w:r>
    </w:p>
    <w:p w:rsidR="00356223" w:rsidRDefault="00FE5061">
      <w:pPr>
        <w:spacing w:after="111"/>
        <w:ind w:right="111"/>
      </w:pPr>
      <w:r>
        <w:t xml:space="preserve">“2.- Complemento en situación de Incapacidad Temporal por enfermedad común” </w:t>
      </w:r>
    </w:p>
    <w:p w:rsidR="00356223" w:rsidRDefault="00FE5061">
      <w:pPr>
        <w:spacing w:after="111"/>
        <w:ind w:right="111"/>
      </w:pPr>
      <w:r>
        <w:t xml:space="preserve">Se incluya en los asuntos a tratar por la Comisión Informativa de Hacienda y Asuntos Generales para su aprobación </w:t>
      </w:r>
      <w:r>
        <w:t xml:space="preserve">si procede.” </w:t>
      </w:r>
    </w:p>
    <w:p w:rsidR="00356223" w:rsidRDefault="00FE5061">
      <w:pPr>
        <w:spacing w:after="95" w:line="259" w:lineRule="auto"/>
        <w:ind w:left="0" w:firstLine="0"/>
        <w:jc w:val="left"/>
      </w:pPr>
      <w:r>
        <w:t xml:space="preserve">  </w:t>
      </w:r>
    </w:p>
    <w:p w:rsidR="00356223" w:rsidRDefault="00FE5061">
      <w:pPr>
        <w:spacing w:after="15" w:line="248" w:lineRule="auto"/>
        <w:ind w:left="-5" w:right="110"/>
      </w:pPr>
      <w:r>
        <w:rPr>
          <w:b/>
        </w:rPr>
        <w:t xml:space="preserve">DICTAMEN FAVORABLE DE LA COMISIÓN INFORMATIVA DE HACIENDA, RECURSOS HUMANOS Y SERVICIOS GENERALES DE 27 DE SEPTIEMBRE DE 2021. </w:t>
      </w:r>
    </w:p>
    <w:p w:rsidR="00356223" w:rsidRDefault="00FE5061">
      <w:pPr>
        <w:spacing w:after="0" w:line="259" w:lineRule="auto"/>
        <w:ind w:left="0" w:firstLine="0"/>
        <w:jc w:val="left"/>
      </w:pPr>
      <w:r>
        <w:t xml:space="preserve"> </w:t>
      </w:r>
    </w:p>
    <w:p w:rsidR="00356223" w:rsidRDefault="00FE5061">
      <w:pPr>
        <w:ind w:right="111"/>
      </w:pPr>
      <w:r>
        <w:t>Votos a favor: 4 del Grupo Municipal Socialista: Don Airam Pérez Chinea, Don José Francisco Pinto Ramos, Doña</w:t>
      </w:r>
      <w:r>
        <w:t xml:space="preserve"> Margarita Eva Tendero Barroso y Don Olegario Francisco Alonso Bello. </w:t>
      </w:r>
    </w:p>
    <w:p w:rsidR="00356223" w:rsidRDefault="00FE5061">
      <w:pPr>
        <w:spacing w:after="0" w:line="259" w:lineRule="auto"/>
        <w:ind w:left="0" w:firstLine="0"/>
        <w:jc w:val="left"/>
      </w:pPr>
      <w:r>
        <w:t xml:space="preserve"> </w:t>
      </w:r>
    </w:p>
    <w:p w:rsidR="00356223" w:rsidRDefault="00FE5061">
      <w:pPr>
        <w:ind w:right="111"/>
      </w:pPr>
      <w:r>
        <w:t xml:space="preserve">Votos en contra: 0. </w:t>
      </w:r>
    </w:p>
    <w:p w:rsidR="00356223" w:rsidRDefault="00FE5061">
      <w:pPr>
        <w:spacing w:after="0" w:line="259" w:lineRule="auto"/>
        <w:ind w:left="0" w:firstLine="0"/>
        <w:jc w:val="left"/>
      </w:pPr>
      <w:r>
        <w:t xml:space="preserve"> </w:t>
      </w:r>
    </w:p>
    <w:p w:rsidR="00356223" w:rsidRDefault="00FE5061">
      <w:pPr>
        <w:ind w:right="111"/>
      </w:pPr>
      <w:r>
        <w:t xml:space="preserve">Abstenciones: 3. </w:t>
      </w:r>
    </w:p>
    <w:p w:rsidR="00356223" w:rsidRDefault="00FE5061">
      <w:pPr>
        <w:ind w:right="111"/>
      </w:pPr>
      <w:r>
        <w:t xml:space="preserve">1 de la concejal del Grupo Popular, Doña Raquel Martín Castro. </w:t>
      </w:r>
    </w:p>
    <w:p w:rsidR="00356223" w:rsidRDefault="00FE5061">
      <w:pPr>
        <w:numPr>
          <w:ilvl w:val="0"/>
          <w:numId w:val="5"/>
        </w:numPr>
        <w:ind w:right="948"/>
      </w:pPr>
      <w:r>
        <w:t xml:space="preserve">de la concejal del Grupo Mixto, Doña Lourdes del Carmen Mondéjar Rondón. </w:t>
      </w:r>
      <w:r>
        <w:t xml:space="preserve">1 de la concejal del Grupo Mixto, Doña Ángela Cruz Perera.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JUNTA DE PORTAVOCES DE 27 DE SEPTIEMBRE DE 2021.  </w:t>
      </w:r>
    </w:p>
    <w:p w:rsidR="00356223" w:rsidRDefault="00FE5061">
      <w:pPr>
        <w:ind w:right="111"/>
      </w:pPr>
      <w:r>
        <w:t xml:space="preserve">Quedó oída.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VOTACIÓN EN EL PLENO DE 30 DE SEPTIEMBRE DE 2021. </w:t>
      </w:r>
    </w:p>
    <w:p w:rsidR="00356223" w:rsidRDefault="00FE5061">
      <w:pPr>
        <w:spacing w:after="0" w:line="259" w:lineRule="auto"/>
        <w:ind w:left="0" w:firstLine="0"/>
        <w:jc w:val="left"/>
      </w:pPr>
      <w:r>
        <w:t xml:space="preserve"> </w:t>
      </w:r>
    </w:p>
    <w:p w:rsidR="00356223" w:rsidRDefault="00FE5061">
      <w:pPr>
        <w:ind w:left="718" w:right="111"/>
      </w:pPr>
      <w:r>
        <w:t>La unanimidad de los 18 concejales presentes</w:t>
      </w:r>
      <w:r>
        <w:rPr>
          <w:b/>
        </w:rPr>
        <w:t>:</w:t>
      </w:r>
      <w:r>
        <w:rPr>
          <w:rFonts w:ascii="Times New Roman" w:eastAsia="Times New Roman" w:hAnsi="Times New Roman" w:cs="Times New Roman"/>
          <w:sz w:val="24"/>
        </w:rPr>
        <w:t xml:space="preserve"> </w:t>
      </w:r>
    </w:p>
    <w:p w:rsidR="00356223" w:rsidRDefault="00FE5061">
      <w:pPr>
        <w:spacing w:after="111"/>
        <w:ind w:left="0" w:right="111" w:firstLine="708"/>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3724" name="Group 39372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48" name="Rectangle 144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w:t>
                              </w:r>
                              <w:r>
                                <w:rPr>
                                  <w:sz w:val="12"/>
                                </w:rPr>
                                <w:t xml:space="preserve">L9TXPGKFKA93Y56XZYEC | Verificación: https://candelaria.sedelectronica.es/ </w:t>
                              </w:r>
                            </w:p>
                          </w:txbxContent>
                        </wps:txbx>
                        <wps:bodyPr horzOverflow="overflow" vert="horz" lIns="0" tIns="0" rIns="0" bIns="0" rtlCol="0">
                          <a:noAutofit/>
                        </wps:bodyPr>
                      </wps:wsp>
                      <wps:wsp>
                        <wps:cNvPr id="1449" name="Rectangle 144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3724" style="width:12.7031pt;height:275.682pt;position:absolute;mso-position-horizontal-relative:page;mso-position-horizontal:absolute;margin-left:682.278pt;mso-position-vertical-relative:page;margin-top:536.238pt;" coordsize="1613,35011">
                <v:rect id="Rectangle 144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4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396 </w:t>
                        </w:r>
                      </w:p>
                    </w:txbxContent>
                  </v:textbox>
                </v:rect>
                <w10:wrap type="square"/>
              </v:group>
            </w:pict>
          </mc:Fallback>
        </mc:AlternateContent>
      </w:r>
      <w:r>
        <w:t>11 concejales del Grupo Socialista: Doña María Concepción Brito Núñez, Don Jorge Baute Delgado, Doña Olivia Concepción Pérez Díaz, Don José Francisco Pinto Ramos, Doña Hilaria Cecilia Otazo González, Don Airam Pérez Chinea, Doña Margarita Eva Tendero Barro</w:t>
      </w:r>
      <w:r>
        <w:t xml:space="preserve">so, Don Manuel Alberto González Pestano, Doña María del Carmen Clemente Díaz, Don Olegario Francisco Alonso Bello y Don Reinaldo José Triviño Blanco. </w:t>
      </w:r>
    </w:p>
    <w:p w:rsidR="00356223" w:rsidRDefault="00FE5061">
      <w:pPr>
        <w:spacing w:after="111"/>
        <w:ind w:left="0" w:right="111" w:firstLine="708"/>
      </w:pPr>
      <w:r>
        <w:t>3 concejales del Grupo Popular: Don Andrés Rodríguez Delgado, Don Jacobo López Fariña y Doña Raquel Martí</w:t>
      </w:r>
      <w:r>
        <w:t xml:space="preserve">n Castro. </w:t>
      </w:r>
    </w:p>
    <w:p w:rsidR="00356223" w:rsidRDefault="00FE5061">
      <w:pPr>
        <w:numPr>
          <w:ilvl w:val="0"/>
          <w:numId w:val="5"/>
        </w:numPr>
        <w:ind w:right="948"/>
      </w:pPr>
      <w:r>
        <w:t xml:space="preserve">de los concejales del Grupo Mixto (SSP): Don Antonio Delgado García y Doña Lourdes del Carmen Mondéjar Rondón. </w:t>
      </w:r>
    </w:p>
    <w:p w:rsidR="00356223" w:rsidRDefault="00FE5061">
      <w:pPr>
        <w:spacing w:after="109"/>
        <w:ind w:left="718" w:right="111"/>
      </w:pPr>
      <w:r>
        <w:t xml:space="preserve">1 de la concejal del Grupo Mixto (CC-PNC): Doña Ángela Cruz Perera. </w:t>
      </w:r>
    </w:p>
    <w:p w:rsidR="00356223" w:rsidRDefault="00FE5061">
      <w:pPr>
        <w:spacing w:after="111"/>
        <w:ind w:left="718" w:right="111"/>
      </w:pPr>
      <w:r>
        <w:t>1 de la concejal del Grupo Mixto (VxC): Doña Alicia Mercedes Mar</w:t>
      </w:r>
      <w:r>
        <w:t xml:space="preserve">rero Meneses. </w:t>
      </w:r>
    </w:p>
    <w:p w:rsidR="00356223" w:rsidRDefault="00FE5061">
      <w:pPr>
        <w:spacing w:after="95" w:line="259" w:lineRule="auto"/>
        <w:ind w:left="708"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1428" w:right="110"/>
      </w:pPr>
      <w:r>
        <w:rPr>
          <w:b/>
        </w:rPr>
        <w:t xml:space="preserve">ACUERDO DEL PLENO DE 30 DE SEPTIEMBRE DE 2021.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Aprobar para todo el personal del Ayuntamiento de Candelaria un complemento retributivo desde el primer día en situación de incapacidad temporal, de forma que sumado a la prestación del Régimen General de la Seguridad Social, alcance el 100 por 100 de las </w:t>
      </w:r>
      <w:r>
        <w:rPr>
          <w:b/>
        </w:rPr>
        <w:t xml:space="preserve">retribuciones ordinarias del mes de inicio de la incapacidad temporal y ello en base a lo dispuesto en la Disposición Adicional 54ª de la Ley 6/2018, de 3 de julio, de Presupuestos Generales del Estado para el año 2018.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92" w:line="250" w:lineRule="auto"/>
        <w:ind w:left="-5" w:right="112"/>
      </w:pPr>
      <w:r>
        <w:rPr>
          <w:b/>
          <w:sz w:val="24"/>
        </w:rPr>
        <w:t xml:space="preserve">2.- </w:t>
      </w:r>
      <w:r>
        <w:rPr>
          <w:b/>
          <w:sz w:val="24"/>
        </w:rPr>
        <w:t>Expediente 3633/2020. Propuesta de la Concejala delegada de Planificación Urbanística y Gestión Ambiental de fecha 22 de septiembre de 2021 de aprobación definitiva de la Ordenanza de ocupación del dominio público de Candelaria.</w:t>
      </w:r>
      <w:r>
        <w:rPr>
          <w:sz w:val="24"/>
        </w:rPr>
        <w:t xml:space="preserve"> </w:t>
      </w:r>
    </w:p>
    <w:p w:rsidR="00356223" w:rsidRDefault="00FE5061">
      <w:pPr>
        <w:spacing w:after="100" w:line="259" w:lineRule="auto"/>
        <w:ind w:left="0" w:firstLine="0"/>
        <w:jc w:val="left"/>
      </w:pPr>
      <w:r>
        <w:rPr>
          <w:b/>
        </w:rPr>
        <w:t xml:space="preserve"> </w:t>
      </w:r>
    </w:p>
    <w:p w:rsidR="00356223" w:rsidRDefault="00FE5061">
      <w:pPr>
        <w:spacing w:after="114" w:line="248" w:lineRule="auto"/>
        <w:ind w:left="-5" w:right="110"/>
      </w:pPr>
      <w:r>
        <w:rPr>
          <w:b/>
        </w:rPr>
        <w:t xml:space="preserve">Consta en el expediente </w:t>
      </w:r>
      <w:r>
        <w:rPr>
          <w:b/>
        </w:rPr>
        <w:t>informe técnico de los Servicios Técnicos Municipales suscrito por el Arquitecto Técnico Municipal, Don Gerhard Alejandro Pagel Cambeiro, de fecha 22 de septiembre de 2021 que transcrito literalmente dice:</w:t>
      </w:r>
      <w:r>
        <w:t xml:space="preserve"> </w:t>
      </w:r>
    </w:p>
    <w:p w:rsidR="00356223" w:rsidRDefault="00FE5061">
      <w:pPr>
        <w:spacing w:after="100" w:line="259" w:lineRule="auto"/>
        <w:ind w:left="0" w:firstLine="0"/>
        <w:jc w:val="left"/>
      </w:pPr>
      <w:r>
        <w:rPr>
          <w:b/>
        </w:rPr>
        <w:t xml:space="preserve"> </w:t>
      </w:r>
    </w:p>
    <w:p w:rsidR="00356223" w:rsidRDefault="00FE5061">
      <w:pPr>
        <w:spacing w:after="351"/>
        <w:ind w:right="111"/>
      </w:pPr>
      <w:r>
        <w:t>“En relación con el expediente antedicho, que s</w:t>
      </w:r>
      <w:r>
        <w:t>e tramita para la elaboración de la Ordenanza municipal de Ocupación del Dominio Público en el municipio de Candelaria tramitado mediante procedimiento de Gestiona número 3633/2020, Gerhard Alejandro Pagel Cambeiro, Arquitecto Técnico municipal, con motivo</w:t>
      </w:r>
      <w:r>
        <w:t xml:space="preserve"> del asunto antedicho, emite el siguiente: </w:t>
      </w:r>
    </w:p>
    <w:p w:rsidR="00356223" w:rsidRDefault="00FE5061">
      <w:pPr>
        <w:pStyle w:val="Ttulo3"/>
        <w:spacing w:after="220"/>
        <w:ind w:left="188" w:right="306"/>
      </w:pPr>
      <w:r>
        <w:t xml:space="preserve">INFORME DE LOS SERVICIOS TÉCNICOS MUNICIPALES </w:t>
      </w:r>
    </w:p>
    <w:p w:rsidR="00356223" w:rsidRDefault="00FE5061">
      <w:pPr>
        <w:spacing w:after="66"/>
        <w:ind w:right="111"/>
      </w:pPr>
      <w:r>
        <w:t xml:space="preserve">La Ordenanza de Ocupación de Dominio Público del municipio de Candelaria se ha redactado con el fin de establecer y regular los parámetros técnicos específicos para </w:t>
      </w:r>
      <w:r>
        <w:t>la ocupación del dominio público en el municipio, respetando los criterios técnicos de aplicación, establecidos en la normativa urbanística vigente, con especial atención a la protección y conservación del dominio público, así como del patrimonio del munic</w:t>
      </w:r>
      <w:r>
        <w:t xml:space="preserve">ipio.  </w:t>
      </w:r>
    </w:p>
    <w:p w:rsidR="00356223" w:rsidRDefault="00FE5061">
      <w:pPr>
        <w:spacing w:after="234"/>
        <w:ind w:left="700" w:right="111" w:hanging="355"/>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3764" name="Group 39376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78" name="Rectangle 157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579" name="Rectangle 157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3764" style="width:12.7031pt;height:275.682pt;position:absolute;mso-position-horizontal-relative:page;mso-position-horizontal:absolute;margin-left:682.278pt;mso-position-vertical-relative:page;margin-top:536.238pt;" coordsize="1613,35011">
                <v:rect id="Rectangle 157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7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396 </w:t>
                        </w:r>
                      </w:p>
                    </w:txbxContent>
                  </v:textbox>
                </v:rect>
                <w10:wrap type="square"/>
              </v:group>
            </w:pict>
          </mc:Fallback>
        </mc:AlternateContent>
      </w:r>
      <w:r>
        <w:rPr>
          <w:rFonts w:ascii="Segoe UI Symbol" w:eastAsia="Segoe UI Symbol" w:hAnsi="Segoe UI Symbol" w:cs="Segoe UI Symbol"/>
        </w:rPr>
        <w:t></w:t>
      </w:r>
      <w:r>
        <w:t xml:space="preserve"> PLAN GENERAL DE ORDENACIÓN,</w:t>
      </w:r>
      <w:r>
        <w:rPr>
          <w:b/>
        </w:rPr>
        <w:t xml:space="preserve"> </w:t>
      </w:r>
      <w:r>
        <w:t>planeamiento municipa</w:t>
      </w:r>
      <w:r>
        <w:t>l en vigor, con publicaciones en B.O.C. de fecha 10 de mayo de 2007 y B.O.P. de fecha 17 de mayo de 2007 y Modificaciones Puntuales, aprobadas definitivamente por acuerdo del Ayuntamiento Pleno, en sesiones ordinarias de fecha 26 de marzo de 2009 y 29 de d</w:t>
      </w:r>
      <w:r>
        <w:t xml:space="preserve">iciembre de 2011 y publicada en el BOP de Santa Cruz de Tenerife de fecha 17 de junio de 2009 y 3 de febrero de 2012. </w:t>
      </w:r>
    </w:p>
    <w:p w:rsidR="00356223" w:rsidRDefault="00FE5061">
      <w:pPr>
        <w:spacing w:after="54"/>
        <w:ind w:right="111"/>
      </w:pPr>
      <w:r>
        <w:t>Esta Ordenanza se estructura en: Una exposición de motivos, 4 Títulos, 61 Artículos, 1 Disposición Transitoria, 1 Disposición Derogatoria</w:t>
      </w:r>
      <w:r>
        <w:t xml:space="preserve"> y 1 Disposición Final, destacando el Título III por su contenido fundamentalmente técnico. </w:t>
      </w:r>
    </w:p>
    <w:p w:rsidR="00356223" w:rsidRDefault="00FE5061">
      <w:pPr>
        <w:spacing w:after="54"/>
        <w:ind w:right="111"/>
      </w:pPr>
      <w:r>
        <w:t>En el Artículo 6, perteneciente al TÍTULO I DISPOSICIONES PRELIMINARES COMUNES, se define el equipamiento objeto de autorización/licencia para la ocupación de dominio público. A partir del artículo 19, se establecen las características técnicas compositiva</w:t>
      </w:r>
      <w:r>
        <w:t xml:space="preserve">s específicas, no sólo para cada elemento, sino también, estableciendo una diferenciación de las mismas, para cada tipo de uso o actividad previsto.  </w:t>
      </w:r>
    </w:p>
    <w:p w:rsidR="00356223" w:rsidRDefault="00FE5061">
      <w:pPr>
        <w:spacing w:after="51"/>
        <w:ind w:right="111"/>
      </w:pPr>
      <w:r>
        <w:t>Por lo tanto, someteremos a análisis el cumplimiento de dicho equipamiento incluido por la Ordenanza, seg</w:t>
      </w:r>
      <w:r>
        <w:t xml:space="preserve">ún los requisitos urbanísticos fijados por el Plan General de Ordenación del municipio de Candelaria: </w:t>
      </w:r>
    </w:p>
    <w:p w:rsidR="00356223" w:rsidRDefault="00FE5061">
      <w:pPr>
        <w:ind w:right="111"/>
      </w:pPr>
      <w:r>
        <w:t xml:space="preserve">En primer lugar, analizaremos la admisibilidad de los usos previstos en la Ordenanza, a través de: </w:t>
      </w:r>
    </w:p>
    <w:p w:rsidR="00356223" w:rsidRDefault="00FE5061">
      <w:pPr>
        <w:spacing w:after="10" w:line="249" w:lineRule="auto"/>
        <w:ind w:left="293" w:right="108"/>
      </w:pPr>
      <w:r>
        <w:rPr>
          <w:b/>
          <w:i/>
        </w:rPr>
        <w:t>Art. 6.4.4. Categorías Específicas del Uso de Hostele</w:t>
      </w:r>
      <w:r>
        <w:rPr>
          <w:b/>
          <w:i/>
        </w:rPr>
        <w:t xml:space="preserve">ría – Restauración  </w:t>
      </w:r>
    </w:p>
    <w:p w:rsidR="00356223" w:rsidRDefault="00FE5061">
      <w:pPr>
        <w:spacing w:after="9"/>
        <w:ind w:left="293" w:right="109"/>
      </w:pPr>
      <w:r>
        <w:rPr>
          <w:i/>
        </w:rPr>
        <w:t xml:space="preserve">1. A los efectos de su especificación se distinguen las siguientes categorías de tercer nivel, en relación al espacio en el que se desarrollan las actividades de hostelería: </w:t>
      </w:r>
    </w:p>
    <w:p w:rsidR="00356223" w:rsidRDefault="00FE5061">
      <w:pPr>
        <w:spacing w:after="8"/>
        <w:ind w:left="268" w:right="109" w:hanging="283"/>
      </w:pPr>
      <w:r>
        <w:rPr>
          <w:rFonts w:ascii="Segoe UI Symbol" w:eastAsia="Segoe UI Symbol" w:hAnsi="Segoe UI Symbol" w:cs="Segoe UI Symbol"/>
        </w:rPr>
        <w:t></w:t>
      </w:r>
      <w:r>
        <w:t xml:space="preserve"> </w:t>
      </w:r>
      <w:r>
        <w:rPr>
          <w:i/>
        </w:rPr>
        <w:t>Kioscos y terrazas (K): cuando el consumo se realiza al ai</w:t>
      </w:r>
      <w:r>
        <w:rPr>
          <w:i/>
        </w:rPr>
        <w:t xml:space="preserve">re libre o en espacios cubiertos conformados por estructuras ligeras y fácilmente desmontables. </w:t>
      </w:r>
    </w:p>
    <w:p w:rsidR="00356223" w:rsidRDefault="00FE5061">
      <w:pPr>
        <w:spacing w:after="0"/>
        <w:ind w:left="268" w:right="109" w:hanging="283"/>
      </w:pPr>
      <w:r>
        <w:rPr>
          <w:rFonts w:ascii="Segoe UI Symbol" w:eastAsia="Segoe UI Symbol" w:hAnsi="Segoe UI Symbol" w:cs="Segoe UI Symbol"/>
        </w:rPr>
        <w:t></w:t>
      </w:r>
      <w:r>
        <w:t xml:space="preserve"> </w:t>
      </w:r>
      <w:r>
        <w:rPr>
          <w:i/>
        </w:rPr>
        <w:t>Bar Tradicional (B): establecimientos con capacidad para un máximo de 24 personas sentadas (6 mesas de 4 personas), destinados principalmente a la venta de b</w:t>
      </w:r>
      <w:r>
        <w:rPr>
          <w:i/>
        </w:rPr>
        <w:t xml:space="preserve">ebidas, si bien pueden servir comidas ligeras y de fácil preparación. </w:t>
      </w:r>
    </w:p>
    <w:p w:rsidR="00356223" w:rsidRDefault="00FE5061">
      <w:pPr>
        <w:spacing w:after="8"/>
        <w:ind w:left="268" w:right="109" w:hanging="283"/>
      </w:pPr>
      <w:r>
        <w:rPr>
          <w:rFonts w:ascii="Segoe UI Symbol" w:eastAsia="Segoe UI Symbol" w:hAnsi="Segoe UI Symbol" w:cs="Segoe UI Symbol"/>
        </w:rPr>
        <w:t></w:t>
      </w:r>
      <w:r>
        <w:t xml:space="preserve"> </w:t>
      </w:r>
      <w:r>
        <w:rPr>
          <w:i/>
        </w:rPr>
        <w:t xml:space="preserve">Pequeños Restaurantes (PR): locales cuya capacidad no supera las 40 personas sentadas (10 mesas de 4 personas). </w:t>
      </w:r>
    </w:p>
    <w:p w:rsidR="00356223" w:rsidRDefault="00FE5061">
      <w:pPr>
        <w:spacing w:after="8"/>
        <w:ind w:left="268" w:right="109" w:hanging="283"/>
      </w:pPr>
      <w:r>
        <w:rPr>
          <w:rFonts w:ascii="Segoe UI Symbol" w:eastAsia="Segoe UI Symbol" w:hAnsi="Segoe UI Symbol" w:cs="Segoe UI Symbol"/>
        </w:rPr>
        <w:t></w:t>
      </w:r>
      <w:r>
        <w:t xml:space="preserve"> </w:t>
      </w:r>
      <w:r>
        <w:rPr>
          <w:i/>
        </w:rPr>
        <w:t xml:space="preserve">Restaurantes (R): Locales destinados principalmente al servicio de comidas, cuya capacidad no supera las 160 personas sentadas (25 mesas de 4 personas). </w:t>
      </w:r>
    </w:p>
    <w:p w:rsidR="00356223" w:rsidRDefault="00FE5061">
      <w:pPr>
        <w:spacing w:after="9"/>
        <w:ind w:left="268" w:right="109" w:hanging="283"/>
      </w:pPr>
      <w:r>
        <w:rPr>
          <w:rFonts w:ascii="Segoe UI Symbol" w:eastAsia="Segoe UI Symbol" w:hAnsi="Segoe UI Symbol" w:cs="Segoe UI Symbol"/>
        </w:rPr>
        <w:t></w:t>
      </w:r>
      <w:r>
        <w:t xml:space="preserve"> </w:t>
      </w:r>
      <w:r>
        <w:rPr>
          <w:i/>
        </w:rPr>
        <w:t>Grandes Restaurantes (GR): locales de hostelería que tengan capacidad para dar servicio a más de 100</w:t>
      </w:r>
      <w:r>
        <w:rPr>
          <w:i/>
        </w:rPr>
        <w:t xml:space="preserve"> personas. </w:t>
      </w:r>
    </w:p>
    <w:p w:rsidR="00356223" w:rsidRDefault="00FE5061">
      <w:pPr>
        <w:spacing w:after="8"/>
        <w:ind w:left="268" w:right="109" w:hanging="283"/>
      </w:pPr>
      <w:r>
        <w:rPr>
          <w:rFonts w:ascii="Segoe UI Symbol" w:eastAsia="Segoe UI Symbol" w:hAnsi="Segoe UI Symbol" w:cs="Segoe UI Symbol"/>
        </w:rPr>
        <w:t></w:t>
      </w:r>
      <w:r>
        <w:t xml:space="preserve"> </w:t>
      </w:r>
      <w:r>
        <w:rPr>
          <w:i/>
        </w:rPr>
        <w:t xml:space="preserve">Otras categorías que puedan establecerse en la Ordenanza Municipal reguladora de las actividades clasificadas de hostelería.  </w:t>
      </w:r>
    </w:p>
    <w:p w:rsidR="00356223" w:rsidRDefault="00FE5061">
      <w:pPr>
        <w:spacing w:after="0"/>
        <w:ind w:left="268" w:right="404" w:hanging="283"/>
      </w:pPr>
      <w:r>
        <w:rPr>
          <w:rFonts w:ascii="Segoe UI Symbol" w:eastAsia="Segoe UI Symbol" w:hAnsi="Segoe UI Symbol" w:cs="Segoe UI Symbol"/>
        </w:rPr>
        <w:t></w:t>
      </w:r>
      <w:r>
        <w:t xml:space="preserve"> </w:t>
      </w:r>
      <w:r>
        <w:rPr>
          <w:i/>
        </w:rPr>
        <w:t>Las salas de fiestas, discotecas y disco-pub (DP): y cualquier otra actividad encuadrable en el grupo 4 de la Ley</w:t>
      </w:r>
      <w:r>
        <w:rPr>
          <w:i/>
        </w:rPr>
        <w:t xml:space="preserve"> 1/1998, de 8 de enero, de Régimen Jurídico de los Espectáculos y Actividades Clasificadas. </w:t>
      </w:r>
    </w:p>
    <w:p w:rsidR="00356223" w:rsidRDefault="00FE5061">
      <w:pPr>
        <w:spacing w:after="0" w:line="259" w:lineRule="auto"/>
        <w:ind w:left="283" w:firstLine="0"/>
        <w:jc w:val="left"/>
      </w:pPr>
      <w:r>
        <w:rPr>
          <w:i/>
        </w:rPr>
        <w:t xml:space="preserve"> </w:t>
      </w:r>
    </w:p>
    <w:p w:rsidR="00356223" w:rsidRDefault="00FE5061">
      <w:pPr>
        <w:spacing w:after="10" w:line="249" w:lineRule="auto"/>
        <w:ind w:left="293" w:right="108"/>
      </w:pPr>
      <w:r>
        <w:rPr>
          <w:b/>
          <w:i/>
        </w:rPr>
        <w:t xml:space="preserve">Art. 6.4.6. Condiciones Generales de Admisibilidad de los Usos Terciarios. </w:t>
      </w:r>
    </w:p>
    <w:p w:rsidR="00356223" w:rsidRDefault="00FE5061">
      <w:pPr>
        <w:numPr>
          <w:ilvl w:val="0"/>
          <w:numId w:val="6"/>
        </w:numPr>
        <w:spacing w:after="0"/>
        <w:ind w:right="400"/>
      </w:pPr>
      <w:r>
        <w:rPr>
          <w:i/>
        </w:rPr>
        <w:t>Las edificaciones de uso Comercial, de Oficinas y de Hostelería deberán cumplir con las condiciones y determinaciones establecidas en estas Normas según la tipología en la que se desarrollen y la actividad concreta que ejerzan, así como las determinaciones</w:t>
      </w:r>
      <w:r>
        <w:rPr>
          <w:i/>
        </w:rPr>
        <w:t xml:space="preserve"> contenidas en la legislación sectorial que les sean de aplicación y, en especial, las derivadas de la legislación sobre habitabilidad, accesibilidad y supresión de barreras físicas y las actividades clasificadas, en su caso. </w:t>
      </w:r>
    </w:p>
    <w:p w:rsidR="00356223" w:rsidRDefault="00FE5061">
      <w:pPr>
        <w:numPr>
          <w:ilvl w:val="0"/>
          <w:numId w:val="6"/>
        </w:numPr>
        <w:spacing w:after="0"/>
        <w:ind w:right="400"/>
      </w:pPr>
      <w:r>
        <w:rPr>
          <w:i/>
        </w:rPr>
        <w:t>Los usos Terciarios se admite</w:t>
      </w:r>
      <w:r>
        <w:rPr>
          <w:i/>
        </w:rPr>
        <w:t xml:space="preserve">n en las áreas o sectores en los que se determine expresamente en la ordenación pormenorizada de este Plan General, de los instrumentos de ordenación remitida o del planeamiento de desarrollo. </w:t>
      </w:r>
    </w:p>
    <w:p w:rsidR="00356223" w:rsidRDefault="00FE5061">
      <w:pPr>
        <w:numPr>
          <w:ilvl w:val="0"/>
          <w:numId w:val="6"/>
        </w:numPr>
        <w:spacing w:after="0"/>
        <w:ind w:right="40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3768" name="Group 39376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99" name="Rectangle 169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w:t>
                              </w:r>
                              <w:r>
                                <w:rPr>
                                  <w:sz w:val="12"/>
                                </w:rPr>
                                <w:t xml:space="preserve">https://candelaria.sedelectronica.es/ </w:t>
                              </w:r>
                            </w:p>
                          </w:txbxContent>
                        </wps:txbx>
                        <wps:bodyPr horzOverflow="overflow" vert="horz" lIns="0" tIns="0" rIns="0" bIns="0" rtlCol="0">
                          <a:noAutofit/>
                        </wps:bodyPr>
                      </wps:wsp>
                      <wps:wsp>
                        <wps:cNvPr id="1700" name="Rectangle 170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3768" style="width:12.7031pt;height:275.682pt;position:absolute;mso-position-horizontal-relative:page;mso-position-horizontal:absolute;margin-left:682.278pt;mso-position-vertical-relative:page;margin-top:536.238pt;" coordsize="1613,35011">
                <v:rect id="Rectangle 169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0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396 </w:t>
                        </w:r>
                      </w:p>
                    </w:txbxContent>
                  </v:textbox>
                </v:rect>
                <w10:wrap type="square"/>
              </v:group>
            </w:pict>
          </mc:Fallback>
        </mc:AlternateContent>
      </w:r>
      <w:r>
        <w:rPr>
          <w:i/>
        </w:rPr>
        <w:t>En el Suelo Rústico serán admitidos en las categorías y condiciones recogidas en las Normas Urbanísticas Estructurales.</w:t>
      </w:r>
      <w:r>
        <w:rPr>
          <w:rFonts w:ascii="Times New Roman" w:eastAsia="Times New Roman" w:hAnsi="Times New Roman" w:cs="Times New Roman"/>
          <w:sz w:val="24"/>
        </w:rPr>
        <w:t xml:space="preserve"> </w:t>
      </w:r>
    </w:p>
    <w:p w:rsidR="00356223" w:rsidRDefault="00FE5061">
      <w:pPr>
        <w:spacing w:after="0" w:line="259" w:lineRule="auto"/>
        <w:ind w:left="283" w:firstLine="0"/>
        <w:jc w:val="left"/>
      </w:pPr>
      <w:r>
        <w:rPr>
          <w:b/>
          <w:i/>
        </w:rPr>
        <w:t xml:space="preserve"> </w:t>
      </w:r>
    </w:p>
    <w:p w:rsidR="00356223" w:rsidRDefault="00FE5061">
      <w:pPr>
        <w:spacing w:after="0" w:line="249" w:lineRule="auto"/>
        <w:ind w:left="293" w:right="108"/>
      </w:pPr>
      <w:r>
        <w:rPr>
          <w:b/>
          <w:i/>
        </w:rPr>
        <w:t xml:space="preserve">Art. 6.4.7. Condiciones Particulares de Admisibilidad del Uso Comercial y de Hostelería. </w:t>
      </w:r>
    </w:p>
    <w:p w:rsidR="00356223" w:rsidRDefault="00FE5061">
      <w:pPr>
        <w:spacing w:after="0"/>
        <w:ind w:left="293" w:right="403"/>
      </w:pPr>
      <w:r>
        <w:rPr>
          <w:i/>
        </w:rPr>
        <w:t>1. La situación del Comercial y de Hostelería compatible, dentro de la edificación residencial, habrá de ser tal que el acceso se realice de manera independiente, s</w:t>
      </w:r>
      <w:r>
        <w:rPr>
          <w:i/>
        </w:rPr>
        <w:t>in utilizar para ello ni las escaleras ni los ascensores de acceso a las viviendas, y no podrá servir de paso ni tener comunicación directa con ninguna vivienda, salvo que se trate de una edificación unifamiliar. 2. Sin perjuicio de las condiciones y deter</w:t>
      </w:r>
      <w:r>
        <w:rPr>
          <w:i/>
        </w:rPr>
        <w:t xml:space="preserve">minaciones que se establecen en estas Normas o en las del instrumento de planeamiento de desarrollo, los Usos Comerciales se considerarán admisibles con otros usos en las siguientes condiciones: </w:t>
      </w:r>
    </w:p>
    <w:p w:rsidR="00356223" w:rsidRDefault="00FE5061">
      <w:pPr>
        <w:numPr>
          <w:ilvl w:val="0"/>
          <w:numId w:val="7"/>
        </w:numPr>
        <w:spacing w:after="0"/>
        <w:ind w:left="544" w:right="402" w:hanging="261"/>
      </w:pPr>
      <w:r>
        <w:rPr>
          <w:i/>
        </w:rPr>
        <w:t>Los Kioscos podrán establecerse en Zonas Verdes o Espacios L</w:t>
      </w:r>
      <w:r>
        <w:rPr>
          <w:i/>
        </w:rPr>
        <w:t>ibres de uso público mediante concesión municipal, o en Dotaciones y Equipamientos previa licencia municipal y siempre con garantía de saneamiento, eliminación de basura o suministro eléctrico y disponibilidad de agua potable cuando el kiosco haya de desti</w:t>
      </w:r>
      <w:r>
        <w:rPr>
          <w:i/>
        </w:rPr>
        <w:t xml:space="preserve">narse a la expedición de bebidas, siempre que urbanísticamente se permita. </w:t>
      </w:r>
    </w:p>
    <w:p w:rsidR="00356223" w:rsidRDefault="00FE5061">
      <w:pPr>
        <w:numPr>
          <w:ilvl w:val="0"/>
          <w:numId w:val="7"/>
        </w:numPr>
        <w:spacing w:after="0"/>
        <w:ind w:left="544" w:right="402" w:hanging="261"/>
      </w:pPr>
      <w:r>
        <w:rPr>
          <w:i/>
        </w:rPr>
        <w:t>Las categorías de pequeño, medio comercio, se admiten en las parcelas para las que se determine el uso comercial como compatible, con las excepciones, limitaciones y condiciones qu</w:t>
      </w:r>
      <w:r>
        <w:rPr>
          <w:i/>
        </w:rPr>
        <w:t xml:space="preserve">e se determinan en estas Normas para cada caso, en los cuadros de ordenación de usos por zonas. </w:t>
      </w:r>
    </w:p>
    <w:p w:rsidR="00356223" w:rsidRDefault="00FE5061">
      <w:pPr>
        <w:numPr>
          <w:ilvl w:val="0"/>
          <w:numId w:val="7"/>
        </w:numPr>
        <w:spacing w:after="0"/>
        <w:ind w:left="544" w:right="402" w:hanging="261"/>
      </w:pPr>
      <w:r>
        <w:rPr>
          <w:i/>
        </w:rPr>
        <w:t>Las categorías de Gran Comercio o de Galería Comercial, se admiten en las parcelas para las que se determine el uso comercial como característico, y donde se e</w:t>
      </w:r>
      <w:r>
        <w:rPr>
          <w:i/>
        </w:rPr>
        <w:t xml:space="preserve">stablezcan como compatibles de otros usos, en los cuadros de ordenación de usos por zonas. </w:t>
      </w:r>
    </w:p>
    <w:p w:rsidR="00356223" w:rsidRDefault="00FE5061">
      <w:pPr>
        <w:numPr>
          <w:ilvl w:val="0"/>
          <w:numId w:val="7"/>
        </w:numPr>
        <w:ind w:left="544" w:right="402" w:hanging="261"/>
      </w:pPr>
      <w:r>
        <w:rPr>
          <w:i/>
        </w:rPr>
        <w:t xml:space="preserve">Las categorías de Centro Comercial y Gran Comercio Especializado sólo se admiten en </w:t>
      </w:r>
    </w:p>
    <w:p w:rsidR="00356223" w:rsidRDefault="00FE5061">
      <w:pPr>
        <w:spacing w:after="0"/>
        <w:ind w:left="293" w:right="401"/>
      </w:pPr>
      <w:r>
        <w:rPr>
          <w:i/>
        </w:rPr>
        <w:t>las zonas determinadas al efecto en el planeamiento. Dichas instalaciones deberán estar conectadas con los Sistemas Generales Viarios o resolver dicha conexión en la forma que se determine expresamente. Su instalación requerirá la licencia comercial o auto</w:t>
      </w:r>
      <w:r>
        <w:rPr>
          <w:i/>
        </w:rPr>
        <w:t>rización previa pertinente de la Administración competente y deberá cumplir con los estudios e informes previos de impacto social y económico que requiera la normativa sectorial de aplicación. 7. En todo caso, la concesión de licencia de edificación y aper</w:t>
      </w:r>
      <w:r>
        <w:rPr>
          <w:i/>
        </w:rPr>
        <w:t>tura para el Gran Comercio, Galería Comercial, Centro Comercial y Gran Comercio Especializado podrá supeditarse a la demostración de la aceptabilidad de los impactos que estos establecimientos puedan producir sobre la red general viaria, el tráfico y las i</w:t>
      </w:r>
      <w:r>
        <w:rPr>
          <w:i/>
        </w:rPr>
        <w:t xml:space="preserve">nfraestructuras existentes, y las medidas y acciones a realizar en tal sentido. </w:t>
      </w:r>
    </w:p>
    <w:p w:rsidR="00356223" w:rsidRDefault="00FE5061">
      <w:pPr>
        <w:numPr>
          <w:ilvl w:val="0"/>
          <w:numId w:val="8"/>
        </w:numPr>
        <w:ind w:right="109" w:hanging="247"/>
      </w:pPr>
      <w:r>
        <w:rPr>
          <w:i/>
        </w:rPr>
        <w:t xml:space="preserve">Se permite localizar en parcela residencial y hasta la segunda planta, el Pequeño </w:t>
      </w:r>
    </w:p>
    <w:p w:rsidR="00356223" w:rsidRDefault="00FE5061">
      <w:pPr>
        <w:spacing w:after="0"/>
        <w:ind w:left="293" w:right="109"/>
      </w:pPr>
      <w:r>
        <w:rPr>
          <w:i/>
        </w:rPr>
        <w:t>Comercio, el Medio y en las carreteras insulares y en el viario Estructurante Insular y Coma</w:t>
      </w:r>
      <w:r>
        <w:rPr>
          <w:i/>
        </w:rPr>
        <w:t xml:space="preserve">rcal en Ciudad Jardín, permitiéndose todas las categorías en Edificación Cerrada. </w:t>
      </w:r>
    </w:p>
    <w:p w:rsidR="00356223" w:rsidRDefault="00FE5061">
      <w:pPr>
        <w:numPr>
          <w:ilvl w:val="0"/>
          <w:numId w:val="8"/>
        </w:numPr>
        <w:spacing w:after="0"/>
        <w:ind w:right="109" w:hanging="247"/>
      </w:pPr>
      <w:r>
        <w:rPr>
          <w:i/>
        </w:rPr>
        <w:t xml:space="preserve">Se permite localizar en parcela residencial, el Pequeño Restaurante y el Restaurante en las carreteras insulares y viario estructurante comarcal en Ciudad Jardín. </w:t>
      </w:r>
    </w:p>
    <w:p w:rsidR="00356223" w:rsidRDefault="00FE5061">
      <w:pPr>
        <w:numPr>
          <w:ilvl w:val="0"/>
          <w:numId w:val="8"/>
        </w:numPr>
        <w:spacing w:after="2" w:line="238" w:lineRule="auto"/>
        <w:ind w:right="109" w:hanging="247"/>
      </w:pPr>
      <w:r>
        <w:rPr>
          <w:i/>
        </w:rPr>
        <w:t>Se permit</w:t>
      </w:r>
      <w:r>
        <w:rPr>
          <w:i/>
        </w:rPr>
        <w:t xml:space="preserve">e localizar en parcela residencial todas las categorías de hostelería; en Edificación Cerrada en viario no inferior a 9 m. de ancho salvo la discoteca. 11. Se permite localizar en Asentamiento Rural el Pequeño Restaurante. </w:t>
      </w:r>
    </w:p>
    <w:p w:rsidR="00356223" w:rsidRDefault="00FE5061">
      <w:pPr>
        <w:numPr>
          <w:ilvl w:val="0"/>
          <w:numId w:val="9"/>
        </w:numPr>
        <w:spacing w:after="0"/>
        <w:ind w:right="109"/>
      </w:pPr>
      <w:r>
        <w:rPr>
          <w:i/>
        </w:rPr>
        <w:t>Se fijará para cualquier categor</w:t>
      </w:r>
      <w:r>
        <w:rPr>
          <w:i/>
        </w:rPr>
        <w:t xml:space="preserve">ía de uso de Hostelería una previsión de 1 plaza de aparcamiento por mesa, salvo en las existentes donde no sea posible cumplimentarlo. </w:t>
      </w:r>
    </w:p>
    <w:p w:rsidR="00356223" w:rsidRDefault="00FE5061">
      <w:pPr>
        <w:numPr>
          <w:ilvl w:val="0"/>
          <w:numId w:val="9"/>
        </w:numPr>
        <w:spacing w:after="0"/>
        <w:ind w:right="109"/>
      </w:pPr>
      <w:r>
        <w:rPr>
          <w:i/>
        </w:rPr>
        <w:t>Se fijará para cualquier categoría de uso comercial una previsión de 2 plazas de aparcamiento por cada 100 m², salvo en</w:t>
      </w:r>
      <w:r>
        <w:rPr>
          <w:i/>
        </w:rPr>
        <w:t xml:space="preserve"> las existentes donde no sea posible cumplimentarlo. </w:t>
      </w:r>
    </w:p>
    <w:p w:rsidR="00356223" w:rsidRDefault="00FE5061">
      <w:pPr>
        <w:numPr>
          <w:ilvl w:val="0"/>
          <w:numId w:val="9"/>
        </w:numPr>
        <w:spacing w:after="0"/>
        <w:ind w:right="109"/>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4096" name="Group 39409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30" name="Rectangle 183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31" name="Rectangle 1831"/>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4096" style="width:12.7031pt;height:275.682pt;position:absolute;mso-position-horizontal-relative:page;mso-position-horizontal:absolute;margin-left:682.278pt;mso-position-vertical-relative:page;margin-top:536.238pt;" coordsize="1613,35011">
                <v:rect id="Rectangle 183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31"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396 </w:t>
                        </w:r>
                      </w:p>
                    </w:txbxContent>
                  </v:textbox>
                </v:rect>
                <w10:wrap type="square"/>
              </v:group>
            </w:pict>
          </mc:Fallback>
        </mc:AlternateContent>
      </w:r>
      <w:r>
        <w:rPr>
          <w:i/>
        </w:rPr>
        <w:t>En las actividades encuadradas en los grupos 1, 2 y 3 de la Ley 1/1998, de 8 de enero de Régimen Jurídico de los Espectáculos y Actividades Clasificadas no se podrán instalar mostradores que den directamente a espacios de uso público, salvo excepción expre</w:t>
      </w:r>
      <w:r>
        <w:rPr>
          <w:i/>
        </w:rPr>
        <w:t>samente contemplada en las Ordenanzas Municipales.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61"/>
        <w:ind w:right="111"/>
      </w:pPr>
      <w:r>
        <w:t>En relación a los parámetros cuantitativos específicos, para el aprovechamiento especial o la utilización privativa de los espacios de dominio público de titularidad municipal que se pueden trasponer a la ordenanza, se analizan específicamente en función d</w:t>
      </w:r>
      <w:r>
        <w:t xml:space="preserve">e las diferentes tipologías edificatorias establecidas: </w:t>
      </w:r>
    </w:p>
    <w:p w:rsidR="00356223" w:rsidRDefault="00FE5061">
      <w:pPr>
        <w:spacing w:after="15" w:line="248" w:lineRule="auto"/>
        <w:ind w:left="-5" w:right="110"/>
      </w:pPr>
      <w:r>
        <w:rPr>
          <w:rFonts w:ascii="Segoe UI Symbol" w:eastAsia="Segoe UI Symbol" w:hAnsi="Segoe UI Symbol" w:cs="Segoe UI Symbol"/>
          <w:sz w:val="24"/>
        </w:rPr>
        <w:t></w:t>
      </w:r>
      <w:r>
        <w:rPr>
          <w:sz w:val="24"/>
        </w:rPr>
        <w:t xml:space="preserve"> </w:t>
      </w:r>
      <w:r>
        <w:rPr>
          <w:b/>
        </w:rPr>
        <w:t>Normativa Pormenorizada</w:t>
      </w:r>
      <w:r>
        <w:t xml:space="preserve"> del P.G.O. vigente:</w:t>
      </w:r>
      <w:r>
        <w:rPr>
          <w:rFonts w:ascii="Times New Roman" w:eastAsia="Times New Roman" w:hAnsi="Times New Roman" w:cs="Times New Roman"/>
          <w:sz w:val="24"/>
        </w:rPr>
        <w:t xml:space="preserve"> </w:t>
      </w:r>
    </w:p>
    <w:p w:rsidR="00356223" w:rsidRDefault="00FE5061">
      <w:pPr>
        <w:spacing w:after="10" w:line="249" w:lineRule="auto"/>
        <w:ind w:left="293" w:right="108"/>
      </w:pPr>
      <w:r>
        <w:rPr>
          <w:b/>
          <w:i/>
        </w:rPr>
        <w:t xml:space="preserve">Capítulo I. INFORMACIÓN URBANÍSTICA </w:t>
      </w:r>
    </w:p>
    <w:p w:rsidR="00356223" w:rsidRDefault="00FE5061">
      <w:pPr>
        <w:spacing w:after="10" w:line="249" w:lineRule="auto"/>
        <w:ind w:left="293" w:right="108"/>
      </w:pPr>
      <w:r>
        <w:rPr>
          <w:b/>
          <w:i/>
        </w:rPr>
        <w:t xml:space="preserve">Artículo 3.2.28.2. Licencia para Carteles de Propaganda. </w:t>
      </w:r>
    </w:p>
    <w:p w:rsidR="00356223" w:rsidRDefault="00FE5061">
      <w:pPr>
        <w:spacing w:after="0"/>
        <w:ind w:left="293" w:right="400"/>
      </w:pPr>
      <w:r>
        <w:rPr>
          <w:i/>
        </w:rPr>
        <w:t>En el Suelo Urbano se permite únicamente colocar carteles</w:t>
      </w:r>
      <w:r>
        <w:rPr>
          <w:i/>
        </w:rPr>
        <w:t xml:space="preserve"> de propaganda de los establecimientos comerciales o industriales, que deberán colocarse pegados a fachada, en el ancho de los huecos y con un máximo de 40 cm. de altura. Quedan expresamente prohibidas las vallas publicitarias. </w:t>
      </w:r>
    </w:p>
    <w:p w:rsidR="00356223" w:rsidRDefault="00FE5061">
      <w:pPr>
        <w:spacing w:after="0" w:line="259" w:lineRule="auto"/>
        <w:ind w:left="283" w:firstLine="0"/>
        <w:jc w:val="left"/>
      </w:pPr>
      <w:r>
        <w:rPr>
          <w:b/>
          <w:i/>
        </w:rPr>
        <w:t xml:space="preserve"> </w:t>
      </w:r>
    </w:p>
    <w:p w:rsidR="00356223" w:rsidRDefault="00FE5061">
      <w:pPr>
        <w:spacing w:after="4" w:line="249" w:lineRule="auto"/>
        <w:ind w:left="293" w:right="108"/>
      </w:pPr>
      <w:r>
        <w:rPr>
          <w:b/>
          <w:i/>
        </w:rPr>
        <w:t xml:space="preserve">Capítulo 4. NORMATIVA DE </w:t>
      </w:r>
      <w:r>
        <w:rPr>
          <w:b/>
          <w:i/>
        </w:rPr>
        <w:t xml:space="preserve">PROTECCIÓN EDIFICATORIA DE LAS EDIFICACIONES DENTRO DE CONJUNTO DE INTERÉS. </w:t>
      </w:r>
    </w:p>
    <w:p w:rsidR="00356223" w:rsidRDefault="00FE5061">
      <w:pPr>
        <w:spacing w:after="10" w:line="249" w:lineRule="auto"/>
        <w:ind w:left="293" w:right="108"/>
      </w:pPr>
      <w:r>
        <w:rPr>
          <w:b/>
          <w:i/>
        </w:rPr>
        <w:t>Art. 4.4.5. Condiciones Estéticas Particulares.</w:t>
      </w:r>
      <w:r>
        <w:rPr>
          <w:rFonts w:ascii="Times New Roman" w:eastAsia="Times New Roman" w:hAnsi="Times New Roman" w:cs="Times New Roman"/>
          <w:sz w:val="24"/>
        </w:rPr>
        <w:t xml:space="preserve"> </w:t>
      </w:r>
    </w:p>
    <w:p w:rsidR="00356223" w:rsidRDefault="00FE5061">
      <w:pPr>
        <w:spacing w:after="10" w:line="249" w:lineRule="auto"/>
        <w:ind w:left="293" w:right="108"/>
      </w:pPr>
      <w:r>
        <w:rPr>
          <w:b/>
          <w:i/>
        </w:rPr>
        <w:t>4. Anuncios y carteles de propaganda:</w:t>
      </w:r>
      <w:r>
        <w:rPr>
          <w:rFonts w:ascii="Times New Roman" w:eastAsia="Times New Roman" w:hAnsi="Times New Roman" w:cs="Times New Roman"/>
          <w:sz w:val="24"/>
        </w:rPr>
        <w:t xml:space="preserve"> </w:t>
      </w:r>
    </w:p>
    <w:p w:rsidR="00356223" w:rsidRDefault="00FE5061">
      <w:pPr>
        <w:spacing w:after="113"/>
        <w:ind w:left="293" w:right="403"/>
      </w:pPr>
      <w:r>
        <w:rPr>
          <w:i/>
        </w:rPr>
        <w:t>Los carteles, rótulos, anuncios, etc., deberán estar integrados en el ancho de las líneas d</w:t>
      </w:r>
      <w:r>
        <w:rPr>
          <w:i/>
        </w:rPr>
        <w:t xml:space="preserve">e la planta baja, nunca mayores de 40 cm. de alto, prohibiéndose cualquier cartel o rótulo que sobresalga de fachada. </w:t>
      </w:r>
    </w:p>
    <w:p w:rsidR="00356223" w:rsidRDefault="00FE5061">
      <w:pPr>
        <w:spacing w:after="0"/>
        <w:ind w:left="293" w:right="109"/>
      </w:pPr>
      <w:r>
        <w:rPr>
          <w:i/>
        </w:rPr>
        <w:t xml:space="preserve">Las edificaciones con algún grado de catalogación deberán integrar estos elementos en los huecos de fachada existentes. </w:t>
      </w:r>
    </w:p>
    <w:p w:rsidR="00356223" w:rsidRDefault="00FE5061">
      <w:pPr>
        <w:spacing w:after="0"/>
        <w:ind w:left="293" w:right="109"/>
      </w:pPr>
      <w:r>
        <w:rPr>
          <w:i/>
        </w:rPr>
        <w:t xml:space="preserve">Se establece un </w:t>
      </w:r>
      <w:r>
        <w:rPr>
          <w:i/>
        </w:rPr>
        <w:t xml:space="preserve">plazo transitorio de un año, desde la aprobación definitiva de estas Normas, para adaptarlos a éstas. </w:t>
      </w:r>
    </w:p>
    <w:p w:rsidR="00356223" w:rsidRDefault="00FE5061">
      <w:pPr>
        <w:spacing w:after="0" w:line="259" w:lineRule="auto"/>
        <w:ind w:left="283" w:firstLine="0"/>
        <w:jc w:val="left"/>
      </w:pPr>
      <w:r>
        <w:rPr>
          <w:i/>
        </w:rPr>
        <w:t xml:space="preserve"> </w:t>
      </w:r>
    </w:p>
    <w:p w:rsidR="00356223" w:rsidRDefault="00FE5061">
      <w:pPr>
        <w:spacing w:after="10" w:line="249" w:lineRule="auto"/>
        <w:ind w:left="293" w:right="108"/>
      </w:pPr>
      <w:r>
        <w:rPr>
          <w:b/>
          <w:i/>
        </w:rPr>
        <w:t xml:space="preserve">Art. 5.4.25. Condiciones Estéticas Generales en Edificación Cerrada. </w:t>
      </w:r>
    </w:p>
    <w:p w:rsidR="00356223" w:rsidRDefault="00FE5061">
      <w:pPr>
        <w:numPr>
          <w:ilvl w:val="0"/>
          <w:numId w:val="10"/>
        </w:numPr>
        <w:spacing w:after="0"/>
        <w:ind w:right="255" w:hanging="247"/>
      </w:pPr>
      <w:r>
        <w:rPr>
          <w:i/>
        </w:rPr>
        <w:t xml:space="preserve">Los muros o bancales en el fondo de parcela situados -ladera abajo- </w:t>
      </w:r>
      <w:r>
        <w:rPr>
          <w:i/>
        </w:rPr>
        <w:t xml:space="preserve">y que linden con cualquiera de las categorías suelo rústico, deberán acabarse en toda su altura con piedra basáltica. </w:t>
      </w:r>
    </w:p>
    <w:p w:rsidR="00356223" w:rsidRDefault="00FE5061">
      <w:pPr>
        <w:numPr>
          <w:ilvl w:val="0"/>
          <w:numId w:val="10"/>
        </w:numPr>
        <w:spacing w:after="0"/>
        <w:ind w:right="255" w:hanging="247"/>
      </w:pPr>
      <w:r>
        <w:rPr>
          <w:i/>
        </w:rPr>
        <w:t>No se permite en áticos o terrazas, para obra nueva o existente, cerrar o cubrir con ningún tipo de cerramiento o pérgola. Solo se permit</w:t>
      </w:r>
      <w:r>
        <w:rPr>
          <w:i/>
        </w:rPr>
        <w:t xml:space="preserve">en los toldos retractiles y unificados en cada edificio para el conjunto de los áticos o terrazas. Se retranquearán un mínimo de un metro de cualquier fachada. </w:t>
      </w:r>
    </w:p>
    <w:p w:rsidR="00356223" w:rsidRDefault="00FE5061">
      <w:pPr>
        <w:numPr>
          <w:ilvl w:val="0"/>
          <w:numId w:val="10"/>
        </w:numPr>
        <w:spacing w:after="0"/>
        <w:ind w:right="255" w:hanging="247"/>
      </w:pPr>
      <w:r>
        <w:rPr>
          <w:i/>
        </w:rPr>
        <w:t>En fachadas exteriores, solo se permitirán los anuncios, señales, carteles, elementos, construc</w:t>
      </w:r>
      <w:r>
        <w:rPr>
          <w:i/>
        </w:rPr>
        <w:t xml:space="preserve">ciones auxiliares o similares, en las condiciones siguientes: </w:t>
      </w:r>
    </w:p>
    <w:p w:rsidR="00356223" w:rsidRDefault="00FE5061">
      <w:pPr>
        <w:numPr>
          <w:ilvl w:val="1"/>
          <w:numId w:val="10"/>
        </w:numPr>
        <w:ind w:right="109" w:hanging="247"/>
      </w:pPr>
      <w:r>
        <w:rPr>
          <w:i/>
        </w:rPr>
        <w:t xml:space="preserve">No se permiten situarlos fuera del ámbito de la planta baja de edificio. </w:t>
      </w:r>
    </w:p>
    <w:p w:rsidR="00356223" w:rsidRDefault="00FE5061">
      <w:pPr>
        <w:numPr>
          <w:ilvl w:val="1"/>
          <w:numId w:val="10"/>
        </w:numPr>
        <w:ind w:right="109" w:hanging="247"/>
      </w:pPr>
      <w:r>
        <w:rPr>
          <w:i/>
        </w:rPr>
        <w:t xml:space="preserve">No podrán sobresalir más de 0,30m del plano de fachada en planta baja. </w:t>
      </w:r>
    </w:p>
    <w:p w:rsidR="00356223" w:rsidRDefault="00FE5061">
      <w:pPr>
        <w:numPr>
          <w:ilvl w:val="1"/>
          <w:numId w:val="10"/>
        </w:numPr>
        <w:spacing w:after="0"/>
        <w:ind w:right="109" w:hanging="247"/>
      </w:pPr>
      <w:r>
        <w:rPr>
          <w:i/>
        </w:rPr>
        <w:t>Deberán situarse en el interior de los huecos p</w:t>
      </w:r>
      <w:r>
        <w:rPr>
          <w:i/>
        </w:rPr>
        <w:t xml:space="preserve">revistos en fachada o en una única franja de 0,40m de altura máxima que podrá recorrer toda la fachada en planta baja. </w:t>
      </w:r>
    </w:p>
    <w:p w:rsidR="00356223" w:rsidRDefault="00FE5061">
      <w:pPr>
        <w:numPr>
          <w:ilvl w:val="1"/>
          <w:numId w:val="10"/>
        </w:numPr>
        <w:spacing w:after="0"/>
        <w:ind w:right="109" w:hanging="247"/>
      </w:pPr>
      <w:r>
        <w:rPr>
          <w:i/>
        </w:rPr>
        <w:t>En edificaciones con jardín delantero, se permite situar los anuncios o carteles incorpo-rados en el diseño del cerramiento, sin invadir</w:t>
      </w:r>
      <w:r>
        <w:rPr>
          <w:i/>
        </w:rPr>
        <w:t xml:space="preserve"> en ningún caso el dominio público. </w:t>
      </w:r>
    </w:p>
    <w:p w:rsidR="00356223" w:rsidRDefault="00FE5061">
      <w:pPr>
        <w:numPr>
          <w:ilvl w:val="1"/>
          <w:numId w:val="10"/>
        </w:numPr>
        <w:spacing w:after="2" w:line="238" w:lineRule="auto"/>
        <w:ind w:right="109" w:hanging="247"/>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314" name="Group 39831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60" name="Rectangle 196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61" name="Rectangle 1961"/>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314" style="width:12.7031pt;height:275.682pt;position:absolute;mso-position-horizontal-relative:page;mso-position-horizontal:absolute;margin-left:682.278pt;mso-position-vertical-relative:page;margin-top:536.238pt;" coordsize="1613,35011">
                <v:rect id="Rectangle 196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61"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396 </w:t>
                        </w:r>
                      </w:p>
                    </w:txbxContent>
                  </v:textbox>
                </v:rect>
                <w10:wrap type="square"/>
              </v:group>
            </w:pict>
          </mc:Fallback>
        </mc:AlternateContent>
      </w:r>
      <w:r>
        <w:rPr>
          <w:i/>
        </w:rPr>
        <w:t>No se permiten los tol</w:t>
      </w:r>
      <w:r>
        <w:rPr>
          <w:i/>
        </w:rPr>
        <w:t xml:space="preserve">dos, banderolas o similares (salvo los toldos retractiles) fuera del plano de las fachadas. En ningún caso podrán invadir el dominio público o el jardín delantero, pero si volar sobre ambos. </w:t>
      </w:r>
    </w:p>
    <w:p w:rsidR="00356223" w:rsidRDefault="00FE5061">
      <w:pPr>
        <w:numPr>
          <w:ilvl w:val="0"/>
          <w:numId w:val="10"/>
        </w:numPr>
        <w:ind w:right="255" w:hanging="247"/>
      </w:pPr>
      <w:r>
        <w:rPr>
          <w:i/>
        </w:rPr>
        <w:t xml:space="preserve">El ayuntamiento podrá desarrollar una ordenanza específica por zonas. </w:t>
      </w:r>
    </w:p>
    <w:p w:rsidR="00356223" w:rsidRDefault="00FE5061">
      <w:pPr>
        <w:spacing w:after="0" w:line="259" w:lineRule="auto"/>
        <w:ind w:left="283" w:firstLine="0"/>
        <w:jc w:val="left"/>
      </w:pPr>
      <w:r>
        <w:rPr>
          <w:i/>
        </w:rPr>
        <w:t xml:space="preserve"> </w:t>
      </w:r>
    </w:p>
    <w:p w:rsidR="00356223" w:rsidRDefault="00FE5061">
      <w:pPr>
        <w:spacing w:after="0" w:line="249" w:lineRule="auto"/>
        <w:ind w:left="293" w:right="108"/>
      </w:pPr>
      <w:r>
        <w:rPr>
          <w:b/>
          <w:i/>
        </w:rPr>
        <w:t xml:space="preserve">Art. 5.4.26. Condiciones Estéticas en los Ámbitos de Calle de La Arena y El Risco de Candelaria. </w:t>
      </w:r>
    </w:p>
    <w:p w:rsidR="00356223" w:rsidRDefault="00FE5061">
      <w:pPr>
        <w:spacing w:after="2" w:line="238" w:lineRule="auto"/>
        <w:ind w:left="278" w:right="393"/>
        <w:jc w:val="left"/>
      </w:pPr>
      <w:r>
        <w:rPr>
          <w:i/>
        </w:rPr>
        <w:t>8. Los toldos o similares, las luminarias o las papeleras sobre las fachadas, vendrán restringidos en su disposición en fachada, dimensiones, color y materiales, a lo que se disponga por parte del Ayuntamiento, a efectos de unificar el carácter de este ent</w:t>
      </w:r>
      <w:r>
        <w:rPr>
          <w:i/>
        </w:rPr>
        <w:t xml:space="preserve">orno singular de la Basílica. </w:t>
      </w:r>
    </w:p>
    <w:p w:rsidR="00356223" w:rsidRDefault="00FE5061">
      <w:pPr>
        <w:spacing w:after="0" w:line="259" w:lineRule="auto"/>
        <w:ind w:left="283" w:firstLine="0"/>
        <w:jc w:val="left"/>
      </w:pPr>
      <w:r>
        <w:rPr>
          <w:i/>
        </w:rPr>
        <w:t xml:space="preserve"> </w:t>
      </w:r>
    </w:p>
    <w:p w:rsidR="00356223" w:rsidRDefault="00FE5061">
      <w:pPr>
        <w:spacing w:after="10" w:line="249" w:lineRule="auto"/>
        <w:ind w:left="293" w:right="108"/>
      </w:pPr>
      <w:r>
        <w:rPr>
          <w:b/>
          <w:i/>
        </w:rPr>
        <w:t>Art. 5.5.17. Cuerpos y Elementos Volados.</w:t>
      </w:r>
      <w:r>
        <w:rPr>
          <w:rFonts w:ascii="Times New Roman" w:eastAsia="Times New Roman" w:hAnsi="Times New Roman" w:cs="Times New Roman"/>
          <w:sz w:val="24"/>
        </w:rPr>
        <w:t xml:space="preserve"> </w:t>
      </w:r>
    </w:p>
    <w:p w:rsidR="00356223" w:rsidRDefault="00FE5061">
      <w:pPr>
        <w:spacing w:after="0"/>
        <w:ind w:left="293" w:right="109"/>
      </w:pPr>
      <w:r>
        <w:rPr>
          <w:i/>
        </w:rPr>
        <w:t xml:space="preserve">6. Se considerarán como elementos volados, los salientes ornamentales o funcionales del edificio no transitables; como aleros, gárgolas, marquesinas, parasoles, etc. </w:t>
      </w:r>
    </w:p>
    <w:p w:rsidR="00356223" w:rsidRDefault="00FE5061">
      <w:pPr>
        <w:spacing w:after="0"/>
        <w:ind w:left="293" w:right="109"/>
      </w:pPr>
      <w:r>
        <w:rPr>
          <w:i/>
        </w:rPr>
        <w:t>11. No se per</w:t>
      </w:r>
      <w:r>
        <w:rPr>
          <w:i/>
        </w:rPr>
        <w:t xml:space="preserve">mite ningún tipo de volado sobre el dominio público, incluyendo los carteles o similares. </w:t>
      </w:r>
    </w:p>
    <w:p w:rsidR="00356223" w:rsidRDefault="00FE5061">
      <w:pPr>
        <w:spacing w:after="10" w:line="249" w:lineRule="auto"/>
        <w:ind w:left="293" w:right="108"/>
      </w:pPr>
      <w:r>
        <w:rPr>
          <w:b/>
          <w:i/>
        </w:rPr>
        <w:t xml:space="preserve">Art. 5.5.22. Condiciones Estéticas en Ciudad Jardín. </w:t>
      </w:r>
    </w:p>
    <w:p w:rsidR="00356223" w:rsidRDefault="00FE5061">
      <w:pPr>
        <w:spacing w:after="0"/>
        <w:ind w:left="293" w:right="404"/>
      </w:pPr>
      <w:r>
        <w:rPr>
          <w:i/>
        </w:rPr>
        <w:t>4. Se prohíbe situar la cartelería o los anuncios fuera de las zonas contempladas para ello en el cerramiento f</w:t>
      </w:r>
      <w:r>
        <w:rPr>
          <w:i/>
        </w:rPr>
        <w:t xml:space="preserve">rontal de la parcela. No se permite volar con estos elementos o similares sobre el dominio público. </w:t>
      </w:r>
    </w:p>
    <w:p w:rsidR="00356223" w:rsidRDefault="00FE5061">
      <w:pPr>
        <w:spacing w:after="0" w:line="259" w:lineRule="auto"/>
        <w:ind w:left="283" w:firstLine="0"/>
        <w:jc w:val="left"/>
      </w:pPr>
      <w:r>
        <w:rPr>
          <w:i/>
        </w:rPr>
        <w:t xml:space="preserve"> </w:t>
      </w:r>
    </w:p>
    <w:p w:rsidR="00356223" w:rsidRDefault="00FE5061">
      <w:pPr>
        <w:spacing w:after="10" w:line="249" w:lineRule="auto"/>
        <w:ind w:left="293" w:right="108"/>
      </w:pPr>
      <w:r>
        <w:rPr>
          <w:b/>
          <w:i/>
        </w:rPr>
        <w:t xml:space="preserve">Art. 5.6.19. Condiciones Estéticas en Edificación Abierta </w:t>
      </w:r>
    </w:p>
    <w:p w:rsidR="00356223" w:rsidRDefault="00FE5061">
      <w:pPr>
        <w:numPr>
          <w:ilvl w:val="0"/>
          <w:numId w:val="11"/>
        </w:numPr>
        <w:spacing w:after="0"/>
        <w:ind w:right="256"/>
      </w:pPr>
      <w:r>
        <w:rPr>
          <w:i/>
        </w:rPr>
        <w:t>Se prohíbe situar cartelería o anuncios fuera de las zonas contempladas para ello en el proyec</w:t>
      </w:r>
      <w:r>
        <w:rPr>
          <w:i/>
        </w:rPr>
        <w:t xml:space="preserve">to del cerramiento. No se permite volar con estos elementos o similares sobre el dominio público. </w:t>
      </w:r>
    </w:p>
    <w:p w:rsidR="00356223" w:rsidRDefault="00FE5061">
      <w:pPr>
        <w:numPr>
          <w:ilvl w:val="0"/>
          <w:numId w:val="11"/>
        </w:numPr>
        <w:spacing w:after="0"/>
        <w:ind w:right="256"/>
      </w:pPr>
      <w:r>
        <w:rPr>
          <w:i/>
        </w:rPr>
        <w:t>No se permite en áticos, para obra nueva o no, cerrar con ningún tipo de cerramiento o pérgola las terrazas. Solo se permiten los toldos retractiles e idénti</w:t>
      </w:r>
      <w:r>
        <w:rPr>
          <w:i/>
        </w:rPr>
        <w:t xml:space="preserve">cos. </w:t>
      </w:r>
    </w:p>
    <w:p w:rsidR="00356223" w:rsidRDefault="00FE5061">
      <w:pPr>
        <w:spacing w:after="0" w:line="259" w:lineRule="auto"/>
        <w:ind w:left="283" w:firstLine="0"/>
        <w:jc w:val="left"/>
      </w:pPr>
      <w:r>
        <w:rPr>
          <w:i/>
        </w:rPr>
        <w:t xml:space="preserve"> </w:t>
      </w:r>
    </w:p>
    <w:p w:rsidR="00356223" w:rsidRDefault="00FE5061">
      <w:pPr>
        <w:spacing w:after="10" w:line="249" w:lineRule="auto"/>
        <w:ind w:left="293" w:right="108"/>
      </w:pPr>
      <w:r>
        <w:rPr>
          <w:b/>
          <w:i/>
        </w:rPr>
        <w:t xml:space="preserve">ANEXO 1 </w:t>
      </w:r>
    </w:p>
    <w:p w:rsidR="00356223" w:rsidRDefault="00FE5061">
      <w:pPr>
        <w:spacing w:after="0" w:line="249" w:lineRule="auto"/>
        <w:ind w:left="293" w:right="108"/>
      </w:pPr>
      <w:r>
        <w:rPr>
          <w:b/>
          <w:i/>
        </w:rPr>
        <w:t xml:space="preserve">CONDICIONES PARTICULARES DE LA EDIFICACIÓN INDUSTRIAL EN EL POLÍGONO INDUSTRIAL DEL VALLE DE GÜÍMAR. </w:t>
      </w:r>
    </w:p>
    <w:p w:rsidR="00356223" w:rsidRDefault="00FE5061">
      <w:pPr>
        <w:spacing w:after="10" w:line="249" w:lineRule="auto"/>
        <w:ind w:left="293" w:right="108"/>
      </w:pPr>
      <w:r>
        <w:rPr>
          <w:b/>
          <w:i/>
        </w:rPr>
        <w:t xml:space="preserve">Artículo 11. Determinaciones Compositivas. </w:t>
      </w:r>
    </w:p>
    <w:p w:rsidR="00356223" w:rsidRDefault="00FE5061">
      <w:pPr>
        <w:spacing w:after="0"/>
        <w:ind w:left="293" w:right="401"/>
      </w:pPr>
      <w:r>
        <w:rPr>
          <w:i/>
        </w:rPr>
        <w:t>Composición de los frentes de fachada: En los frentes de fachada de las parcelas se ubicarán, en su caso, los bloques representativos. En este caso no se admitirán construcciones destinadas a los usos asignados a estos bloques en el interior de las parcela</w:t>
      </w:r>
      <w:r>
        <w:rPr>
          <w:i/>
        </w:rPr>
        <w:t>s en tanto no se haya completado a base de ellos todo el frente de fachada, salvo que esto resultase físicamente imposible. Su volumen edificatorio será dominantemente continuo, tendiendo a definir un plano de fachada según la alineación frontal, sin perju</w:t>
      </w:r>
      <w:r>
        <w:rPr>
          <w:i/>
        </w:rPr>
        <w:t xml:space="preserve">icio de los retranqueos que sean precisos a criterio del autor del proyecto. </w:t>
      </w:r>
    </w:p>
    <w:p w:rsidR="00356223" w:rsidRDefault="00FE5061">
      <w:pPr>
        <w:spacing w:after="6"/>
        <w:ind w:left="293" w:right="400"/>
      </w:pPr>
      <w:r>
        <w:rPr>
          <w:i/>
        </w:rPr>
        <w:t>Elementos salientes: Son elementos salientes todos aquellos que sobresaliendo del plano de fachada forman parte de la ornamentación o protección de fachadas y cubiertas, o tienen</w:t>
      </w:r>
      <w:r>
        <w:rPr>
          <w:i/>
        </w:rPr>
        <w:t xml:space="preserve"> un carácter de añadido por cualquier motivo. Se distinguen los siguientes tipos: </w:t>
      </w:r>
    </w:p>
    <w:p w:rsidR="00356223" w:rsidRDefault="00FE5061">
      <w:pPr>
        <w:numPr>
          <w:ilvl w:val="0"/>
          <w:numId w:val="12"/>
        </w:numPr>
        <w:ind w:right="109" w:hanging="142"/>
      </w:pPr>
      <w:r>
        <w:rPr>
          <w:i/>
        </w:rPr>
        <w:t>Elementos funcionales, tales como rejas, persianas, escaleras exteriores, etc.</w:t>
      </w:r>
      <w:r>
        <w:rPr>
          <w:rFonts w:ascii="Times New Roman" w:eastAsia="Times New Roman" w:hAnsi="Times New Roman" w:cs="Times New Roman"/>
          <w:sz w:val="24"/>
        </w:rPr>
        <w:t xml:space="preserve"> </w:t>
      </w:r>
    </w:p>
    <w:p w:rsidR="00356223" w:rsidRDefault="00FE5061">
      <w:pPr>
        <w:numPr>
          <w:ilvl w:val="0"/>
          <w:numId w:val="12"/>
        </w:numPr>
        <w:ind w:right="109" w:hanging="142"/>
      </w:pPr>
      <w:r>
        <w:rPr>
          <w:i/>
        </w:rPr>
        <w:t>Elementos ornamentales, tales como molduras, recercados, jardineras, etc.</w:t>
      </w:r>
      <w:r>
        <w:rPr>
          <w:rFonts w:ascii="Times New Roman" w:eastAsia="Times New Roman" w:hAnsi="Times New Roman" w:cs="Times New Roman"/>
          <w:sz w:val="24"/>
        </w:rPr>
        <w:t xml:space="preserve"> </w:t>
      </w:r>
    </w:p>
    <w:p w:rsidR="00356223" w:rsidRDefault="00FE5061">
      <w:pPr>
        <w:numPr>
          <w:ilvl w:val="0"/>
          <w:numId w:val="12"/>
        </w:numPr>
        <w:ind w:right="109" w:hanging="142"/>
      </w:pPr>
      <w:r>
        <w:rPr>
          <w:i/>
        </w:rPr>
        <w:t>Salientes de cubie</w:t>
      </w:r>
      <w:r>
        <w:rPr>
          <w:i/>
        </w:rPr>
        <w:t>rta, tales como cornisas y aleros.</w:t>
      </w:r>
      <w:r>
        <w:rPr>
          <w:rFonts w:ascii="Times New Roman" w:eastAsia="Times New Roman" w:hAnsi="Times New Roman" w:cs="Times New Roman"/>
          <w:sz w:val="24"/>
        </w:rPr>
        <w:t xml:space="preserve"> </w:t>
      </w:r>
    </w:p>
    <w:p w:rsidR="00356223" w:rsidRDefault="00FE5061">
      <w:pPr>
        <w:numPr>
          <w:ilvl w:val="0"/>
          <w:numId w:val="12"/>
        </w:numPr>
        <w:ind w:right="109" w:hanging="142"/>
      </w:pPr>
      <w:r>
        <w:rPr>
          <w:i/>
        </w:rPr>
        <w:t>Techados exteriores, tales como marquesinas y toldos.</w:t>
      </w:r>
      <w:r>
        <w:rPr>
          <w:rFonts w:ascii="Times New Roman" w:eastAsia="Times New Roman" w:hAnsi="Times New Roman" w:cs="Times New Roman"/>
          <w:sz w:val="24"/>
        </w:rPr>
        <w:t xml:space="preserve"> </w:t>
      </w:r>
    </w:p>
    <w:p w:rsidR="00356223" w:rsidRDefault="00FE5061">
      <w:pPr>
        <w:numPr>
          <w:ilvl w:val="0"/>
          <w:numId w:val="12"/>
        </w:numPr>
        <w:ind w:right="109" w:hanging="142"/>
      </w:pPr>
      <w:r>
        <w:rPr>
          <w:i/>
        </w:rPr>
        <w:t>Anuncios publicitarios, tales como muestras y banderolas.</w:t>
      </w:r>
      <w:r>
        <w:rPr>
          <w:rFonts w:ascii="Times New Roman" w:eastAsia="Times New Roman" w:hAnsi="Times New Roman" w:cs="Times New Roman"/>
          <w:sz w:val="24"/>
        </w:rPr>
        <w:t xml:space="preserve"> </w:t>
      </w:r>
    </w:p>
    <w:p w:rsidR="00356223" w:rsidRDefault="00FE5061">
      <w:pPr>
        <w:spacing w:after="0"/>
        <w:ind w:left="293" w:right="224"/>
      </w:pPr>
      <w:r>
        <w:rPr>
          <w:i/>
        </w:rPr>
        <w:t>En todo caso, ningún elemento podrá sobresalir del plano de fachada una longitud superior a ciento cincuen</w:t>
      </w:r>
      <w:r>
        <w:rPr>
          <w:i/>
        </w:rPr>
        <w:t xml:space="preserve">ta (150) centímetros. </w:t>
      </w:r>
    </w:p>
    <w:p w:rsidR="00356223" w:rsidRDefault="00FE5061">
      <w:pPr>
        <w:spacing w:after="26" w:line="259" w:lineRule="auto"/>
        <w:ind w:left="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478" name="Group 39647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98" name="Rectangle 20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099" name="Rectangle 209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478" style="width:12.7031pt;height:275.682pt;position:absolute;mso-position-horizontal-relative:page;mso-position-horizontal:absolute;margin-left:682.278pt;mso-position-vertical-relative:page;margin-top:536.238pt;" coordsize="1613,35011">
                <v:rect id="Rectangle 20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9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396 </w:t>
                        </w:r>
                      </w:p>
                    </w:txbxContent>
                  </v:textbox>
                </v:rect>
                <w10:wrap type="square"/>
              </v:group>
            </w:pict>
          </mc:Fallback>
        </mc:AlternateContent>
      </w:r>
      <w:r>
        <w:t xml:space="preserve"> </w:t>
      </w:r>
    </w:p>
    <w:p w:rsidR="00356223" w:rsidRDefault="00FE5061">
      <w:pPr>
        <w:spacing w:after="15" w:line="248" w:lineRule="auto"/>
        <w:ind w:left="-5" w:right="110"/>
      </w:pPr>
      <w:r>
        <w:rPr>
          <w:rFonts w:ascii="Segoe UI Symbol" w:eastAsia="Segoe UI Symbol" w:hAnsi="Segoe UI Symbol" w:cs="Segoe UI Symbol"/>
          <w:sz w:val="24"/>
        </w:rPr>
        <w:t></w:t>
      </w:r>
      <w:r>
        <w:rPr>
          <w:sz w:val="24"/>
        </w:rPr>
        <w:t xml:space="preserve"> </w:t>
      </w:r>
      <w:r>
        <w:rPr>
          <w:b/>
        </w:rPr>
        <w:t>Normativa Estructural</w:t>
      </w:r>
      <w:r>
        <w:t xml:space="preserve"> del </w:t>
      </w:r>
      <w:r>
        <w:t>P.G.O. vigente:</w:t>
      </w:r>
      <w:r>
        <w:rPr>
          <w:rFonts w:ascii="Times New Roman" w:eastAsia="Times New Roman" w:hAnsi="Times New Roman" w:cs="Times New Roman"/>
          <w:sz w:val="24"/>
        </w:rPr>
        <w:t xml:space="preserve"> </w:t>
      </w:r>
    </w:p>
    <w:p w:rsidR="00356223" w:rsidRDefault="00FE5061">
      <w:pPr>
        <w:ind w:left="293" w:right="109"/>
      </w:pPr>
      <w:r>
        <w:rPr>
          <w:i/>
        </w:rPr>
        <w:t xml:space="preserve">TÍTULO TERCERO. RÉGIMEN DEL SUELO RÚSTICO </w:t>
      </w:r>
    </w:p>
    <w:p w:rsidR="00356223" w:rsidRDefault="00FE5061">
      <w:pPr>
        <w:ind w:left="293" w:right="109"/>
      </w:pPr>
      <w:r>
        <w:rPr>
          <w:i/>
        </w:rPr>
        <w:t xml:space="preserve">Art. 3.1.2. Determinaciones de ordenación de directa aplicación y de carácter subsidiario. </w:t>
      </w:r>
    </w:p>
    <w:p w:rsidR="00356223" w:rsidRDefault="00FE5061">
      <w:pPr>
        <w:spacing w:after="0"/>
        <w:ind w:left="293" w:right="109"/>
      </w:pPr>
      <w:r>
        <w:rPr>
          <w:i/>
        </w:rPr>
        <w:t xml:space="preserve">1. Todo acto de aprovechamiento y uso del suelo rústico deberá respetar las siguientes reglas: </w:t>
      </w:r>
    </w:p>
    <w:p w:rsidR="00356223" w:rsidRDefault="00FE5061">
      <w:pPr>
        <w:spacing w:after="0"/>
        <w:ind w:left="437" w:right="399"/>
      </w:pPr>
      <w:r>
        <w:rPr>
          <w:i/>
        </w:rPr>
        <w:t>d) No será posible la colocación y el mantenimiento de anuncios, carteles, vallas publicitarias o instalaciones de características similares, pudiendo autorizarse exclusivamente los carteles indicativos o informativos con las características que fije, en c</w:t>
      </w:r>
      <w:r>
        <w:rPr>
          <w:i/>
        </w:rPr>
        <w:t>ada caso, la Administración competente.</w:t>
      </w:r>
      <w:r>
        <w:rPr>
          <w:rFonts w:ascii="Times New Roman" w:eastAsia="Times New Roman" w:hAnsi="Times New Roman" w:cs="Times New Roman"/>
          <w:sz w:val="24"/>
        </w:rPr>
        <w:t xml:space="preserve"> </w:t>
      </w:r>
    </w:p>
    <w:p w:rsidR="00356223" w:rsidRDefault="00FE5061">
      <w:pPr>
        <w:spacing w:after="98" w:line="259" w:lineRule="auto"/>
        <w:ind w:left="0" w:firstLine="0"/>
        <w:jc w:val="left"/>
      </w:pPr>
      <w:r>
        <w:t xml:space="preserve"> </w:t>
      </w:r>
    </w:p>
    <w:p w:rsidR="00356223" w:rsidRDefault="00FE5061">
      <w:pPr>
        <w:spacing w:after="114"/>
        <w:ind w:right="111"/>
      </w:pPr>
      <w:r>
        <w:t>Del mismo modo, se pretende que las ocupaciones de dominio público se lleven a cabo respetando las condiciones de accesibilidad y no discriminación de las personas con limitación, movilidad o comunicación reducida</w:t>
      </w:r>
      <w:r>
        <w:t xml:space="preserve">, establecidas en la normativa vigente en materia de accesibilidad, para el acceso y uso del dominio público en igualdad de oportunidades. </w:t>
      </w:r>
    </w:p>
    <w:p w:rsidR="00356223" w:rsidRDefault="00FE5061">
      <w:pPr>
        <w:spacing w:after="63"/>
        <w:ind w:right="111"/>
      </w:pPr>
      <w:r>
        <w:t xml:space="preserve">Normativa de aplicación en materia de uso y accesibilidad de los espacios exteriores urbanizados: </w:t>
      </w:r>
    </w:p>
    <w:p w:rsidR="00356223" w:rsidRDefault="00FE5061">
      <w:pPr>
        <w:spacing w:after="66"/>
        <w:ind w:left="720" w:right="109" w:hanging="360"/>
      </w:pPr>
      <w:r>
        <w:rPr>
          <w:rFonts w:ascii="Segoe UI Symbol" w:eastAsia="Segoe UI Symbol" w:hAnsi="Segoe UI Symbol" w:cs="Segoe UI Symbol"/>
        </w:rPr>
        <w:t></w:t>
      </w:r>
      <w:r>
        <w:t xml:space="preserve"> </w:t>
      </w:r>
      <w:r>
        <w:rPr>
          <w:i/>
        </w:rPr>
        <w:t>Real Decreto 31</w:t>
      </w:r>
      <w:r>
        <w:rPr>
          <w:i/>
        </w:rPr>
        <w:t xml:space="preserve">4/2006, de 17 de marzo, por el que se aprueba el Código Técnico de la Edificación. </w:t>
      </w:r>
    </w:p>
    <w:p w:rsidR="00356223" w:rsidRDefault="00FE5061">
      <w:pPr>
        <w:spacing w:after="68"/>
        <w:ind w:left="720" w:right="109" w:hanging="360"/>
      </w:pPr>
      <w:r>
        <w:rPr>
          <w:rFonts w:ascii="Segoe UI Symbol" w:eastAsia="Segoe UI Symbol" w:hAnsi="Segoe UI Symbol" w:cs="Segoe UI Symbol"/>
        </w:rPr>
        <w:t></w:t>
      </w:r>
      <w:r>
        <w:t xml:space="preserve"> </w:t>
      </w:r>
      <w:r>
        <w:rPr>
          <w:i/>
        </w:rPr>
        <w:t>Orden VIV/561/2010, de 1 de febrero, por la que se desarrolla el documento técnico de condiciones básicas de accesibilidad y no discriminación para el acceso y utilizació</w:t>
      </w:r>
      <w:r>
        <w:rPr>
          <w:i/>
        </w:rPr>
        <w:t xml:space="preserve">n de los espacios públicos urbanizados. </w:t>
      </w:r>
    </w:p>
    <w:p w:rsidR="00356223" w:rsidRDefault="00FE5061">
      <w:pPr>
        <w:spacing w:after="55" w:line="259" w:lineRule="auto"/>
        <w:ind w:right="109"/>
        <w:jc w:val="right"/>
      </w:pPr>
      <w:r>
        <w:rPr>
          <w:rFonts w:ascii="Segoe UI Symbol" w:eastAsia="Segoe UI Symbol" w:hAnsi="Segoe UI Symbol" w:cs="Segoe UI Symbol"/>
        </w:rPr>
        <w:t></w:t>
      </w:r>
      <w:r>
        <w:t xml:space="preserve"> </w:t>
      </w:r>
      <w:r>
        <w:tab/>
      </w:r>
      <w:r>
        <w:rPr>
          <w:i/>
        </w:rPr>
        <w:t xml:space="preserve">Ley 8/1995, de 6 de abril, de accesibilidad y supresión de barreras físicas y de la comunicación. </w:t>
      </w:r>
    </w:p>
    <w:p w:rsidR="00356223" w:rsidRDefault="00FE5061">
      <w:pPr>
        <w:spacing w:after="234"/>
        <w:ind w:left="713" w:right="109" w:hanging="355"/>
      </w:pPr>
      <w:r>
        <w:rPr>
          <w:rFonts w:ascii="Segoe UI Symbol" w:eastAsia="Segoe UI Symbol" w:hAnsi="Segoe UI Symbol" w:cs="Segoe UI Symbol"/>
        </w:rPr>
        <w:t></w:t>
      </w:r>
      <w:r>
        <w:t xml:space="preserve"> </w:t>
      </w:r>
      <w:r>
        <w:rPr>
          <w:i/>
        </w:rPr>
        <w:t xml:space="preserve">Decreto 227/1997, de 18 de septiembre, por el que se aprueba el Reglamento de la Ley 8/1995, de 6 de abril, de </w:t>
      </w:r>
      <w:r>
        <w:rPr>
          <w:i/>
        </w:rPr>
        <w:t xml:space="preserve">accesibilidad y supresión de barreras físicas y de la comunicación.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ind w:right="111"/>
      </w:pPr>
      <w:r>
        <w:t>De lo anteriormente expuesto, se informa que el proyecto de ordenanza es compatible con el Plan General vigente en el municipio de Candelaria y con la legislación sectorial correspondiente, y se ajusta a las disposiciones sectoriales reguladoras de la segu</w:t>
      </w:r>
      <w:r>
        <w:t xml:space="preserve">ridad, actividades, salubridad, habitabilidad, protección del medio ambiente urbano, patrimonio arquitectónico e histórico artístico.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En conclusión, se emite informe técnico favorable sobre el proyecto de Ordenanza de Dominio Público del municipio de C</w:t>
      </w:r>
      <w:r>
        <w:t xml:space="preserve">andelaria para su aprobación inicial”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14" w:line="248" w:lineRule="auto"/>
        <w:ind w:left="-15" w:right="110" w:firstLine="708"/>
      </w:pPr>
      <w:r>
        <w:rPr>
          <w:b/>
        </w:rPr>
        <w:t>Consta en el expediente Informe Jurídico emitido por Doña Helena Larrinaga Doval, que desempeña el puesto de Técnico de Administración General, conformado por D. Octavio Manuel Fernández Hernández, Secretario Gene</w:t>
      </w:r>
      <w:r>
        <w:rPr>
          <w:b/>
        </w:rPr>
        <w:t>ral, de 22 de septiembre de 2021, del siguiente tenor literal:</w:t>
      </w:r>
      <w:r>
        <w:t xml:space="preserve"> </w:t>
      </w:r>
    </w:p>
    <w:p w:rsidR="00356223" w:rsidRDefault="00FE5061">
      <w:pPr>
        <w:spacing w:after="135" w:line="259" w:lineRule="auto"/>
        <w:ind w:left="0" w:firstLine="0"/>
        <w:jc w:val="left"/>
      </w:pPr>
      <w:r>
        <w:rPr>
          <w:b/>
        </w:rPr>
        <w:t xml:space="preserve"> </w:t>
      </w:r>
    </w:p>
    <w:p w:rsidR="00356223" w:rsidRDefault="00FE5061">
      <w:pPr>
        <w:pStyle w:val="Ttulo3"/>
        <w:spacing w:after="0"/>
        <w:ind w:left="188" w:right="298"/>
      </w:pPr>
      <w:r>
        <w:t xml:space="preserve">“INFORME  </w:t>
      </w:r>
    </w:p>
    <w:p w:rsidR="00356223" w:rsidRDefault="00FE5061">
      <w:pPr>
        <w:spacing w:after="0" w:line="259" w:lineRule="auto"/>
        <w:ind w:left="0" w:right="62" w:firstLine="0"/>
        <w:jc w:val="center"/>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4183" name="Group 39418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13" name="Rectangle 221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14" name="Rectangle 2214"/>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4183" style="width:12.7031pt;height:275.682pt;position:absolute;mso-position-horizontal-relative:page;mso-position-horizontal:absolute;margin-left:682.278pt;mso-position-vertical-relative:page;margin-top:536.238pt;" coordsize="1613,35011">
                <v:rect id="Rectangle 221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14"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396 </w:t>
                        </w:r>
                      </w:p>
                    </w:txbxContent>
                  </v:textbox>
                </v:rect>
                <w10:wrap type="square"/>
              </v:group>
            </w:pict>
          </mc:Fallback>
        </mc:AlternateContent>
      </w:r>
      <w:r>
        <w:t xml:space="preserve"> </w:t>
      </w:r>
    </w:p>
    <w:p w:rsidR="00356223" w:rsidRDefault="00FE5061">
      <w:pPr>
        <w:spacing w:after="15" w:line="248" w:lineRule="auto"/>
        <w:ind w:left="-5" w:right="110"/>
      </w:pPr>
      <w:r>
        <w:rPr>
          <w:b/>
        </w:rPr>
        <w:t>Visto el expediente antedicho, la funcionaria Doña Helena Larrinaga Doval, funcionaria, que desempeña el puesto de trabajo de Técnico de Administración General,</w:t>
      </w:r>
      <w:r>
        <w:rPr>
          <w:b/>
        </w:rPr>
        <w:t xml:space="preserve"> emite el siguiente informe:  </w:t>
      </w:r>
    </w:p>
    <w:p w:rsidR="00356223" w:rsidRDefault="00FE5061">
      <w:pPr>
        <w:spacing w:after="0" w:line="259" w:lineRule="auto"/>
        <w:ind w:left="0" w:firstLine="0"/>
        <w:jc w:val="left"/>
      </w:pPr>
      <w:r>
        <w:t xml:space="preserve"> </w:t>
      </w:r>
    </w:p>
    <w:p w:rsidR="00356223" w:rsidRDefault="00FE5061">
      <w:pPr>
        <w:pStyle w:val="Ttulo4"/>
        <w:spacing w:after="0"/>
        <w:ind w:left="188" w:right="299"/>
        <w:jc w:val="center"/>
      </w:pPr>
      <w:r>
        <w:rPr>
          <w:i w:val="0"/>
          <w:u w:val="none"/>
        </w:rPr>
        <w:t xml:space="preserve">Antecedentes de hecho  </w:t>
      </w:r>
    </w:p>
    <w:p w:rsidR="00356223" w:rsidRDefault="00FE5061">
      <w:pPr>
        <w:spacing w:after="0" w:line="259" w:lineRule="auto"/>
        <w:ind w:left="0" w:right="62" w:firstLine="0"/>
        <w:jc w:val="center"/>
      </w:pPr>
      <w:r>
        <w:t xml:space="preserve"> </w:t>
      </w:r>
    </w:p>
    <w:p w:rsidR="00356223" w:rsidRDefault="00FE5061">
      <w:pPr>
        <w:ind w:right="111"/>
      </w:pPr>
      <w:r>
        <w:rPr>
          <w:b/>
        </w:rPr>
        <w:t>PRIMERO.</w:t>
      </w:r>
      <w:r>
        <w:t xml:space="preserve"> - </w:t>
      </w:r>
      <w:r>
        <w:t>Consta Providencia de la Alcaldía, de 26 de mayo de 2020 en solicitud de redacción de Proyecto de Ordenanza Municipal sobre Ocupación del Dominio Público, que dio inicio al expediente 3633/2020. Procedimiento Disposiciones Normativas. Asunto: Ordenanza Dom</w:t>
      </w:r>
      <w:r>
        <w:t>inio Público Candelaria.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Mediante Acuerdo, de 27 de mayo de 2021, en sesión ordinaria del Pleno del Ayuntamiento de Candelaria, se aprobó inicialmente el proyecto de Ordenanza de Ocupación del Dominio Público de Candelaria, publicándose en el Boletín Of</w:t>
      </w:r>
      <w:r>
        <w:t xml:space="preserve">icial de la Provincia de Santa Cruz de Tenerife número 67, de 4 de junio de 2021, concediendo un plazo para la presentación de alegaciones de treinta días hábiles, a partir de la inserción del anuncio en el Boletín Oficial de la Provincia de Santa Cruz de </w:t>
      </w:r>
      <w:r>
        <w:t xml:space="preserve">Tenerife, plazo que finalizó el día 16 de julio de 2021. </w:t>
      </w:r>
    </w:p>
    <w:p w:rsidR="00356223" w:rsidRDefault="00FE5061">
      <w:pPr>
        <w:spacing w:after="0" w:line="259" w:lineRule="auto"/>
        <w:ind w:left="0" w:firstLine="0"/>
        <w:jc w:val="left"/>
      </w:pPr>
      <w:r>
        <w:t xml:space="preserve"> </w:t>
      </w:r>
    </w:p>
    <w:p w:rsidR="00356223" w:rsidRDefault="00FE5061">
      <w:pPr>
        <w:ind w:right="111"/>
      </w:pPr>
      <w:r>
        <w:rPr>
          <w:b/>
        </w:rPr>
        <w:t xml:space="preserve">SEGUNDO. - </w:t>
      </w:r>
      <w:r>
        <w:t>En el plazo señalado el anuncio del BOP de Santa Cruz de Tenerife indicado en el antecedente anterior se han recibido un total de tres escritos de alegaciones, conteniendo un total de 3</w:t>
      </w:r>
      <w:r>
        <w:t>5 alegaciones y una cuestión previa.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 xml:space="preserve">TERCERO. - </w:t>
      </w:r>
      <w:r>
        <w:t xml:space="preserve">Consta Informe de los Servicios Técnicos Municipales suscrito por el Arquitecto Técnico Municipal de fecha 22 de septiembre de 2021. </w:t>
      </w:r>
    </w:p>
    <w:p w:rsidR="00356223" w:rsidRDefault="00FE5061">
      <w:pPr>
        <w:spacing w:after="100" w:line="259" w:lineRule="auto"/>
        <w:ind w:left="0" w:firstLine="0"/>
        <w:jc w:val="left"/>
      </w:pPr>
      <w:r>
        <w:rPr>
          <w:b/>
        </w:rPr>
        <w:t xml:space="preserve"> </w:t>
      </w:r>
    </w:p>
    <w:p w:rsidR="00356223" w:rsidRDefault="00FE5061">
      <w:pPr>
        <w:spacing w:after="0" w:line="259" w:lineRule="auto"/>
        <w:ind w:left="0" w:right="62" w:firstLine="0"/>
        <w:jc w:val="center"/>
      </w:pPr>
      <w:r>
        <w:rPr>
          <w:b/>
        </w:rPr>
        <w:t xml:space="preserve"> </w:t>
      </w:r>
    </w:p>
    <w:p w:rsidR="00356223" w:rsidRDefault="00FE5061">
      <w:pPr>
        <w:pStyle w:val="Ttulo4"/>
        <w:spacing w:after="5"/>
        <w:ind w:left="188" w:right="300"/>
        <w:jc w:val="center"/>
      </w:pPr>
      <w:r>
        <w:rPr>
          <w:i w:val="0"/>
          <w:u w:val="none"/>
        </w:rPr>
        <w:t xml:space="preserve">Fundamentos de derecho </w:t>
      </w:r>
    </w:p>
    <w:p w:rsidR="00356223" w:rsidRDefault="00FE5061">
      <w:pPr>
        <w:spacing w:after="0" w:line="259" w:lineRule="auto"/>
        <w:ind w:left="4" w:firstLine="0"/>
        <w:jc w:val="center"/>
      </w:pPr>
      <w:r>
        <w:rPr>
          <w:b/>
        </w:rPr>
        <w:t xml:space="preserve"> </w:t>
      </w:r>
      <w:r>
        <w:rPr>
          <w:sz w:val="24"/>
        </w:rPr>
        <w:t xml:space="preserve"> </w:t>
      </w:r>
    </w:p>
    <w:p w:rsidR="00356223" w:rsidRDefault="00FE5061">
      <w:pPr>
        <w:ind w:left="718" w:right="111"/>
      </w:pPr>
      <w:r>
        <w:rPr>
          <w:b/>
        </w:rPr>
        <w:t>PRIMERO</w:t>
      </w:r>
      <w:r>
        <w:t xml:space="preserve">. - </w:t>
      </w:r>
      <w:r>
        <w:t>Respecto a las alegaciones de Coalición Canaria.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En Fecha 9 de julio de 2021 tiene entrada en el Registro de la Oficina de Atención al Ciudadano del Ayuntamiento de Candelaria el escrito por el que Dª Ángela Cruz Perera, con D.N.I. número 42.047.869M y </w:t>
      </w:r>
      <w:r>
        <w:t>D. Emilio Atienzar Armas, con D.N.I. número 42.929.583Z, en su condición de concejales de CC-PNC, formulan cinco alegaciones a la Ordenanza de ocupación del suelo público de Candelaria aprobada inicialmente mediante Acuerdo del Pleno de 27 de mayo de 2021.</w:t>
      </w:r>
      <w:r>
        <w:t xml:space="preserve"> Dicho escrito se ha incorporado al expediente de tramitación de la citada Ordenanza, al haberse presentado dentro del plazo de información pública de 30 días hábiles contados desde el siguiente día al de publicación oficial en el BOP de Santa Cruz de Tene</w:t>
      </w:r>
      <w:r>
        <w:t xml:space="preserve">rife de 4 de junio de 2021. </w:t>
      </w:r>
    </w:p>
    <w:p w:rsidR="00356223" w:rsidRDefault="00FE5061">
      <w:pPr>
        <w:spacing w:after="0" w:line="259" w:lineRule="auto"/>
        <w:ind w:left="0" w:firstLine="0"/>
        <w:jc w:val="left"/>
      </w:pPr>
      <w:r>
        <w:t xml:space="preserve"> </w:t>
      </w:r>
    </w:p>
    <w:p w:rsidR="00356223" w:rsidRDefault="00FE5061">
      <w:pPr>
        <w:spacing w:line="259" w:lineRule="auto"/>
        <w:ind w:left="0" w:firstLine="0"/>
        <w:jc w:val="left"/>
      </w:pPr>
      <w:r>
        <w:t xml:space="preserve"> </w:t>
      </w:r>
    </w:p>
    <w:p w:rsidR="00356223" w:rsidRDefault="00FE5061">
      <w:pPr>
        <w:spacing w:after="1"/>
        <w:ind w:left="-5" w:right="109"/>
      </w:pPr>
      <w:r>
        <w:t xml:space="preserve">                 1.Alega: “</w:t>
      </w:r>
      <w:r>
        <w:rPr>
          <w:i/>
        </w:rPr>
        <w:t xml:space="preserve">Reclamación de modificación y adición en el artículo 14. Competencias” </w:t>
      </w:r>
      <w:r>
        <w:t xml:space="preserve">planteando añadirle al artículo 14 un nuevo punto, con el siguiente tenor: </w:t>
      </w:r>
      <w:r>
        <w:rPr>
          <w:i/>
        </w:rPr>
        <w:t>“.2 El Ayuntamiento estará facultado en todo momen</w:t>
      </w:r>
      <w:r>
        <w:rPr>
          <w:i/>
        </w:rPr>
        <w:t>to para la inspección y control de las ocupaciones, instalaciones y actividades que se lleven a cabo o se ubiquen en el dominio público del término municipal de Candelaria</w:t>
      </w:r>
      <w:r>
        <w:t xml:space="preserve">”. Asimismo, propone añadir al artículo 14.3 </w:t>
      </w:r>
      <w:r>
        <w:rPr>
          <w:i/>
        </w:rPr>
        <w:t>“Recae en la Policía Local y la Inspecci</w:t>
      </w:r>
      <w:r>
        <w:rPr>
          <w:i/>
        </w:rPr>
        <w:t xml:space="preserve">ón Urbanística del Ayuntamiento de Candelaria ejecutar la inspección y control de las ocupaciones, instalaciones y actividades que se lleven a cabo o se ubiquen en el dominio público del municipio…” </w:t>
      </w:r>
      <w:r>
        <w:rPr>
          <w:sz w:val="24"/>
        </w:rP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016" name="Group 39601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28" name="Rectangle 232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w:t>
                              </w:r>
                              <w:r>
                                <w:rPr>
                                  <w:sz w:val="12"/>
                                </w:rPr>
                                <w:t xml:space="preserve">ación: https://candelaria.sedelectronica.es/ </w:t>
                              </w:r>
                            </w:p>
                          </w:txbxContent>
                        </wps:txbx>
                        <wps:bodyPr horzOverflow="overflow" vert="horz" lIns="0" tIns="0" rIns="0" bIns="0" rtlCol="0">
                          <a:noAutofit/>
                        </wps:bodyPr>
                      </wps:wsp>
                      <wps:wsp>
                        <wps:cNvPr id="2329" name="Rectangle 232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016" style="width:12.7031pt;height:275.682pt;position:absolute;mso-position-horizontal-relative:page;mso-position-horizontal:absolute;margin-left:682.278pt;mso-position-vertical-relative:page;margin-top:536.238pt;" coordsize="1613,35011">
                <v:rect id="Rectangle 232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2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396 </w:t>
                        </w:r>
                      </w:p>
                    </w:txbxContent>
                  </v:textbox>
                </v:rect>
                <w10:wrap type="square"/>
              </v:group>
            </w:pict>
          </mc:Fallback>
        </mc:AlternateContent>
      </w:r>
      <w:r>
        <w:t xml:space="preserve"> </w:t>
      </w:r>
    </w:p>
    <w:p w:rsidR="00356223" w:rsidRDefault="00FE5061">
      <w:pPr>
        <w:ind w:right="111"/>
      </w:pPr>
      <w:r>
        <w:t>La justificación de la alegación presentada se basa en la necesidad de señalar todas las facultades o competencias del Ayuntamiento, pero las mismas, además de resultar claras en la ordenanza son las contempladas en toda la normativa de aplicación (present</w:t>
      </w:r>
      <w:r>
        <w:t xml:space="preserve">e y futura), razón por la que se desestima la alegación.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numPr>
          <w:ilvl w:val="0"/>
          <w:numId w:val="13"/>
        </w:numPr>
        <w:spacing w:after="0"/>
        <w:ind w:right="109"/>
      </w:pPr>
      <w:r>
        <w:t xml:space="preserve">Alega: adición al artículo 15 al añadirle un nuevo punto </w:t>
      </w:r>
      <w:r>
        <w:rPr>
          <w:i/>
        </w:rPr>
        <w:t>“….La presente Ordenanza dará un plazo de dos años máximo a los titulares de los locales de restauración y comercio del municipio para pr</w:t>
      </w:r>
      <w:r>
        <w:rPr>
          <w:i/>
        </w:rPr>
        <w:t>esentar la solicitud de ocupación del suelo de dominio público, a partir de su publicación en el Boletín Oficial de la Provincia, transcurrido el cual sin solicitar dicha autorización o habérsele denegado por no cumplir con los requisitos previstos en esta</w:t>
      </w:r>
      <w:r>
        <w:rPr>
          <w:i/>
        </w:rPr>
        <w:t xml:space="preserve"> Ordenanza, se procederá por la Policía Local a la retirada de las instalaciones y mobiliario que ocupen en el espacio de dominio público…” </w:t>
      </w:r>
      <w:r>
        <w:t xml:space="preserve">y asimismo propone añadir al punto 15.6 de la </w:t>
      </w:r>
      <w:r>
        <w:rPr>
          <w:i/>
        </w:rPr>
        <w:t>ordenanza “ En la aplicación de esta medida, se tendrá en cuenta el pl</w:t>
      </w:r>
      <w:r>
        <w:rPr>
          <w:i/>
        </w:rPr>
        <w:t>azo de dos años máximo que se dará a los titulares de actividades de restauración y comercio del municipio, para presentar la solicitud de ocupación de suelo de dominio público y adaptarse a los requerimientos de la presente Ordenanza.”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Se desestima la alegación presentada, ya que la justificación de la alegación tiene su fundamento en el impacto económico sobre el sector comercio y restauración, en la crisis económica que ha producido el covid19 y en la falta de tiempo para adaptarse a l</w:t>
      </w:r>
      <w:r>
        <w:t>a ordenanza, sin embargo, no tiene en cuenta la alegación presentada el resto de los intereses que confluyen con los de los sectores económicos alegados y cuya protección también es urgente e importante: visitantes, vecinos, residentes, personas con movili</w:t>
      </w:r>
      <w:r>
        <w:t xml:space="preserve">dad reducida …. Además de la obligatoriedad de cumplir con la normativa de aplicación, a la que se ha adaptado la propia ordenanza. </w:t>
      </w:r>
    </w:p>
    <w:p w:rsidR="00356223" w:rsidRDefault="00FE5061">
      <w:pPr>
        <w:spacing w:after="0" w:line="259" w:lineRule="auto"/>
        <w:ind w:left="0" w:firstLine="0"/>
        <w:jc w:val="left"/>
      </w:pPr>
      <w:r>
        <w:t xml:space="preserve"> </w:t>
      </w:r>
    </w:p>
    <w:p w:rsidR="00356223" w:rsidRDefault="00FE5061">
      <w:pPr>
        <w:numPr>
          <w:ilvl w:val="0"/>
          <w:numId w:val="13"/>
        </w:numPr>
        <w:spacing w:after="0"/>
        <w:ind w:right="109"/>
      </w:pPr>
      <w:r>
        <w:t xml:space="preserve">Plantea añadir al artículo 17 de la ordenanza un último punto </w:t>
      </w:r>
      <w:r>
        <w:rPr>
          <w:i/>
        </w:rPr>
        <w:t>“los titulares de la autorización o concesión otorgada para</w:t>
      </w:r>
      <w:r>
        <w:rPr>
          <w:i/>
        </w:rPr>
        <w:t xml:space="preserve"> la ocupación del dominio público vinculada a actividades hosteleras o comercial, estarán obligados a exponer en un lugar visible la autorización, así como el plazo de vigencia de la misma que deberá siempre estar especificado, llevando a su vez un Libro d</w:t>
      </w:r>
      <w:r>
        <w:rPr>
          <w:i/>
        </w:rPr>
        <w:t>e Registro de las renovaciones de las licencias e inspecciones, sellado por el Servicio de Inspección Urbanística de Candelaria, aunque sean tácitas.”</w:t>
      </w:r>
      <w:r>
        <w:rPr>
          <w:sz w:val="24"/>
        </w:rPr>
        <w:t xml:space="preserve"> </w:t>
      </w:r>
    </w:p>
    <w:p w:rsidR="00356223" w:rsidRDefault="00FE5061">
      <w:pPr>
        <w:ind w:right="111"/>
      </w:pPr>
      <w:r>
        <w:t>La justificación de la alegación tiene su fundamento en la seguridad y facilidad de la inspección y cont</w:t>
      </w:r>
      <w:r>
        <w:t>rol y en la garantía del cumplimiento de la normativa de la Ordenanza. Ya la ordenanza en su artículo 13.9 expresa la obligación de exhibirse de forma permanente, en un lugar visible de la instalación o del establecimiento el documento que acredite la ocup</w:t>
      </w:r>
      <w:r>
        <w:t xml:space="preserve">ación. Se desestima dicha alegación al ya estar contemplada dentro de la ordenanza. </w:t>
      </w:r>
    </w:p>
    <w:p w:rsidR="00356223" w:rsidRDefault="00FE5061">
      <w:pPr>
        <w:spacing w:after="0" w:line="259" w:lineRule="auto"/>
        <w:ind w:left="0" w:firstLine="0"/>
        <w:jc w:val="left"/>
      </w:pPr>
      <w:r>
        <w:t xml:space="preserve"> </w:t>
      </w:r>
    </w:p>
    <w:p w:rsidR="00356223" w:rsidRDefault="00FE5061">
      <w:pPr>
        <w:numPr>
          <w:ilvl w:val="0"/>
          <w:numId w:val="13"/>
        </w:numPr>
        <w:spacing w:after="1"/>
        <w:ind w:right="109"/>
      </w:pPr>
      <w:r>
        <w:t xml:space="preserve">Plantea adición al artículo 58 de un segundo </w:t>
      </w:r>
      <w:r>
        <w:rPr>
          <w:i/>
        </w:rPr>
        <w:t>“Para llevar a cabo estas tareas de inspección y control se creará en la Oficina Técnica de Urbanismo el servicio de Inspecc</w:t>
      </w:r>
      <w:r>
        <w:rPr>
          <w:i/>
        </w:rPr>
        <w:t>ión de Vía Pública dotado con profesionales cualificados en la materia, que estarán encargados de la inspección periódica de estas autorizaciones o concesiones.”</w:t>
      </w:r>
      <w:r>
        <w:rPr>
          <w:sz w:val="24"/>
        </w:rPr>
        <w:t xml:space="preserve"> </w:t>
      </w:r>
    </w:p>
    <w:p w:rsidR="00356223" w:rsidRDefault="00FE5061">
      <w:pPr>
        <w:ind w:right="111"/>
      </w:pPr>
      <w:r>
        <w:t>Se desestima la alegación presentada, a pesar de lo interesante de la propuesta la misma inci</w:t>
      </w:r>
      <w:r>
        <w:t xml:space="preserve">de en la gestión del personal municipal, que no es objeto de la Ordenanza. </w:t>
      </w:r>
    </w:p>
    <w:p w:rsidR="00356223" w:rsidRDefault="00FE5061">
      <w:pPr>
        <w:spacing w:after="0" w:line="259" w:lineRule="auto"/>
        <w:ind w:left="0" w:firstLine="0"/>
        <w:jc w:val="left"/>
      </w:pPr>
      <w:r>
        <w:t xml:space="preserve">  </w:t>
      </w:r>
    </w:p>
    <w:p w:rsidR="00356223" w:rsidRDefault="00FE5061">
      <w:pPr>
        <w:numPr>
          <w:ilvl w:val="0"/>
          <w:numId w:val="13"/>
        </w:numPr>
        <w:spacing w:after="0"/>
        <w:ind w:right="109"/>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5877" name="Group 3958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44" name="Rectangle 24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445" name="Rectangle 2445"/>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5877" style="width:12.7031pt;height:275.682pt;position:absolute;mso-position-horizontal-relative:page;mso-position-horizontal:absolute;margin-left:682.278pt;mso-position-vertical-relative:page;margin-top:536.238pt;" coordsize="1613,35011">
                <v:rect id="Rectangle 24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45"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396 </w:t>
                        </w:r>
                      </w:p>
                    </w:txbxContent>
                  </v:textbox>
                </v:rect>
                <w10:wrap type="square"/>
              </v:group>
            </w:pict>
          </mc:Fallback>
        </mc:AlternateContent>
      </w:r>
      <w:r>
        <w:t xml:space="preserve">Plantea la alegación que se sustituya la Disposición Transitoria Única de la Ordenanza por el siguiente texto </w:t>
      </w:r>
      <w:r>
        <w:rPr>
          <w:i/>
        </w:rPr>
        <w:t>“Las ocupaciones de dominio público que a la entrada</w:t>
      </w:r>
      <w:r>
        <w:rPr>
          <w:i/>
        </w:rPr>
        <w:t xml:space="preserve"> en vigor de la presente Ordenanza incumpliesen la misma, dispondrán de un plazo improrrogable de dos años para solicitar la licencia municipal de adaptación. Transcurrido dicho plazo sin que el titular se haya provisto de la nueva licencia municipal y ade</w:t>
      </w:r>
      <w:r>
        <w:rPr>
          <w:i/>
        </w:rPr>
        <w:t>cuado su instalación a las determinaciones de la presente Ordenanza, se retirarán las instalaciones de la vía pública sin más trámite que el requerimiento de la Policía Local”.</w:t>
      </w:r>
      <w:r>
        <w:rPr>
          <w:sz w:val="24"/>
        </w:rPr>
        <w:t xml:space="preserve"> </w:t>
      </w:r>
    </w:p>
    <w:p w:rsidR="00356223" w:rsidRDefault="00FE5061">
      <w:pPr>
        <w:ind w:right="111"/>
      </w:pPr>
      <w:r>
        <w:t xml:space="preserve">Se desestima la alegación presentada, como bien justifica el alegante </w:t>
      </w:r>
      <w:r>
        <w:rPr>
          <w:i/>
        </w:rPr>
        <w:t>“esta Or</w:t>
      </w:r>
      <w:r>
        <w:rPr>
          <w:i/>
        </w:rPr>
        <w:t xml:space="preserve">denanza llega tarde, cuando se han cometido en este municipio numerosas irregularidades en la instalación de elementos de mobiliario en dominio público…” </w:t>
      </w:r>
      <w:r>
        <w:t>es precisamente esa la razón por la que en cumplimiento de toda la normativa de aplicación y el respet</w:t>
      </w:r>
      <w:r>
        <w:t>o a todos los residentes y visitantes del municipio de Candelaria se hace necesario regularizar y proteger el uso del suelo público.</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ind w:left="0" w:right="111" w:firstLine="708"/>
      </w:pPr>
      <w:r>
        <w:rPr>
          <w:b/>
        </w:rPr>
        <w:t xml:space="preserve">SEGUNDO. - </w:t>
      </w:r>
      <w:r>
        <w:t>Respecto a las alegaciones de la letrada Dª Olga Reyes Huertas en nombre de D. José Agustín Rodríguez Rod</w:t>
      </w:r>
      <w:r>
        <w:t>ríguez, D. Santiago Cuello, Dª Jimena Guadalupe Guerrero González y de la mercantil Villar y Macías, S.L.</w:t>
      </w:r>
      <w:r>
        <w:rPr>
          <w:sz w:val="24"/>
        </w:rPr>
        <w:t xml:space="preserve"> </w:t>
      </w:r>
    </w:p>
    <w:p w:rsidR="00356223" w:rsidRDefault="00FE5061">
      <w:pPr>
        <w:ind w:right="111"/>
      </w:pPr>
      <w:r>
        <w:t>En Fecha 9 de julio de 2021 tiene entrada en el Registro de la Oficina de Atención al Ciudadano del Ayuntamiento de Candelaria el escrito suscrito po</w:t>
      </w:r>
      <w:r>
        <w:t>r la Letrada Dª Olga Reyes Huertas, en representación de personas citadas en el párrafo anterior, por el</w:t>
      </w:r>
      <w:r>
        <w:rPr>
          <w:sz w:val="24"/>
        </w:rPr>
        <w:t xml:space="preserve"> </w:t>
      </w:r>
      <w:r>
        <w:t xml:space="preserve">que formula una cuestión previa y nueve alegaciones a la ordenanza de ocupación del suelo público de Candelaria aprobada inicialmente mediante Acuerdo </w:t>
      </w:r>
      <w:r>
        <w:t>del Pleno de 27 de mayo de 2021.</w:t>
      </w:r>
      <w:r>
        <w:rPr>
          <w:sz w:val="24"/>
        </w:rPr>
        <w:t xml:space="preserve"> </w:t>
      </w:r>
    </w:p>
    <w:p w:rsidR="00356223" w:rsidRDefault="00FE5061">
      <w:pPr>
        <w:ind w:right="111"/>
      </w:pPr>
      <w:r>
        <w:t>Dicho escrito se ha incorporado al expediente de tramitación de la citada Ordenanza, al haberse presentado dentro del plazo de información pública de 30 días hábiles contados desde el siguiente día al de publicación oficia</w:t>
      </w:r>
      <w:r>
        <w:t xml:space="preserve">l en el BOP de Santa Cruz de Tenerife de 4 de junio de 2021. </w:t>
      </w:r>
    </w:p>
    <w:p w:rsidR="00356223" w:rsidRDefault="00FE5061">
      <w:pPr>
        <w:spacing w:after="0" w:line="259" w:lineRule="auto"/>
        <w:ind w:left="0" w:firstLine="0"/>
        <w:jc w:val="left"/>
      </w:pPr>
      <w:r>
        <w:t xml:space="preserve"> </w:t>
      </w:r>
    </w:p>
    <w:p w:rsidR="00356223" w:rsidRDefault="00FE5061">
      <w:pPr>
        <w:spacing w:after="46"/>
        <w:ind w:left="-5" w:right="109"/>
      </w:pPr>
      <w:r>
        <w:t xml:space="preserve">               - </w:t>
      </w:r>
      <w:r>
        <w:rPr>
          <w:u w:val="single" w:color="000000"/>
        </w:rPr>
        <w:t>Cuestión previa</w:t>
      </w:r>
      <w:r>
        <w:t xml:space="preserve">.- Señala el escrito presentado </w:t>
      </w:r>
      <w:r>
        <w:rPr>
          <w:i/>
        </w:rPr>
        <w:t>..”el Ayuntamiento de Candelaria, ha llegado al trámite de la Aprobación Inicial de la Ordenanza de Ocupación del Dominio Públic</w:t>
      </w:r>
      <w:r>
        <w:rPr>
          <w:i/>
        </w:rPr>
        <w:t>o, de la que trae causa las presentes Alegaciones…</w:t>
      </w:r>
      <w:r>
        <w:t xml:space="preserve">”, </w:t>
      </w:r>
      <w:r>
        <w:rPr>
          <w:i/>
        </w:rPr>
        <w:t>“omitiendo</w:t>
      </w:r>
      <w:r>
        <w:t xml:space="preserve">”, </w:t>
      </w:r>
      <w:r>
        <w:rPr>
          <w:i/>
        </w:rPr>
        <w:t xml:space="preserve">dicho sea, con el debido respeto, y en estrictos término de defensa, el trámite de la consulta pública previa, incumpliendo así el art. 133 </w:t>
      </w:r>
    </w:p>
    <w:p w:rsidR="00356223" w:rsidRDefault="00FE5061">
      <w:pPr>
        <w:ind w:left="-5" w:right="109"/>
      </w:pPr>
      <w:r>
        <w:rPr>
          <w:i/>
        </w:rPr>
        <w:t>LPACAP”</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Dicha cuestión previa no ha tenido en </w:t>
      </w:r>
      <w:r>
        <w:t>cuenta que, tal y como consta en el expediente 3633/2020 para la aprobación de la presente ordenanza, consta informe que literalmente expresa: “Consultadas las entradas en el Registro General del Ayuntamiento de Candelaria asignadas al grupo A300 (Urbanism</w:t>
      </w:r>
      <w:r>
        <w:t>o) en el período comprendido entre los días 4 de junio al 24 de junio de 2020 por medio de la plataforma EsPublico Gestiona, no se han recibido registros relativos a la consulta pública previa del Proyecto de Ordenanza municipal reguladora de ocupación del</w:t>
      </w:r>
      <w:r>
        <w:t xml:space="preserve"> dominio público en el municipio de Candelaria. El proceso participativo fue publicado en el portal de internet municipal en la sección: participación pública en proyectos normativos; desde el día 4 de junio de 2020 hasta el 24 de junio de 2020 en el enlac</w:t>
      </w:r>
      <w:r>
        <w:t xml:space="preserve">e siguiente: </w:t>
      </w:r>
      <w:r>
        <w:rPr>
          <w:color w:val="00007F"/>
        </w:rPr>
        <w:t>https://sedeelectronica.candelaria.es/transparencia/participacion/procesos/</w:t>
      </w:r>
      <w:r>
        <w:t>. El resultado de la publicación, a día 13 de abril de 2021, ha sido de 98 visitas y ningún voto positivo o negativo, tal y como se refleja en la siguiente captura de pantalla”.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Por tanto, se ha cumplido el trámite preceptivo de consulta pública, de for</w:t>
      </w:r>
      <w:r>
        <w:t xml:space="preserve">ma previa a la propia elaboración de la ordenanza, con objeto de recabar la opinión de los sujetos y organizaciones más representativas potencialmente afectados, pero nadie hizo alegación o se pronunció al respecto.  </w:t>
      </w:r>
    </w:p>
    <w:p w:rsidR="00356223" w:rsidRDefault="00FE5061">
      <w:pPr>
        <w:spacing w:after="0" w:line="259" w:lineRule="auto"/>
        <w:ind w:left="0" w:firstLine="0"/>
        <w:jc w:val="left"/>
      </w:pPr>
      <w:r>
        <w:t xml:space="preserve"> </w:t>
      </w:r>
    </w:p>
    <w:p w:rsidR="00356223" w:rsidRDefault="00FE5061">
      <w:pPr>
        <w:spacing w:after="111"/>
        <w:ind w:right="111"/>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194" name="Group 39619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70" name="Rectangle 257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571" name="Rectangle 2571"/>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194" style="width:12.7031pt;height:275.682pt;position:absolute;mso-position-horizontal-relative:page;mso-position-horizontal:absolute;margin-left:682.278pt;mso-position-vertical-relative:page;margin-top:536.238pt;" coordsize="1613,35011">
                <v:rect id="Rectangle 257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71"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396 </w:t>
                        </w:r>
                      </w:p>
                    </w:txbxContent>
                  </v:textbox>
                </v:rect>
                <w10:wrap type="square"/>
              </v:group>
            </w:pict>
          </mc:Fallback>
        </mc:AlternateContent>
      </w:r>
      <w:r>
        <w:t>Ciertamente, como señala el párrafo último de la denominada “C</w:t>
      </w:r>
      <w:r>
        <w:t>uestión previa”: “El contenido de la Ordenanza, no propone cambios sustanciales con respecto a lo ya regulado por la normativa vigente pero si contempla cambios sustanciales … en relación a los usos y costumbres que se han venido sucediendo en el Municipio</w:t>
      </w:r>
      <w:r>
        <w:t>…. Lo que da lugar, con la nueva Ordenanza interesada, que se causen graves perjuicios y situaciones de indefensión no exentas de ser valoradas”, y es precisamente porque el dominio público no puede ni debe protegerse mediante uso y costumbres, sino median</w:t>
      </w:r>
      <w:r>
        <w:t>te la aplicación de la normativa vigente, por lo que se hace necesario implantar a la mayor brevedad la aplicación de la Ordenanza, ya que si bien la falta de regulación y/o aplicación de la normativa ha venido, de alguna manera, favoreciendo algunas activ</w:t>
      </w:r>
      <w:r>
        <w:t xml:space="preserve">idades hosteleras, desde luego no ha favorecido los derechos reconocidos de los vecinos, visitantes y el derecho a la accesibilidad de determinados colectivos. </w:t>
      </w:r>
    </w:p>
    <w:p w:rsidR="00356223" w:rsidRDefault="00FE5061">
      <w:pPr>
        <w:spacing w:after="100" w:line="259" w:lineRule="auto"/>
        <w:ind w:left="0" w:firstLine="0"/>
        <w:jc w:val="left"/>
      </w:pPr>
      <w:r>
        <w:rPr>
          <w:b/>
        </w:rPr>
        <w:t xml:space="preserve"> </w:t>
      </w:r>
    </w:p>
    <w:p w:rsidR="00356223" w:rsidRDefault="00FE5061">
      <w:pPr>
        <w:ind w:right="111"/>
      </w:pPr>
      <w:r>
        <w:t xml:space="preserve">       - Propuestas/alegaciones que se realizan por los firmantes: </w:t>
      </w:r>
    </w:p>
    <w:p w:rsidR="00356223" w:rsidRDefault="00FE5061">
      <w:pPr>
        <w:spacing w:after="0" w:line="259" w:lineRule="auto"/>
        <w:ind w:left="0" w:firstLine="0"/>
        <w:jc w:val="left"/>
      </w:pPr>
      <w:r>
        <w:t xml:space="preserve"> </w:t>
      </w:r>
    </w:p>
    <w:p w:rsidR="00356223" w:rsidRDefault="00FE5061">
      <w:pPr>
        <w:spacing w:after="0"/>
        <w:ind w:left="-5" w:right="109"/>
      </w:pPr>
      <w:r>
        <w:t xml:space="preserve">                 1. Se </w:t>
      </w:r>
      <w:r>
        <w:t xml:space="preserve">propone- añadir a la Exposición de Motivos </w:t>
      </w:r>
      <w:r>
        <w:rPr>
          <w:i/>
        </w:rPr>
        <w:t>“… si bien hay que tener en cuenta, que el Municipio de Candelaria, por su ubicación geográfica, se encuentra en la vertiente Este, estando el litoral de la vertiente Este muy castigado por los vientos del Nordest</w:t>
      </w:r>
      <w:r>
        <w:rPr>
          <w:i/>
        </w:rPr>
        <w:t xml:space="preserve">e durante la mayor parte del año y por los temporales del Sudoeste durante el invierno. La costa entre Las Caletillas y candelaria es una zona de fuertes vientos que afectan a la localidad, que requieren igualmente de soluciones para las terrazas anejas a </w:t>
      </w:r>
      <w:r>
        <w:rPr>
          <w:i/>
        </w:rPr>
        <w:t>actividades de hostelería, con el fin de que la estancia en las mismas resulte agradable al cliente”</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Se desestima la alegación presentada. Precisamente la alusión en la </w:t>
      </w:r>
      <w:r>
        <w:rPr>
          <w:i/>
        </w:rPr>
        <w:t xml:space="preserve">“exposición de motivos” </w:t>
      </w:r>
      <w:r>
        <w:t>al buen clima predominante en el municipio de Candelaria (du</w:t>
      </w:r>
      <w:r>
        <w:t>rante la mayor parte del año, sin perjuicio de días de excesivo calor, lluvia, calima, viento…) se hace de una manera general en el sentido de que precisamente ese buen tiempo favorece salir a espacios públicos y utilizarlos por y para las personas. Y es p</w:t>
      </w:r>
      <w:r>
        <w:t>recisamente ese uso de espacios públicos debido al buen clima que invita a disfrutarse el que hace necesario proteger, gestionar, conservar y respetar el uso del suelo público, la accesibilidad y el derecho al descanso, entre otras necesidades. Ya dentro d</w:t>
      </w:r>
      <w:r>
        <w:t>el articulado se han tenido en cuenta aspectos técnicos (que han tenido en cuenta diferentes situaciones climáticas como el viento, el calor, el frío…), conforme a la normativa de aplicación, de las instalaciones permitidas para la ocupación por parte de l</w:t>
      </w:r>
      <w:r>
        <w:t>os titulares de los negocios.</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7" w:lineRule="auto"/>
        <w:ind w:left="-5" w:right="103"/>
      </w:pPr>
      <w:r>
        <w:t xml:space="preserve">                2.- Se propone añadir al artículo 6 de la ordenanza, en la definición de terraza la siguiente “</w:t>
      </w:r>
      <w:r>
        <w:rPr>
          <w:i/>
          <w:u w:val="single" w:color="000000"/>
        </w:rPr>
        <w:t>Entendiéndose como tal toda instalación de mobiliario con carácter no permanente y, en su caso,</w:t>
      </w:r>
      <w:r>
        <w:rPr>
          <w:i/>
        </w:rPr>
        <w:t xml:space="preserve"> </w:t>
      </w:r>
      <w:r>
        <w:rPr>
          <w:i/>
          <w:u w:val="single" w:color="000000"/>
        </w:rPr>
        <w:t>con elementos qu</w:t>
      </w:r>
      <w:r>
        <w:rPr>
          <w:i/>
          <w:u w:val="single" w:color="000000"/>
        </w:rPr>
        <w:t>e la delimitan y acondicionan, para realizar una actividad accesoria a la principal.</w:t>
      </w:r>
      <w:r>
        <w:rPr>
          <w:i/>
        </w:rPr>
        <w:t xml:space="preserve"> </w:t>
      </w:r>
      <w:r>
        <w:rPr>
          <w:i/>
          <w:u w:val="single" w:color="000000"/>
        </w:rPr>
        <w:t>Para este tipo de instalación, el mobiliario podrá estar compuesto, entre otros, de mesas, sillas,</w:t>
      </w:r>
      <w:r>
        <w:rPr>
          <w:i/>
        </w:rPr>
        <w:t xml:space="preserve"> </w:t>
      </w:r>
      <w:r>
        <w:rPr>
          <w:i/>
          <w:u w:val="single" w:color="000000"/>
        </w:rPr>
        <w:t>sombrillas móviles, para-vientos no fijos, elementos separadores móviles</w:t>
      </w:r>
      <w:r>
        <w:rPr>
          <w:i/>
          <w:u w:val="single" w:color="000000"/>
        </w:rPr>
        <w:t>, elemento auxiliar de información, mesa auxiliar, elementos industriales móviles y elementos de jardinería. Los elementos</w:t>
      </w:r>
      <w:r>
        <w:rPr>
          <w:i/>
        </w:rPr>
        <w:t xml:space="preserve"> </w:t>
      </w:r>
      <w:r>
        <w:rPr>
          <w:i/>
          <w:u w:val="single" w:color="000000"/>
        </w:rPr>
        <w:t>que la delimitan y acondicionan podrán ser: construcción ligera, toldo anclado a la pared o con</w:t>
      </w:r>
      <w:r>
        <w:rPr>
          <w:i/>
        </w:rPr>
        <w:t xml:space="preserve"> </w:t>
      </w:r>
      <w:r>
        <w:rPr>
          <w:i/>
          <w:u w:val="single" w:color="000000"/>
        </w:rPr>
        <w:t xml:space="preserve">sujeción al pavimento, sombrilla con </w:t>
      </w:r>
      <w:r>
        <w:rPr>
          <w:i/>
          <w:u w:val="single" w:color="000000"/>
        </w:rPr>
        <w:t>sujeción al pavimento y elemento auxiliar de apoyo”</w:t>
      </w:r>
      <w:r>
        <w:rPr>
          <w:sz w:val="24"/>
        </w:rPr>
        <w:t xml:space="preserve"> </w:t>
      </w:r>
      <w:r>
        <w:t>Motiva la propuesta en que el texto de la Ordenanza resulta muy restrictivo (referido a las terrazas de establecimientos de hostelería) señalando que no se prevé el la Ordenanza los toldos con sujeción al</w:t>
      </w:r>
      <w:r>
        <w:t xml:space="preserve"> pavimento, lo que pronostica un </w:t>
      </w:r>
      <w:r>
        <w:rPr>
          <w:i/>
        </w:rPr>
        <w:t>“grave perjuicio económico, por el desembolso realizado con el fin de prestar un servicio de mayor calidad para el cliente local o el visitante…”</w:t>
      </w:r>
      <w:r>
        <w:rPr>
          <w:sz w:val="24"/>
        </w:rPr>
        <w:t xml:space="preserve"> </w:t>
      </w:r>
    </w:p>
    <w:p w:rsidR="00356223" w:rsidRDefault="00FE5061">
      <w:pPr>
        <w:spacing w:after="0" w:line="259" w:lineRule="auto"/>
        <w:ind w:left="0" w:firstLine="0"/>
        <w:jc w:val="left"/>
      </w:pPr>
      <w:r>
        <w:rPr>
          <w:i/>
        </w:rPr>
        <w:t xml:space="preserve">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218" name="Group 39621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95" name="Rectangle 26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w:t>
                              </w:r>
                              <w:r>
                                <w:rPr>
                                  <w:sz w:val="12"/>
                                </w:rPr>
                                <w:t xml:space="preserve">ndelaria.sedelectronica.es/ </w:t>
                              </w:r>
                            </w:p>
                          </w:txbxContent>
                        </wps:txbx>
                        <wps:bodyPr horzOverflow="overflow" vert="horz" lIns="0" tIns="0" rIns="0" bIns="0" rtlCol="0">
                          <a:noAutofit/>
                        </wps:bodyPr>
                      </wps:wsp>
                      <wps:wsp>
                        <wps:cNvPr id="2696" name="Rectangle 269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218" style="width:12.7031pt;height:275.682pt;position:absolute;mso-position-horizontal-relative:page;mso-position-horizontal:absolute;margin-left:682.278pt;mso-position-vertical-relative:page;margin-top:536.238pt;" coordsize="1613,35011">
                <v:rect id="Rectangle 26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9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396 </w:t>
                        </w:r>
                      </w:p>
                    </w:txbxContent>
                  </v:textbox>
                </v:rect>
                <w10:wrap type="square"/>
              </v:group>
            </w:pict>
          </mc:Fallback>
        </mc:AlternateContent>
      </w:r>
      <w:r>
        <w:t>Se desestima la alegación presentada: todas las definiciones que expresa la ordenanza en el artículo 6, son breves, concisas y claras, sin perjuicio de que el uso de los elementos definidos se desarrollen a través del articulado de la ordenanza y siempre d</w:t>
      </w:r>
      <w:r>
        <w:t>e conformidad con la normativa de aplicación. Las posibles restricciones alegadas no son capricho legislativo sino cumplimiento de normativa y compatibilización de tanto los derechos de todos los ciudadanos (vecinos, empresarios, visitantes) y colectivos c</w:t>
      </w:r>
      <w:r>
        <w:t xml:space="preserve">omo del propio bien público y el paisaje del municipio, en este sentido el informe del Técnico Municipal expresa que </w:t>
      </w:r>
      <w:r>
        <w:rPr>
          <w:i/>
        </w:rPr>
        <w:t>“ya estas distinciones técnicas se llevan a cabo en los artículos 19 y 22 de la presente ordenanza. No se cree necesario reiterar dichas cu</w:t>
      </w:r>
      <w:r>
        <w:rPr>
          <w:i/>
        </w:rPr>
        <w:t>estiones técnicas en todos y cada uno de los artículos en los que se</w:t>
      </w:r>
      <w:r>
        <w:rPr>
          <w:i/>
          <w:sz w:val="24"/>
        </w:rPr>
        <w:t xml:space="preserve"> </w:t>
      </w:r>
      <w:r>
        <w:rPr>
          <w:i/>
        </w:rPr>
        <w:t>mencionen los elementos permitidos para la ocupación.”</w:t>
      </w:r>
      <w:r>
        <w:rPr>
          <w:sz w:val="24"/>
        </w:rPr>
        <w:t xml:space="preserve"> </w:t>
      </w:r>
    </w:p>
    <w:p w:rsidR="00356223" w:rsidRDefault="00FE5061">
      <w:pPr>
        <w:spacing w:after="0" w:line="259" w:lineRule="auto"/>
        <w:ind w:left="0" w:firstLine="0"/>
        <w:jc w:val="left"/>
      </w:pPr>
      <w:r>
        <w:t xml:space="preserve"> </w:t>
      </w:r>
    </w:p>
    <w:p w:rsidR="00356223" w:rsidRDefault="00FE5061">
      <w:pPr>
        <w:spacing w:after="19"/>
        <w:ind w:left="-5" w:right="109"/>
      </w:pPr>
      <w:r>
        <w:t xml:space="preserve">         3.- Se propone añadir a los apartado d) y e) del artículo 7 el siguiente párrafo </w:t>
      </w:r>
      <w:r>
        <w:rPr>
          <w:i/>
        </w:rPr>
        <w:t>“sin perjuicio de valorar las soluciones adoptadas hasta el momento de la redacción de la presente Ordenanza”</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ind w:left="-5" w:right="109"/>
      </w:pPr>
      <w:r>
        <w:t>Se desestima la alegación/propuesta ya que como señala el informe Técnico municipal</w:t>
      </w:r>
      <w:r>
        <w:rPr>
          <w:i/>
        </w:rPr>
        <w:t>: “En el apartado b) del citado artículo 7, se especifica qu</w:t>
      </w:r>
      <w:r>
        <w:rPr>
          <w:i/>
        </w:rPr>
        <w:t>e: La tramitación de solicitudes de licencias se ajustará a los procedimientos señalados en esta ordenanza, sin perjuicio de las peculiaridades y requisitos que, por razón de su contenido específico, se establezcan en normas de rango superior y en las norm</w:t>
      </w:r>
      <w:r>
        <w:rPr>
          <w:i/>
        </w:rPr>
        <w:t>as reguladoras de la tramitación de otras autorizaciones administrativas que sean exigibles.</w:t>
      </w:r>
      <w:r>
        <w:rPr>
          <w:sz w:val="24"/>
        </w:rPr>
        <w:t xml:space="preserve"> </w:t>
      </w:r>
    </w:p>
    <w:p w:rsidR="00356223" w:rsidRDefault="00FE5061">
      <w:pPr>
        <w:spacing w:after="10"/>
        <w:ind w:left="-5" w:right="109"/>
      </w:pPr>
      <w:r>
        <w:rPr>
          <w:i/>
        </w:rPr>
        <w:t>Dado que, si las soluciones adoptadas hasta el momento cumplen con la Normativa Urbanística y Técnica de aplicación, serán admitidas como válidas, debiendo somete</w:t>
      </w:r>
      <w:r>
        <w:rPr>
          <w:i/>
        </w:rPr>
        <w:t xml:space="preserve">rse al procedimiento de autorización, igual que las de nueva instalación.” </w:t>
      </w:r>
    </w:p>
    <w:p w:rsidR="00356223" w:rsidRDefault="00FE5061">
      <w:pPr>
        <w:spacing w:after="0" w:line="259" w:lineRule="auto"/>
        <w:ind w:left="0" w:firstLine="0"/>
        <w:jc w:val="left"/>
      </w:pPr>
      <w:r>
        <w:t xml:space="preserve"> </w:t>
      </w:r>
    </w:p>
    <w:p w:rsidR="00356223" w:rsidRDefault="00FE5061">
      <w:pPr>
        <w:ind w:right="111"/>
      </w:pPr>
      <w:r>
        <w:t>En el momento de aplicar la ordenanza, se estudiarán y valorarán las soluciones adoptadas por los locales en la ocupación de suelo público, pero sin perder de vista que debe cump</w:t>
      </w:r>
      <w:r>
        <w:t>lirse la propia ordenanza y la normativa sectorial de aplicación. Durante el proceso técnico-jurídico de redacción de la ordenanza se han intentado tener en cuenta las soluciones de ocupación realizadas de hecho a los efectos de que la aplicación de la ord</w:t>
      </w:r>
      <w:r>
        <w:t>enanza sea rápida y fácil, pero no se pueden ignorar el cumplimiento de la normativa de aplicación, ni el derecho de los diferentes colectivos a proteger para hacer distinciones en la aplicación de la ordenanza, de manera que en virtud del principio de igu</w:t>
      </w:r>
      <w:r>
        <w:t xml:space="preserve">aldad consagrado en la Constitución, la aplicación de la ordenanza será igual para todos los que se encuentran en idéntica situación. </w:t>
      </w:r>
    </w:p>
    <w:p w:rsidR="00356223" w:rsidRDefault="00FE5061">
      <w:pPr>
        <w:ind w:right="111"/>
      </w:pPr>
      <w:r>
        <w:t xml:space="preserve">El término </w:t>
      </w:r>
      <w:r>
        <w:rPr>
          <w:i/>
        </w:rPr>
        <w:t>“uniformidad de los elementos</w:t>
      </w:r>
      <w:r>
        <w:t xml:space="preserve">” y la </w:t>
      </w:r>
      <w:r>
        <w:rPr>
          <w:i/>
        </w:rPr>
        <w:t>“compatibilidad entre los elementos a instalar y el entorno</w:t>
      </w:r>
      <w:r>
        <w:t xml:space="preserve">” no significa </w:t>
      </w:r>
      <w:r>
        <w:t>que dichos elementos deben ser iguales entre sí, lo que se pretende es, tal y como alude de forma constante Ley del Suelo y de los Espacios Naturales de Canarias, la protección del paisaje e integración en el entorno y en el propio paisaje, así el artículo</w:t>
      </w:r>
      <w:r>
        <w:t xml:space="preserve"> 58 g) del señalado texto legal dispone</w:t>
      </w:r>
      <w:r>
        <w:rPr>
          <w:i/>
        </w:rPr>
        <w:t>“… empleando las formas, materiales y colores que favorezcan una mejor integración en el entorno inmediato y en el paisaje.”</w:t>
      </w:r>
      <w:r>
        <w:rPr>
          <w:sz w:val="24"/>
        </w:rPr>
        <w:t xml:space="preserve"> </w:t>
      </w:r>
    </w:p>
    <w:p w:rsidR="00356223" w:rsidRDefault="00FE5061">
      <w:pPr>
        <w:spacing w:after="14" w:line="259" w:lineRule="auto"/>
        <w:ind w:left="0" w:firstLine="0"/>
        <w:jc w:val="left"/>
      </w:pPr>
      <w:r>
        <w:t xml:space="preserve"> </w:t>
      </w:r>
    </w:p>
    <w:p w:rsidR="00356223" w:rsidRDefault="00FE5061">
      <w:pPr>
        <w:ind w:right="111"/>
      </w:pPr>
      <w:r>
        <w:t xml:space="preserve">      4.- Se propone a) Añadir al número 2.m) del artículo 8. “Condiciones generales de l</w:t>
      </w:r>
      <w:r>
        <w:t>a ocupación” el siguiente párrafo</w:t>
      </w:r>
      <w:r>
        <w:rPr>
          <w:i/>
        </w:rPr>
        <w:t>: “sin perjuicio de valorar las soluciones adoptadas hasta el momento de la redacción de la presente Ordenanza”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6353" name="Group 39635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17" name="Rectangle 281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18" name="Rectangle 281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6353" style="width:12.7031pt;height:275.682pt;position:absolute;mso-position-horizontal-relative:page;mso-position-horizontal:absolute;margin-left:682.278pt;mso-position-vertical-relative:page;margin-top:536.238pt;" coordsize="1613,35011">
                <v:rect id="Rectangle 281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1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396 </w:t>
                        </w:r>
                      </w:p>
                    </w:txbxContent>
                  </v:textbox>
                </v:rect>
                <w10:wrap type="square"/>
              </v:group>
            </w:pict>
          </mc:Fallback>
        </mc:AlternateContent>
      </w:r>
      <w:r>
        <w:t xml:space="preserve">Se desestima la propuesta, toda vez que se motiva la misma a que la redacción </w:t>
      </w:r>
      <w:r>
        <w:rPr>
          <w:i/>
        </w:rPr>
        <w:t xml:space="preserve">“ ajustado a las características del entorno urbano” </w:t>
      </w:r>
      <w:r>
        <w:t>puede dar lugar a interpretacio</w:t>
      </w:r>
      <w:r>
        <w:t>nes discrecionales y arbitrarias, y, por ende, a situaciones de inseguridad jurídica, sin embargo toda vez que cada entorno urbano tiene unas características (imposibles de determinar o enumerar en la ordenanza, sin perjuicio de que las mismas pueden varia</w:t>
      </w:r>
      <w:r>
        <w:t>r en el tiempo y se trata de que la ordenanza tenga vigencia presente y futura) y es precisamente ese entorno urbano el que pretende protegerse y la ordenanza se aplicará conforme a lo expresado en la misma y tal y como señala el artículo 3 del Código civi</w:t>
      </w:r>
      <w:r>
        <w:t xml:space="preserve">l, </w:t>
      </w:r>
      <w:r>
        <w:rPr>
          <w:i/>
        </w:rPr>
        <w:t>“se interpretarán conforme al sentido propio de sus palabras, en relación con el contexto, los antecedentes históricos y legislativos, y la realidad social del tiempo en que han de ser aplicadas, atendiendo fundamentalmente al espíritu y finalidad de aq</w:t>
      </w:r>
      <w:r>
        <w:rPr>
          <w:i/>
        </w:rPr>
        <w:t>uellas”</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ind w:left="-5" w:right="109"/>
      </w:pPr>
      <w:r>
        <w:t xml:space="preserve">b) Añadir al número 2.n. del artículo 8 el siguiente párrafo: </w:t>
      </w:r>
      <w:r>
        <w:rPr>
          <w:i/>
        </w:rPr>
        <w:t>“Quedará permitido en el interior del local tener reproductores de imagen y/o sonido, atendiendo a las áreas de sensibilidad al ruido previstas en la Ordenanza Municipal sobre Protecc</w:t>
      </w:r>
      <w:r>
        <w:rPr>
          <w:i/>
        </w:rPr>
        <w:t>ión del Medio Ambiente contra la Emisión de Ruidos y Vibraciones, (BOP. Núm. 18, de 2 de febrero de 2011), no pudiendo exceder los decibelios permitidos en la misma</w:t>
      </w:r>
      <w:r>
        <w:t>.</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ind w:left="-5" w:right="109"/>
      </w:pPr>
      <w:r>
        <w:t>Se desestima la propuesta, y así el propio informe del Técnico municipal señala: Record</w:t>
      </w:r>
      <w:r>
        <w:t>amos</w:t>
      </w:r>
      <w:r>
        <w:rPr>
          <w:i/>
        </w:rPr>
        <w:t xml:space="preserve"> que la Ordenanza pretende regular la ocupación de dominio público, considerando que los interiores de los locales no forman parte del mismo. Los establecimientos que sirven de soporte para el ejercicio de una actividad deben de cumplir las leyes/orden</w:t>
      </w:r>
      <w:r>
        <w:rPr>
          <w:i/>
        </w:rPr>
        <w:t>anzas específicas, que les sean de aplicación, según la actividad pretendida”</w:t>
      </w:r>
      <w:r>
        <w:rPr>
          <w:sz w:val="24"/>
        </w:rPr>
        <w:t xml:space="preserve"> </w:t>
      </w:r>
    </w:p>
    <w:p w:rsidR="00356223" w:rsidRDefault="00FE5061">
      <w:pPr>
        <w:spacing w:after="0" w:line="259" w:lineRule="auto"/>
        <w:ind w:left="0" w:firstLine="0"/>
        <w:jc w:val="left"/>
      </w:pPr>
      <w:r>
        <w:t xml:space="preserve"> </w:t>
      </w:r>
    </w:p>
    <w:p w:rsidR="00356223" w:rsidRDefault="00FE5061">
      <w:pPr>
        <w:spacing w:after="2"/>
        <w:ind w:left="-5" w:right="109"/>
      </w:pPr>
      <w:r>
        <w:t xml:space="preserve">        5.- Se propone complementar el número 1 del artículo 19 de manera que quede redactado </w:t>
      </w:r>
      <w:r>
        <w:rPr>
          <w:i/>
        </w:rPr>
        <w:t xml:space="preserve">“1. El dominio público podrá ser ocupado, en las condiciones establecidas en los </w:t>
      </w:r>
      <w:r>
        <w:rPr>
          <w:i/>
        </w:rPr>
        <w:t>siguientes artículos de este Capítulo, mediante elementos accesorios de las actividades de hostelería que se desarrollen en los establecimientos privados o públicos. La ocupación sólo podrá realizarse con sillas, mesas, sombrillas, “para-vientos no fijos”,</w:t>
      </w:r>
      <w:r>
        <w:rPr>
          <w:i/>
        </w:rPr>
        <w:t xml:space="preserve"> toldos retráctiles, “construcción ligera, toldo anclado a la pared o con sujeción al pavimento, sombrilla con sujeción al pavimento, elementos auxiliares de apoyo” y rótulos</w:t>
      </w:r>
      <w:r>
        <w:t xml:space="preserve">”. </w:t>
      </w:r>
      <w:r>
        <w:rPr>
          <w:sz w:val="24"/>
        </w:rPr>
        <w:t xml:space="preserve"> </w:t>
      </w:r>
    </w:p>
    <w:p w:rsidR="00356223" w:rsidRDefault="00FE5061">
      <w:pPr>
        <w:spacing w:after="0"/>
        <w:ind w:left="-5" w:right="109"/>
      </w:pPr>
      <w:r>
        <w:t>Se desestima la propuesta, toda vez que como expresa el Informe del Arquitect</w:t>
      </w:r>
      <w:r>
        <w:t xml:space="preserve">o Técnico municipal al estudiar la alegación presentada </w:t>
      </w:r>
      <w:r>
        <w:rPr>
          <w:i/>
        </w:rPr>
        <w:t>“Las definiciones, así como las características técnicas, de los elementos permitidos para la ocupación de dominio público están descritos en el artículo 22, incluyendo las propuestas y desestimando l</w:t>
      </w:r>
      <w:r>
        <w:rPr>
          <w:i/>
        </w:rPr>
        <w:t>as no permitidas por la Normativa Técnica de aplicación. Recordamos que estas definiciones deben englobar de manera general los elementos permitidos para la ocupación del dominio público, compatibilizando dicha ocupación con la permitida en el Plan General</w:t>
      </w:r>
      <w:r>
        <w:rPr>
          <w:i/>
        </w:rPr>
        <w:t xml:space="preserve"> de Ordenación, y que a posteriori, serán estudiados en detalle, en cada solicitud realizada, para la verificación del cumplimiento de los elementos solicitados por toda la Normativa de Técnica que les sea de aplicación”</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ind w:left="-5" w:right="109"/>
      </w:pPr>
      <w:r>
        <w:t xml:space="preserve">          6.- Se propone suprimi</w:t>
      </w:r>
      <w:r>
        <w:t xml:space="preserve">r el apartado b y c) del artículo 20 y subsidiariamente se propone la redacción en los siguientes términos, para la localización de la Avenida Marítima: </w:t>
      </w:r>
      <w:r>
        <w:rPr>
          <w:i/>
        </w:rPr>
        <w:t>“En la zona de la Avenida Marítima, las instalaciones de terrazas se ubicarán junto a la fachada del local, y la ocupación máxima permitida, se separará, al menos, un metro y cincuenta centímetros (1,50 m) de la calzada”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Se desestima la propuesta en coh</w:t>
      </w:r>
      <w:r>
        <w:t xml:space="preserve">erencia con lo señalado en respuesta a esta alegación en el Informe del Arquitecto Técnico municipal que literalmente dispone:  </w:t>
      </w:r>
    </w:p>
    <w:p w:rsidR="00356223" w:rsidRDefault="00FE5061">
      <w:pPr>
        <w:spacing w:after="2" w:line="238" w:lineRule="auto"/>
        <w:jc w:val="left"/>
      </w:pPr>
      <w:r>
        <w:rPr>
          <w:i/>
        </w:rPr>
        <w:t xml:space="preserve">…“Se establece en la Orden VIV/561/2010, de 1 de febrero, por la que se desarrolla el documento técnico de condiciones básicas </w:t>
      </w:r>
      <w:r>
        <w:rPr>
          <w:i/>
        </w:rPr>
        <w:t>de accesibilidad y no discriminación para el acceso y utilización de los espacios públicos urbanizados:</w:t>
      </w:r>
      <w:r>
        <w:rPr>
          <w:sz w:val="24"/>
        </w:rPr>
        <w:t xml:space="preserve"> </w:t>
      </w:r>
    </w:p>
    <w:p w:rsidR="00356223" w:rsidRDefault="00FE5061">
      <w:pPr>
        <w:ind w:left="-5" w:right="109"/>
      </w:pPr>
      <w:r>
        <w:rPr>
          <w:i/>
        </w:rPr>
        <w:t>CAPÍTULO III</w:t>
      </w:r>
      <w:r>
        <w:rPr>
          <w:sz w:val="24"/>
        </w:rPr>
        <w:t xml:space="preserve"> </w:t>
      </w:r>
    </w:p>
    <w:p w:rsidR="00356223" w:rsidRDefault="00FE5061">
      <w:pPr>
        <w:spacing w:after="113"/>
        <w:ind w:left="-5" w:right="109"/>
      </w:pPr>
      <w:r>
        <w:rPr>
          <w:i/>
        </w:rPr>
        <w:t xml:space="preserve">Itinerario peatonal accesible </w:t>
      </w:r>
    </w:p>
    <w:p w:rsidR="00356223" w:rsidRDefault="00FE5061">
      <w:pPr>
        <w:ind w:left="-5" w:right="109"/>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574" name="Group 39857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31" name="Rectangle 293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32" name="Rectangle 293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574" style="width:12.7031pt;height:275.682pt;position:absolute;mso-position-horizontal-relative:page;mso-position-horizontal:absolute;margin-left:682.278pt;mso-position-vertical-relative:page;margin-top:536.238pt;" coordsize="1613,35011">
                <v:rect id="Rectangle 293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3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396 </w:t>
                        </w:r>
                      </w:p>
                    </w:txbxContent>
                  </v:textbox>
                </v:rect>
                <w10:wrap type="square"/>
              </v:group>
            </w:pict>
          </mc:Fallback>
        </mc:AlternateContent>
      </w:r>
      <w:r>
        <w:rPr>
          <w:i/>
        </w:rPr>
        <w:t>Artículo 5. Condiciones generales del itinerario peatonal accesible.</w:t>
      </w:r>
      <w:r>
        <w:rPr>
          <w:sz w:val="24"/>
        </w:rPr>
        <w:t xml:space="preserve"> </w:t>
      </w:r>
    </w:p>
    <w:p w:rsidR="00356223" w:rsidRDefault="00FE5061">
      <w:pPr>
        <w:numPr>
          <w:ilvl w:val="0"/>
          <w:numId w:val="14"/>
        </w:numPr>
        <w:spacing w:after="0"/>
        <w:ind w:right="109" w:hanging="247"/>
      </w:pPr>
      <w:r>
        <w:rPr>
          <w:i/>
        </w:rPr>
        <w:t>Son itinerarios peatonales accesibles aquellos que garantizan el uso no discriminatorio y la</w:t>
      </w:r>
      <w:r>
        <w:rPr>
          <w:i/>
        </w:rPr>
        <w:t xml:space="preserve"> circulación de forma autónoma y continua de todas las personas. Siempre que exista más de un itinerario posible entre dos puntos, y en la eventualidad de que todos no puedan ser accesibles, se habilitarán las medidas necesarias para que el recorrido del i</w:t>
      </w:r>
      <w:r>
        <w:rPr>
          <w:i/>
        </w:rPr>
        <w:t>tinerario peatonal accesible no resulte en ningún caso discriminatorio, ni por su longitud, ni por transcurrir fuera de las áreas de mayor afluencia de personas.</w:t>
      </w:r>
      <w:r>
        <w:rPr>
          <w:sz w:val="24"/>
        </w:rPr>
        <w:t xml:space="preserve"> </w:t>
      </w:r>
    </w:p>
    <w:p w:rsidR="00356223" w:rsidRDefault="00FE5061">
      <w:pPr>
        <w:numPr>
          <w:ilvl w:val="0"/>
          <w:numId w:val="14"/>
        </w:numPr>
        <w:ind w:right="109" w:hanging="247"/>
      </w:pPr>
      <w:r>
        <w:rPr>
          <w:i/>
        </w:rPr>
        <w:t>Todo itinerario peatonal accesible deberá cumplir los siguientes requisitos:</w:t>
      </w:r>
      <w:r>
        <w:rPr>
          <w:sz w:val="24"/>
        </w:rPr>
        <w:t xml:space="preserve"> </w:t>
      </w:r>
    </w:p>
    <w:p w:rsidR="00356223" w:rsidRDefault="00FE5061">
      <w:pPr>
        <w:numPr>
          <w:ilvl w:val="0"/>
          <w:numId w:val="15"/>
        </w:numPr>
        <w:spacing w:after="0"/>
        <w:ind w:right="109"/>
      </w:pPr>
      <w:r>
        <w:rPr>
          <w:i/>
        </w:rPr>
        <w:t>Discurrirá siem</w:t>
      </w:r>
      <w:r>
        <w:rPr>
          <w:i/>
        </w:rPr>
        <w:t xml:space="preserve">pre de manera colindante o adyacente a la línea de fachada o elemento horizontal que materialice físicamente el límite edificado a nivel del suelo. </w:t>
      </w:r>
    </w:p>
    <w:p w:rsidR="00356223" w:rsidRDefault="00FE5061">
      <w:pPr>
        <w:spacing w:after="0" w:line="259" w:lineRule="auto"/>
        <w:ind w:left="0" w:firstLine="0"/>
        <w:jc w:val="left"/>
      </w:pPr>
      <w:r>
        <w:t xml:space="preserve"> </w:t>
      </w:r>
    </w:p>
    <w:p w:rsidR="00356223" w:rsidRDefault="00FE5061">
      <w:pPr>
        <w:numPr>
          <w:ilvl w:val="0"/>
          <w:numId w:val="15"/>
        </w:numPr>
        <w:spacing w:after="0"/>
        <w:ind w:right="109"/>
      </w:pPr>
      <w:r>
        <w:rPr>
          <w:i/>
        </w:rPr>
        <w:t>En todo su desarrollo poseerá una anchura libre de paso no inferior a 1,80 m, que garantice el giro, cruc</w:t>
      </w:r>
      <w:r>
        <w:rPr>
          <w:i/>
        </w:rPr>
        <w:t>e y cambio de dirección de las personas independientemente de sus características o modo de desplazamiento.</w:t>
      </w:r>
      <w:r>
        <w:rPr>
          <w:sz w:val="24"/>
        </w:rPr>
        <w:t xml:space="preserve"> </w:t>
      </w:r>
    </w:p>
    <w:p w:rsidR="00356223" w:rsidRDefault="00FE5061">
      <w:pPr>
        <w:spacing w:after="8"/>
        <w:ind w:left="-5" w:right="109"/>
      </w:pPr>
      <w:r>
        <w:rPr>
          <w:i/>
        </w:rPr>
        <w:t>Se ha publicado recientemente la actualización de dicha ORDEN VIV 561/2010: Orden TMA/851/2021, de 23 de julio, por la que se desarrolla el documen</w:t>
      </w:r>
      <w:r>
        <w:rPr>
          <w:i/>
        </w:rPr>
        <w:t xml:space="preserve">to técnico de condiciones básicas de accesibilidad y no discriminación para el acceso y la utilización de los espacios públicos urbanizados, en la que se incluye: </w:t>
      </w:r>
    </w:p>
    <w:p w:rsidR="00356223" w:rsidRDefault="00FE5061">
      <w:pPr>
        <w:ind w:left="-5" w:right="109"/>
      </w:pPr>
      <w:r>
        <w:rPr>
          <w:i/>
        </w:rPr>
        <w:t>CAPÍTULO III</w:t>
      </w:r>
      <w:r>
        <w:rPr>
          <w:sz w:val="24"/>
        </w:rPr>
        <w:t xml:space="preserve"> </w:t>
      </w:r>
    </w:p>
    <w:p w:rsidR="00356223" w:rsidRDefault="00FE5061">
      <w:pPr>
        <w:ind w:left="-5" w:right="109"/>
      </w:pPr>
      <w:r>
        <w:rPr>
          <w:i/>
        </w:rPr>
        <w:t>Itinerarios peatonales</w:t>
      </w:r>
      <w:r>
        <w:rPr>
          <w:sz w:val="24"/>
        </w:rPr>
        <w:t xml:space="preserve"> </w:t>
      </w:r>
    </w:p>
    <w:p w:rsidR="00356223" w:rsidRDefault="00FE5061">
      <w:pPr>
        <w:ind w:left="-5" w:right="109"/>
      </w:pPr>
      <w:r>
        <w:rPr>
          <w:i/>
        </w:rPr>
        <w:t>Artículo 5. Itinerarios peatonales accesibles.</w:t>
      </w:r>
      <w:r>
        <w:rPr>
          <w:sz w:val="24"/>
        </w:rPr>
        <w:t xml:space="preserve"> </w:t>
      </w:r>
    </w:p>
    <w:p w:rsidR="00356223" w:rsidRDefault="00FE5061">
      <w:pPr>
        <w:numPr>
          <w:ilvl w:val="0"/>
          <w:numId w:val="16"/>
        </w:numPr>
        <w:spacing w:after="0"/>
        <w:ind w:right="109" w:hanging="247"/>
      </w:pPr>
      <w:r>
        <w:rPr>
          <w:i/>
        </w:rPr>
        <w:t>Se con</w:t>
      </w:r>
      <w:r>
        <w:rPr>
          <w:i/>
        </w:rPr>
        <w:t>sideran itinerarios peatonales accesibles aquellos que garantizan el uso y la circulación de forma segura, cómoda, autónoma y continua de todas las personas. Siempre que exista más de un itinerario posible entre dos puntos, y en la eventualidad de que no t</w:t>
      </w:r>
      <w:r>
        <w:rPr>
          <w:i/>
        </w:rPr>
        <w:t>odos puedan ser accesibles, se habilitarán las medidas necesarias para que el recorrido del itinerario peatonal accesible no resulte en ningún caso discriminatorio, ni por su longitud, ni por transcurrir fuera de las áreas de mayor afluencia de personas.</w:t>
      </w:r>
      <w:r>
        <w:rPr>
          <w:sz w:val="24"/>
        </w:rPr>
        <w:t xml:space="preserve"> </w:t>
      </w:r>
    </w:p>
    <w:p w:rsidR="00356223" w:rsidRDefault="00FE5061">
      <w:pPr>
        <w:numPr>
          <w:ilvl w:val="0"/>
          <w:numId w:val="16"/>
        </w:numPr>
        <w:ind w:right="109" w:hanging="247"/>
      </w:pPr>
      <w:r>
        <w:rPr>
          <w:i/>
        </w:rPr>
        <w:t>Todo itinerario peatonal accesible deberá cumplir los siguientes requisitos:</w:t>
      </w:r>
      <w:r>
        <w:rPr>
          <w:sz w:val="24"/>
        </w:rPr>
        <w:t xml:space="preserve"> </w:t>
      </w:r>
    </w:p>
    <w:p w:rsidR="00356223" w:rsidRDefault="00FE5061">
      <w:pPr>
        <w:numPr>
          <w:ilvl w:val="0"/>
          <w:numId w:val="17"/>
        </w:numPr>
        <w:spacing w:after="0"/>
        <w:ind w:right="109"/>
      </w:pPr>
      <w:r>
        <w:rPr>
          <w:i/>
        </w:rPr>
        <w:t>Discurrirá de manera colindante a la línea de fachada o referencia edificada a nivel del suelo. No obstante, cuando las características y el uso del espacio recomienden otra disp</w:t>
      </w:r>
      <w:r>
        <w:rPr>
          <w:i/>
        </w:rPr>
        <w:t>osición del itinerario peatonal accesible o cuando éste carezca de dicha línea de fachada o referencia edificada, se facilitará la orientación y el encaminamiento mediante una franja guía longitudinal, tal y como se especifica en los artículos 45 y 46.</w:t>
      </w:r>
      <w:r>
        <w:rPr>
          <w:sz w:val="24"/>
        </w:rPr>
        <w:t xml:space="preserve"> </w:t>
      </w:r>
    </w:p>
    <w:p w:rsidR="00356223" w:rsidRDefault="00FE5061">
      <w:pPr>
        <w:numPr>
          <w:ilvl w:val="0"/>
          <w:numId w:val="17"/>
        </w:numPr>
        <w:spacing w:after="0"/>
        <w:ind w:right="109"/>
      </w:pPr>
      <w:r>
        <w:rPr>
          <w:i/>
        </w:rPr>
        <w:t>En</w:t>
      </w:r>
      <w:r>
        <w:rPr>
          <w:i/>
        </w:rPr>
        <w:t xml:space="preserve"> todo su desarrollo poseerá una anchura libre de paso no inferior a 1,80 m, que garantice el giro, cruce y cambio de dirección de las personas, independientemente de sus características o modo de desplazamiento.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4194" name="Group 39419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44" name="Rectangle 30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w:t>
                              </w:r>
                              <w:r>
                                <w:rPr>
                                  <w:sz w:val="12"/>
                                </w:rPr>
                                <w:t xml:space="preserve">ZYEC | Verificación: https://candelaria.sedelectronica.es/ </w:t>
                              </w:r>
                            </w:p>
                          </w:txbxContent>
                        </wps:txbx>
                        <wps:bodyPr horzOverflow="overflow" vert="horz" lIns="0" tIns="0" rIns="0" bIns="0" rtlCol="0">
                          <a:noAutofit/>
                        </wps:bodyPr>
                      </wps:wsp>
                      <wps:wsp>
                        <wps:cNvPr id="3045" name="Rectangle 3045"/>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4194" style="width:12.7031pt;height:275.682pt;position:absolute;mso-position-horizontal-relative:page;mso-position-horizontal:absolute;margin-left:682.278pt;mso-position-vertical-relative:page;margin-top:536.238pt;" coordsize="1613,35011">
                <v:rect id="Rectangle 30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45"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396 </w:t>
                        </w:r>
                      </w:p>
                    </w:txbxContent>
                  </v:textbox>
                </v:rect>
                <w10:wrap type="square"/>
              </v:group>
            </w:pict>
          </mc:Fallback>
        </mc:AlternateContent>
      </w:r>
      <w:r>
        <w:t>Asimismo, se hace necesario hacer referencia a la Sentencia 159/2019, de 11 de febrero de 2019, de l</w:t>
      </w:r>
      <w:r>
        <w:t>a Sala III, Sección 5, de lo Contencioso-Administrativo, del Tribunal Supremo, en el procedimiento: Recurso de Casación número 1152/2016que anula dos artículos de la ordenanza de 2013 reguladora del ejercicio de actividades económicas en dicho municipio. E</w:t>
      </w:r>
      <w:r>
        <w:t xml:space="preserve">n dicha sentencia, el alto tribunal recuerda que la Orden del Ministerio de la Vivienda 561/2010, de 1 de febrero, que desarrolla el documento técnico de condiciones básicas de accesibilidad y no discriminación para el acceso y utilización de los espacios </w:t>
      </w:r>
      <w:r>
        <w:t>públicos urbanizados, establece como condición general del itinerario peatonal accesible que “discurrirá siempre de manera colindante o adyacente a la línea de la fachada o elemento horizontal que materialice físicamente el límite edificado a nivel del sue</w:t>
      </w:r>
      <w:r>
        <w:t xml:space="preserve">lo” y agrega que “ninguna duda debe ofrecer que la ocupación del espacio inmediato a esa línea de fachada o de la correspondiente a ese elemento horizontal, supone un obstáculo para quien siendo invidente no puede tomar como referencia la línea de fachada </w:t>
      </w:r>
      <w:r>
        <w:t>o elemento horizontal y, en definitiva, una limitación de su derecho de movilidad por los espacios públicos cuales son las aceras” prosigue la resolución señalando que “Esa limitación u obstáculo es lo que se origina con la ordenanza impugnada cuando en su</w:t>
      </w:r>
      <w:r>
        <w:t xml:space="preserve"> artículo 63 permite autorizar la instalación en aceras de terrazas pegadas a la alineación de fachadas (artículo 63.b).i)), cuando para calles peatonales o de acceso restringido se contempla la instalación de terrazas adosadas a fachadas o pegadas a la al</w:t>
      </w:r>
      <w:r>
        <w:t>ineación de ellas (artículo 63.b).i).), o cuando en el artículo 65 se contemplan diversos modelos de terrazas en posición interior, en aceras o en calles peatonales, parques, plazas o bulevares (artículo 65.1.1.a) y 2)”. Tal y como refiere la sentencia señ</w:t>
      </w:r>
      <w:r>
        <w:t>alada en su antecedente de hecho Cuarto: “La aprobación de las condiciones básicas de accesibilidad y utilización de los espacios público constituye una obligación de las administraciones públicas impuesto por el artículo 9.2 de la Constitución. La necesid</w:t>
      </w:r>
      <w:r>
        <w:t xml:space="preserve">ad de una política de integración de los disminuidos físicos, sensoriales y psíquicos constituye un mandato de nuestra Carta Magna que exige la adopción de una serie de medidas tendentes a facilitar la movilidad y accesibilidad a este grupo social, a cuyo </w:t>
      </w:r>
      <w:r>
        <w:t xml:space="preserve">fin las administraciones públicas competentes deberán aprobar las normas urbanísticas y arquitectónicas básicas que persigan la finalidad expresada.” </w:t>
      </w:r>
    </w:p>
    <w:p w:rsidR="00356223" w:rsidRDefault="00FE5061">
      <w:pPr>
        <w:spacing w:after="0" w:line="259" w:lineRule="auto"/>
        <w:ind w:left="0" w:firstLine="0"/>
        <w:jc w:val="left"/>
      </w:pPr>
      <w:r>
        <w:t xml:space="preserve"> </w:t>
      </w:r>
    </w:p>
    <w:p w:rsidR="00356223" w:rsidRDefault="00FE5061">
      <w:pPr>
        <w:spacing w:after="4"/>
        <w:ind w:left="-5" w:right="109"/>
      </w:pPr>
      <w:r>
        <w:t xml:space="preserve">      7.- Se propone añadir al número 6 (toldos) apartado a) del artículo 22 (Características de los el</w:t>
      </w:r>
      <w:r>
        <w:t xml:space="preserve">ementos accesorios vinculados a la actividad hostelera): </w:t>
      </w:r>
      <w:r>
        <w:rPr>
          <w:i/>
        </w:rPr>
        <w:t>“Asimismo se autorizan los toldos cuyos perfiles estén sujetos al pavimento, con una estructura ligera tipo aluminio o hierro lacado, cuyo cerramiento en los laterales será transparente o semitranspa</w:t>
      </w:r>
      <w:r>
        <w:rPr>
          <w:i/>
        </w:rPr>
        <w:t>rente”.</w:t>
      </w:r>
      <w:r>
        <w:rPr>
          <w:sz w:val="24"/>
        </w:rPr>
        <w:t xml:space="preserve"> </w:t>
      </w:r>
    </w:p>
    <w:p w:rsidR="00356223" w:rsidRDefault="00FE5061">
      <w:pPr>
        <w:spacing w:after="0"/>
        <w:ind w:left="-5" w:right="109"/>
      </w:pPr>
      <w:r>
        <w:t xml:space="preserve">Se desestima ya que como refiere el Arquitecto Técnico Municipal </w:t>
      </w:r>
      <w:r>
        <w:rPr>
          <w:i/>
        </w:rPr>
        <w:t xml:space="preserve">“…El texto propuesto se encuentra ya incluido en el citado artículo 22, apartado 6.b., debiendo cumplir lo preceptuado en el apartado 4.b., permitiendo únicamente que la fijación de </w:t>
      </w:r>
      <w:r>
        <w:rPr>
          <w:i/>
        </w:rPr>
        <w:t>los mencionados elementos sea durante el horario de apertura y cierre del establecimiento, confiriéndole carácter provisional. Recordamos que NO se permiten las instalaciones permanentes que ocupen el dominio público.”</w:t>
      </w:r>
      <w:r>
        <w:rPr>
          <w:sz w:val="24"/>
        </w:rPr>
        <w:t xml:space="preserve"> </w:t>
      </w:r>
    </w:p>
    <w:p w:rsidR="00356223" w:rsidRDefault="00FE5061">
      <w:pPr>
        <w:spacing w:after="0" w:line="259" w:lineRule="auto"/>
        <w:ind w:left="0" w:firstLine="0"/>
        <w:jc w:val="left"/>
      </w:pPr>
      <w:r>
        <w:t xml:space="preserve"> </w:t>
      </w:r>
    </w:p>
    <w:p w:rsidR="00356223" w:rsidRDefault="00FE5061">
      <w:pPr>
        <w:spacing w:after="46"/>
        <w:ind w:left="-5" w:right="109"/>
      </w:pPr>
      <w:r>
        <w:t xml:space="preserve">      8.- </w:t>
      </w:r>
      <w:r>
        <w:t xml:space="preserve">Se propone añadir al número 5 del artículo 23 </w:t>
      </w:r>
      <w:r>
        <w:rPr>
          <w:i/>
        </w:rPr>
        <w:t xml:space="preserve">“Obligaciones y limitaciones específicas de las operaciones vinculadas a actividades hosteleras”: “… Sin perjuicio de lo señalado en el apartado </w:t>
      </w:r>
    </w:p>
    <w:p w:rsidR="00356223" w:rsidRDefault="00FE5061">
      <w:pPr>
        <w:ind w:left="-5" w:right="109"/>
      </w:pPr>
      <w:r>
        <w:rPr>
          <w:i/>
        </w:rPr>
        <w:t>2n) del artículo 8”</w:t>
      </w:r>
      <w:r>
        <w:rPr>
          <w:sz w:val="24"/>
        </w:rPr>
        <w:t xml:space="preserve"> </w:t>
      </w:r>
    </w:p>
    <w:p w:rsidR="00356223" w:rsidRDefault="00FE5061">
      <w:pPr>
        <w:ind w:right="111"/>
      </w:pPr>
      <w:r>
        <w:t xml:space="preserve">Se desestima la propuesta en consonancia con lo expresado en el punto 2 de la respuesta a la alegación cuarta propuesta de contrario. </w:t>
      </w:r>
    </w:p>
    <w:p w:rsidR="00356223" w:rsidRDefault="00FE5061">
      <w:pPr>
        <w:spacing w:after="0" w:line="259" w:lineRule="auto"/>
        <w:ind w:left="0" w:firstLine="0"/>
        <w:jc w:val="left"/>
      </w:pPr>
      <w:r>
        <w:t xml:space="preserve"> </w:t>
      </w:r>
    </w:p>
    <w:p w:rsidR="00356223" w:rsidRDefault="00FE5061">
      <w:pPr>
        <w:ind w:right="111"/>
      </w:pPr>
      <w:r>
        <w:t xml:space="preserve">       9.- Disposición transitoria única. </w:t>
      </w:r>
    </w:p>
    <w:p w:rsidR="00356223" w:rsidRDefault="00FE5061">
      <w:pPr>
        <w:spacing w:after="0"/>
        <w:ind w:left="-5" w:right="109"/>
      </w:pPr>
      <w:r>
        <w:t>PRIMERA. - Se propone dar nueva redacción a la disposición transitoria única</w:t>
      </w:r>
      <w:r>
        <w:t xml:space="preserve"> en los términos siguientes</w:t>
      </w:r>
      <w:r>
        <w:rPr>
          <w:i/>
        </w:rPr>
        <w:t>: “PRIMERA: Los titulares de licencias para la Ocupación de la Vía Pública con Mesas y Sillas actualmente en vigor, dispondrán de un plazo de CINCO AÑOS, a partir de la entrada en vigor de esta ordenanza, para adaptarse a lo disp</w:t>
      </w:r>
      <w:r>
        <w:rPr>
          <w:i/>
        </w:rPr>
        <w:t>uesto en la misma. A tal efecto, deberán presentar solicitud para la adaptación a la Ordenanza Municipal conforme al modelo establecido, y que figura como Anexo III de esta ordenanza. Los interesados cuyas solicitudes sean aprobadas recibirán nueva autoriz</w:t>
      </w:r>
      <w:r>
        <w:rPr>
          <w:i/>
        </w:rPr>
        <w:t>ación de carácter indefinido, que sustituirá a la anterior”</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Esta alegación se desestima por los mismos motivos que se desestimó la alegación 5º presentada por Coalición Canaria, es decir, debe y es perentorio el cumplimiento</w:t>
      </w:r>
      <w:r>
        <w:rPr>
          <w:sz w:val="24"/>
        </w:rPr>
        <w:t xml:space="preserve"> </w:t>
      </w:r>
      <w:r>
        <w:t>de toda la normativa de apli</w:t>
      </w:r>
      <w:r>
        <w:t>cación, por el respeto a la norma, a los comerciantes y hosteleros que ya han cumplido la normativa, a todos los residentes y visitantes del municipio de Candelaria, así como a la diversidad y necesidades de todos ellos, se hace necesario regularizar y pro</w:t>
      </w:r>
      <w:r>
        <w:t>teger el uso del suelo público.</w:t>
      </w:r>
      <w:r>
        <w:rPr>
          <w:sz w:val="24"/>
        </w:rP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4351" name="Group 39435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69" name="Rectangle 316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70" name="Rectangle 317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4351" style="width:12.7031pt;height:275.682pt;position:absolute;mso-position-horizontal-relative:page;mso-position-horizontal:absolute;margin-left:682.278pt;mso-position-vertical-relative:page;margin-top:536.238pt;" coordsize="1613,35011">
                <v:rect id="Rectangle 316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7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396 </w:t>
                        </w:r>
                      </w:p>
                    </w:txbxContent>
                  </v:textbox>
                </v:rect>
                <w10:wrap type="square"/>
              </v:group>
            </w:pict>
          </mc:Fallback>
        </mc:AlternateContent>
      </w:r>
      <w:r>
        <w:t xml:space="preserve"> </w:t>
      </w:r>
    </w:p>
    <w:p w:rsidR="00356223" w:rsidRDefault="00FE5061">
      <w:pPr>
        <w:spacing w:after="1"/>
        <w:ind w:left="-5" w:right="109"/>
      </w:pPr>
      <w:r>
        <w:rPr>
          <w:i/>
        </w:rPr>
        <w:t xml:space="preserve">“SEGUNDA: Los titulares </w:t>
      </w:r>
      <w:r>
        <w:rPr>
          <w:i/>
        </w:rPr>
        <w:t>de establecimientos que tengan instaladas terrazas en la vía pública que hayan tramitado su solicitud para la adaptación a la Ordenanza Municipal, transcurrido el citado plazo de CNCO AÑOS, se procederá a ordenar la retirada del mobiliario instalado, en la</w:t>
      </w:r>
      <w:r>
        <w:rPr>
          <w:i/>
        </w:rPr>
        <w:t xml:space="preserve"> forma prevista en la presente Ordenanza”.</w:t>
      </w:r>
      <w:r>
        <w:rPr>
          <w:sz w:val="24"/>
        </w:rPr>
        <w:t xml:space="preserve"> </w:t>
      </w:r>
    </w:p>
    <w:p w:rsidR="00356223" w:rsidRDefault="00FE5061">
      <w:pPr>
        <w:ind w:right="111"/>
      </w:pPr>
      <w:r>
        <w:t>En congruencia con la anterior respuesta se desestima la propuesta toda vez que no es posible contemplar que el suelo público siga sin protección y se incumpla de forma sistemática, ya no solo la ordenanza que pr</w:t>
      </w:r>
      <w:r>
        <w:t xml:space="preserve">etende aprobarse, sino la normativa de aplicación, en base a situaciones personales de interesados y lo que lleva al desamparo y perjuicio a numerosos colectivos, vecinos y al suelo público. </w:t>
      </w:r>
    </w:p>
    <w:p w:rsidR="00356223" w:rsidRDefault="00FE5061">
      <w:pPr>
        <w:spacing w:after="0" w:line="259" w:lineRule="auto"/>
        <w:ind w:left="0" w:firstLine="0"/>
        <w:jc w:val="left"/>
      </w:pPr>
      <w:r>
        <w:t xml:space="preserve"> </w:t>
      </w:r>
    </w:p>
    <w:p w:rsidR="00356223" w:rsidRDefault="00FE5061">
      <w:pPr>
        <w:ind w:right="111"/>
      </w:pPr>
      <w:r>
        <w:rPr>
          <w:b/>
        </w:rPr>
        <w:t xml:space="preserve">TERCERO.- </w:t>
      </w:r>
      <w:r>
        <w:t>Respecto a las alegaciones de SI SE PUEDE (SSP)</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1</w:t>
      </w:r>
      <w:r>
        <w:t xml:space="preserve">.-Se propone la modificación del nombre de la ordenanza </w:t>
      </w:r>
      <w:r>
        <w:rPr>
          <w:i/>
        </w:rPr>
        <w:t>“Ordenanza de ocupación de los bienes de dominio público municipal de Candelaria”</w:t>
      </w:r>
      <w:r>
        <w:t>: con el fin de no prestarse a equívocos. Es cierto que lo que pretende la Ordenanza es la regulación de la ocupación d</w:t>
      </w:r>
      <w:r>
        <w:t>e los bienes de dominio público municipal de Candelaria, toda vez que la potestad normativa de esta administración local no alcanza a otro tipo de bienes, y la ocupación sólo puede hacerse físicamente sobre bienes por ello, en aras a una simplicidad y en l</w:t>
      </w:r>
      <w:r>
        <w:t>ínea con lo realizado en otras regulaciones normativas se desestima la proposición realizada ya que el nombre de la ordenanza no se presta a equívocos.</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2.-</w:t>
      </w:r>
      <w:r>
        <w:t xml:space="preserve">Se considera que la Ordenanza debe estar redactada en lenguaje inclusivo. Dispone el artículo 14 de la Ley 3/2007 para la igualdad efectiva de mujeres y hombres que establece en su apartado </w:t>
      </w:r>
    </w:p>
    <w:p w:rsidR="00356223" w:rsidRDefault="00FE5061">
      <w:pPr>
        <w:ind w:right="111"/>
      </w:pPr>
      <w:r>
        <w:t>11 como uno de los criterios generales de actuación de los Podere</w:t>
      </w:r>
      <w:r>
        <w:t xml:space="preserve">s Públicos </w:t>
      </w:r>
      <w:r>
        <w:rPr>
          <w:i/>
        </w:rPr>
        <w:t xml:space="preserve">“La implantación de un lenguaje no sexista en el ámbito administrativo y su fomento en la totalidad de las relaciones sociales, culturales y artísticas.” </w:t>
      </w:r>
      <w:r>
        <w:t>Razón por la que se ha tenido en cuenta el principio de igualdad consagrado en la Carta Mag</w:t>
      </w:r>
      <w:r>
        <w:t>na y en el antedicho texto legal, para redactar la Ordenanza municipal, razón por la que se desestima la alegación.</w:t>
      </w:r>
      <w:r>
        <w:rPr>
          <w:sz w:val="24"/>
        </w:rPr>
        <w:t xml:space="preserve"> </w:t>
      </w:r>
    </w:p>
    <w:p w:rsidR="00356223" w:rsidRDefault="00FE5061">
      <w:pPr>
        <w:spacing w:after="13" w:line="259" w:lineRule="auto"/>
        <w:ind w:left="0" w:firstLine="0"/>
        <w:jc w:val="left"/>
      </w:pPr>
      <w:r>
        <w:t xml:space="preserve"> </w:t>
      </w:r>
    </w:p>
    <w:p w:rsidR="00356223" w:rsidRDefault="00FE5061">
      <w:pPr>
        <w:spacing w:after="113"/>
        <w:ind w:right="111"/>
      </w:pPr>
      <w:r>
        <w:t xml:space="preserve">3.-Señala que </w:t>
      </w:r>
      <w:r>
        <w:rPr>
          <w:i/>
        </w:rPr>
        <w:t>“la ordenanza no contempla las peculiaridades de los edificios catalogados o BIC y su entorno de protección y el previsible</w:t>
      </w:r>
      <w:r>
        <w:rPr>
          <w:i/>
        </w:rPr>
        <w:t xml:space="preserve"> conjunto histórico de Candelaria” </w:t>
      </w:r>
      <w:r>
        <w:t xml:space="preserve">considerando que </w:t>
      </w:r>
      <w:r>
        <w:rPr>
          <w:i/>
        </w:rPr>
        <w:t xml:space="preserve">“debe existir una regulación específica de la ocupación de dominio público municipal en los entornos de los bienes históricos” </w:t>
      </w:r>
      <w:r>
        <w:t>La alegación es correcta, debe existir dicha regulación específica, pero la m</w:t>
      </w:r>
      <w:r>
        <w:t xml:space="preserve">isma no es objeto de la Ordenanza cuya aprobación se pretende, sino de estudios de detalle, catálogos de protección, ordenanzas municipales de urbanización y de edificación, según corresponda, razón por la que se desestima la propuesta. </w:t>
      </w:r>
    </w:p>
    <w:p w:rsidR="00356223" w:rsidRDefault="00FE5061">
      <w:pPr>
        <w:spacing w:after="159" w:line="259" w:lineRule="auto"/>
        <w:ind w:left="0" w:firstLine="0"/>
        <w:jc w:val="left"/>
      </w:pPr>
      <w:r>
        <w:t xml:space="preserve"> </w:t>
      </w:r>
    </w:p>
    <w:p w:rsidR="00356223" w:rsidRDefault="00FE5061">
      <w:pPr>
        <w:spacing w:after="3" w:line="248" w:lineRule="auto"/>
        <w:ind w:left="-5" w:right="106"/>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044" name="Group 40104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98" name="Rectangle 32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w:t>
                              </w:r>
                              <w:r>
                                <w:rPr>
                                  <w:sz w:val="12"/>
                                </w:rPr>
                                <w:t xml:space="preserve">ón: 32TSCL9TXPGKFKA93Y56XZYEC | Verificación: https://candelaria.sedelectronica.es/ </w:t>
                              </w:r>
                            </w:p>
                          </w:txbxContent>
                        </wps:txbx>
                        <wps:bodyPr horzOverflow="overflow" vert="horz" lIns="0" tIns="0" rIns="0" bIns="0" rtlCol="0">
                          <a:noAutofit/>
                        </wps:bodyPr>
                      </wps:wsp>
                      <wps:wsp>
                        <wps:cNvPr id="3299" name="Rectangle 329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044" style="width:12.7031pt;height:275.682pt;position:absolute;mso-position-horizontal-relative:page;mso-position-horizontal:absolute;margin-left:682.278pt;mso-position-vertical-relative:page;margin-top:536.238pt;" coordsize="1613,35011">
                <v:rect id="Rectangle 32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9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396 </w:t>
                        </w:r>
                      </w:p>
                    </w:txbxContent>
                  </v:textbox>
                </v:rect>
                <w10:wrap type="square"/>
              </v:group>
            </w:pict>
          </mc:Fallback>
        </mc:AlternateContent>
      </w:r>
      <w:r>
        <w:rPr>
          <w:sz w:val="23"/>
        </w:rPr>
        <w:t xml:space="preserve">4. Señala que </w:t>
      </w:r>
      <w:r>
        <w:rPr>
          <w:i/>
          <w:sz w:val="20"/>
        </w:rPr>
        <w:t>“Aunque se establece entre los principios básicos (artículo 7) “una limitación de las ocupaciones…”</w:t>
      </w:r>
      <w:r>
        <w:rPr>
          <w:sz w:val="23"/>
        </w:rPr>
        <w:t xml:space="preserve"> …. lo cierto es que no establecen criterios claros para evitar esta proliferación” … sugieren que” hubiera</w:t>
      </w:r>
      <w:r>
        <w:rPr>
          <w:i/>
          <w:sz w:val="20"/>
        </w:rPr>
        <w:t xml:space="preserve"> resultado más conveniente establecer una regulaci</w:t>
      </w:r>
      <w:r>
        <w:rPr>
          <w:i/>
          <w:sz w:val="20"/>
        </w:rPr>
        <w:t xml:space="preserve">ón a nivel municipal de distintas zonas donde pudiera graduarse el nivel de ocupaciones” </w:t>
      </w:r>
      <w:r>
        <w:rPr>
          <w:sz w:val="23"/>
        </w:rPr>
        <w:t>El artículo 7 regula unos principios básicos, aplicables a todo tipo de ocupaciones y, como principios que son, con vocación de perdurabilidad en el tiempo, sin perjui</w:t>
      </w:r>
      <w:r>
        <w:rPr>
          <w:sz w:val="23"/>
        </w:rPr>
        <w:t>cio de la evolución de las diferentes áreas, calles, barrios y/o zonas del municipio. Se desestima la propuesta por lo expuesto, ya que graduar los niveles de ocupación y la especificidad de los principios les dotaría de una rigidez que podría hacerlos ina</w:t>
      </w:r>
      <w:r>
        <w:rPr>
          <w:sz w:val="23"/>
        </w:rPr>
        <w:t>plicables. Es la propia Ordenanza y el resto de normas que incidan sobre los bienes de dominio público, en función de aplicación de los principios de jerarquía normativa o de especificidad los que vayan acotando o perfilando los señalados principios básico</w:t>
      </w:r>
      <w:r>
        <w:rPr>
          <w:sz w:val="23"/>
        </w:rPr>
        <w:t>s.</w:t>
      </w:r>
      <w:r>
        <w:rPr>
          <w:sz w:val="24"/>
        </w:rPr>
        <w:t xml:space="preserve"> </w:t>
      </w:r>
    </w:p>
    <w:p w:rsidR="00356223" w:rsidRDefault="00FE5061">
      <w:pPr>
        <w:spacing w:after="14" w:line="259" w:lineRule="auto"/>
        <w:ind w:left="0" w:firstLine="0"/>
        <w:jc w:val="left"/>
      </w:pPr>
      <w:r>
        <w:rPr>
          <w:sz w:val="23"/>
        </w:rPr>
        <w:t xml:space="preserve"> </w:t>
      </w:r>
    </w:p>
    <w:p w:rsidR="00356223" w:rsidRDefault="00FE5061">
      <w:pPr>
        <w:spacing w:after="3" w:line="248" w:lineRule="auto"/>
        <w:ind w:left="-5" w:right="106"/>
      </w:pPr>
      <w:r>
        <w:rPr>
          <w:sz w:val="23"/>
        </w:rPr>
        <w:t xml:space="preserve">5.-Se refiere la alegación 5 a que </w:t>
      </w:r>
      <w:r>
        <w:rPr>
          <w:i/>
          <w:sz w:val="20"/>
        </w:rPr>
        <w:t xml:space="preserve">“la ocupación de los bienes de dominio público municipal para actividades de bar o restauración puede incrementar el nivel de ruido y ocasionar molestias a los vecinos” … </w:t>
      </w:r>
      <w:r>
        <w:rPr>
          <w:sz w:val="23"/>
        </w:rPr>
        <w:t xml:space="preserve">señalando que </w:t>
      </w:r>
      <w:r>
        <w:rPr>
          <w:i/>
          <w:sz w:val="20"/>
        </w:rPr>
        <w:t>“tal aspecto no es objeto de r</w:t>
      </w:r>
      <w:r>
        <w:rPr>
          <w:i/>
          <w:sz w:val="20"/>
        </w:rPr>
        <w:t xml:space="preserve">egulación en la ordenanza cuando puede ser un elemento que afecte a la calidad de vida de los vecinos” </w:t>
      </w:r>
      <w:r>
        <w:rPr>
          <w:sz w:val="23"/>
        </w:rPr>
        <w:t xml:space="preserve">proponiendo </w:t>
      </w:r>
      <w:r>
        <w:rPr>
          <w:i/>
          <w:sz w:val="20"/>
        </w:rPr>
        <w:t>“que se evalúe incorporar fórmulas de protección y salvaguarda a los y las consumidoras y usuarias”</w:t>
      </w:r>
      <w:r>
        <w:rPr>
          <w:sz w:val="23"/>
        </w:rPr>
        <w:t>. Sin perjuicio de los dispuesto al respec</w:t>
      </w:r>
      <w:r>
        <w:rPr>
          <w:sz w:val="23"/>
        </w:rPr>
        <w:t>to en las normativas que regulan el ruido, las actividades, los estatutos de las comunidades de propietarios, del PGO y cualquier otra de aplicación al respecto, la propia ordenanza de Ocupación del Suelo Púbico señala en el artículo 8, que se refiere a la</w:t>
      </w:r>
      <w:r>
        <w:rPr>
          <w:sz w:val="23"/>
        </w:rPr>
        <w:t xml:space="preserve">s condiciones generales de la ocupación, en su punto g) que </w:t>
      </w:r>
      <w:r>
        <w:rPr>
          <w:i/>
          <w:sz w:val="20"/>
        </w:rPr>
        <w:t>“no ampararán el desarrollo de actividades o la instalación de dispositivos que puedan producir molestias por ruidos, olores…”</w:t>
      </w:r>
      <w:r>
        <w:rPr>
          <w:sz w:val="23"/>
        </w:rPr>
        <w:t>. Asimismo, el artículo 23, relativo a las obligaciones y limitaciones</w:t>
      </w:r>
      <w:r>
        <w:rPr>
          <w:sz w:val="23"/>
        </w:rPr>
        <w:t xml:space="preserve"> específicas de las ocupaciones vinculadas a actividades hosteleras, en el apartado 7 señala </w:t>
      </w:r>
      <w:r>
        <w:rPr>
          <w:i/>
          <w:sz w:val="31"/>
          <w:vertAlign w:val="subscript"/>
        </w:rPr>
        <w:t>“… evitando originar ruidos…”</w:t>
      </w:r>
      <w:r>
        <w:rPr>
          <w:sz w:val="24"/>
        </w:rPr>
        <w:t xml:space="preserve"> </w:t>
      </w:r>
    </w:p>
    <w:p w:rsidR="00356223" w:rsidRDefault="00FE5061">
      <w:pPr>
        <w:spacing w:after="0" w:line="239" w:lineRule="auto"/>
        <w:ind w:left="0" w:firstLine="0"/>
        <w:jc w:val="left"/>
      </w:pPr>
      <w:r>
        <w:rPr>
          <w:sz w:val="23"/>
        </w:rPr>
        <w:t>Finalmente se propone que se evalúe incorporar fórmulas de protección y salvaguarda a los y las consumidoras y usuarias, esta proposición es muy interesante pero no es objeto y fin de la ordenanza que está en proceso de aprobación, por lo que para este sup</w:t>
      </w:r>
      <w:r>
        <w:rPr>
          <w:sz w:val="23"/>
        </w:rPr>
        <w:t xml:space="preserve">uesto se desestima. </w:t>
      </w:r>
    </w:p>
    <w:p w:rsidR="00356223" w:rsidRDefault="00FE5061">
      <w:pPr>
        <w:spacing w:after="0" w:line="259" w:lineRule="auto"/>
        <w:ind w:left="0" w:firstLine="0"/>
        <w:jc w:val="left"/>
      </w:pPr>
      <w:r>
        <w:rPr>
          <w:sz w:val="23"/>
        </w:rPr>
        <w:t xml:space="preserve"> </w:t>
      </w:r>
    </w:p>
    <w:p w:rsidR="00356223" w:rsidRDefault="00FE5061">
      <w:pPr>
        <w:spacing w:after="3" w:line="248" w:lineRule="auto"/>
        <w:ind w:left="-5" w:right="106"/>
      </w:pPr>
      <w:r>
        <w:rPr>
          <w:sz w:val="23"/>
        </w:rPr>
        <w:t xml:space="preserve">6.-La sexta alegación se refiere al artículo 9.3 de la Ordenanza que establece que </w:t>
      </w:r>
      <w:r>
        <w:rPr>
          <w:i/>
          <w:sz w:val="20"/>
        </w:rPr>
        <w:t xml:space="preserve">“podrá” </w:t>
      </w:r>
      <w:r>
        <w:rPr>
          <w:sz w:val="23"/>
        </w:rPr>
        <w:t xml:space="preserve">exigirse la suscripción de un seguro de responsabilidad civil y daños a terceros, proponiendo sustituir el </w:t>
      </w:r>
      <w:r>
        <w:rPr>
          <w:i/>
          <w:sz w:val="20"/>
        </w:rPr>
        <w:t xml:space="preserve">“podrá” por “deberá” </w:t>
      </w:r>
      <w:r>
        <w:rPr>
          <w:sz w:val="23"/>
        </w:rPr>
        <w:t xml:space="preserve">con el fin de </w:t>
      </w:r>
      <w:r>
        <w:rPr>
          <w:sz w:val="23"/>
        </w:rPr>
        <w:t>que no se favorezca la arbitrariedad. La facultad de exigir la suscripción del seguro ha sido meditada y toda vez que ya la propia Ley 7/2011, de 5 de abril, de actividades clasificadas y espectáculos públicos y otras medidas administrativas complementaria</w:t>
      </w:r>
      <w:r>
        <w:rPr>
          <w:sz w:val="23"/>
        </w:rPr>
        <w:t xml:space="preserve">s en la Disposición adicional segunda, contempla la obligatoriedad del seguro </w:t>
      </w:r>
    </w:p>
    <w:p w:rsidR="00356223" w:rsidRDefault="00FE5061">
      <w:pPr>
        <w:ind w:right="111"/>
      </w:pPr>
      <w:r>
        <w:rPr>
          <w:sz w:val="23"/>
        </w:rPr>
        <w:t>de responsabilidad civil, en el sentido de condicionar el otorgamiento de las licencias y autorizaciones, según se establezca reglamentariamente, a que el peticionario tenga con</w:t>
      </w:r>
      <w:r>
        <w:rPr>
          <w:sz w:val="23"/>
        </w:rPr>
        <w:t xml:space="preserve">certado un seguro de responsabilidad civil que responda de las indemnizaciones que proceda frente a terceros, así como a la prestación de garantía para responder de los eventuales daños que puedan causarse al dominio público y en desarrollo </w:t>
      </w:r>
      <w:r>
        <w:t xml:space="preserve">de lo expuesto </w:t>
      </w:r>
      <w:r>
        <w:t>el Decreto 86/2013, de 1 de agosto, por el que se aprueba el Reglamento de actividades clasificadas y espectáculos públicos, en el artículo 58 hace referencia a las personas obligadas a contratar un seguro, que serán en defecto de norma sectorial aplicable</w:t>
      </w:r>
      <w:r>
        <w:t>, las personas titulares de establecimientos que sirven de soporte a la realización de actividades clasificadas u organizadoras o promotoras de espectáculos públicos. En este sentido la propia Ordenanza en periodo de aprobación dispone en su artículo 8 (re</w:t>
      </w:r>
      <w:r>
        <w:t xml:space="preserve">lativa a las condiciones generales de la ocupación) punto 2 g (obligaciones) </w:t>
      </w:r>
      <w:r>
        <w:rPr>
          <w:i/>
        </w:rPr>
        <w:t>“Tener cubierto, mediante póliza de seguros, cualquier accidente o daño que se pueda producir, a la administración y/o a terceros, como consecuencia de la ocupación del suelo públ</w:t>
      </w:r>
      <w:r>
        <w:rPr>
          <w:i/>
        </w:rPr>
        <w:t>ico. Dicha póliza debe encontrarse, en todo momento, al corriente de pago</w:t>
      </w:r>
      <w:r>
        <w:t xml:space="preserve">”. De ahí que no exista arbitrariedad, razón por lo que se desestima la alegación. </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7.-La séptima alegación se refiere a que </w:t>
      </w:r>
      <w:r>
        <w:rPr>
          <w:i/>
        </w:rPr>
        <w:t xml:space="preserve">“no se establece un tiempo de vigencia concreto de las </w:t>
      </w:r>
      <w:r>
        <w:rPr>
          <w:i/>
        </w:rPr>
        <w:t>licencias lo que ocasiona incertidumbre y, lo que es peor, arbitrariedad”</w:t>
      </w:r>
      <w:r>
        <w:t>. Se desestima la propuesta ya que de conformidad con lo que señala el artículo 79 del Real Decreto 1372/1986, de 13 de junio, por el que se aprueba el Reglamento de Bienes de las Ent</w:t>
      </w:r>
      <w:r>
        <w:t xml:space="preserve">idades </w:t>
      </w:r>
      <w:r>
        <w:rPr>
          <w:i/>
        </w:rPr>
        <w:t xml:space="preserve">Locales “En ningún caso podrá otorgarse concesión o licencia alguna por tiempo indefinido” </w:t>
      </w:r>
      <w:r>
        <w:t xml:space="preserve">y por esa razón expresa el artículo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299" name="Group 40129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16" name="Rectangle 341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417" name="Rectangle 3417"/>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w:t>
                              </w:r>
                              <w:r>
                                <w:rPr>
                                  <w:sz w:val="12"/>
                                </w:rPr>
                                <w:t xml:space="preserve">electrónicamente desde la plataforma esPublico Gestiona | Página 28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299" style="width:12.7031pt;height:275.682pt;position:absolute;mso-position-horizontal-relative:page;mso-position-horizontal:absolute;margin-left:682.278pt;mso-position-vertical-relative:page;margin-top:536.238pt;" coordsize="1613,35011">
                <v:rect id="Rectangle 341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17"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396 </w:t>
                        </w:r>
                      </w:p>
                    </w:txbxContent>
                  </v:textbox>
                </v:rect>
                <w10:wrap type="square"/>
              </v:group>
            </w:pict>
          </mc:Fallback>
        </mc:AlternateContent>
      </w:r>
      <w:r>
        <w:t xml:space="preserve">13.7 de la ordenanza </w:t>
      </w:r>
      <w:r>
        <w:rPr>
          <w:i/>
        </w:rPr>
        <w:t>que “Las Licencias/concesiones que se otorguen contendrán, al menos, los siguientes datos: …. Fecha de inicio y plazo de vigencia”</w:t>
      </w:r>
      <w:r>
        <w:t xml:space="preserve">, por tanto la incertidumbre </w:t>
      </w:r>
      <w:r>
        <w:t xml:space="preserve">desparece por el hecho de reflejar el plazo en la licencia/concesión y la arbitrariedad tampoco porque la ocupación de suelo público con el plazo y condiciones necesarias debe ser solicitada, es decir, no decide la administración el tiempo de la ocupación </w:t>
      </w:r>
      <w:r>
        <w:t>(salvo las causas de suspensión de la autorización o revocación y cualquier plazos señalado en normativa de aplicación) sino el interesado en función de las necesidades de las actividades a desarrollar, que no son siempre las mismas. Se estima la propuesta</w:t>
      </w:r>
      <w:r>
        <w:t xml:space="preserve"> de que las licencias tengan un tiempo cierto de vigencia, tal y como se recoge ya en la Ordenanza, pero se desestima establecer ese tiempo desde la propia ordenanza por las razones expuestas.</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8.-Se propone establecer casos de excepción a las condicione</w:t>
      </w:r>
      <w:r>
        <w:t xml:space="preserve">s establecidas para obtener la licencia municipal, en lo relativo a las tasas, pero la diferenciación en las tasas será objeto de regulación en la ordenanza fiscal, razón por la que se desestima la propuesta. </w:t>
      </w:r>
    </w:p>
    <w:p w:rsidR="00356223" w:rsidRDefault="00FE5061">
      <w:pPr>
        <w:spacing w:after="0" w:line="259" w:lineRule="auto"/>
        <w:ind w:left="0" w:firstLine="0"/>
        <w:jc w:val="left"/>
      </w:pPr>
      <w:r>
        <w:t xml:space="preserve"> </w:t>
      </w:r>
    </w:p>
    <w:p w:rsidR="00356223" w:rsidRDefault="00FE5061">
      <w:pPr>
        <w:ind w:right="111"/>
      </w:pPr>
      <w:r>
        <w:t>9.- Se propone que “</w:t>
      </w:r>
      <w:r>
        <w:rPr>
          <w:i/>
        </w:rPr>
        <w:t>se mejore la ordenanza p</w:t>
      </w:r>
      <w:r>
        <w:rPr>
          <w:i/>
        </w:rPr>
        <w:t>ara dar respuesta razonable en materia de trámites, regulación y procedimiento para los diferentes casos que se pretendan ordenar y no sólo de mesas y sillas</w:t>
      </w:r>
      <w:r>
        <w:t>”, se desestima esta proposición genérica toda vez que la ordenanza contempla y da respuesta y tram</w:t>
      </w:r>
      <w:r>
        <w:t>ita no sólo la ocupación con mesas y sillas, sino con muchos otros elementos, y para todo tipo de actividades: hosteleras, oficinas, lúdicas, artísticas, recreativas, informativas, publicitarias, solidarias, de cuestación, quioscos, espectáculos, protecció</w:t>
      </w:r>
      <w:r>
        <w:t>n de aceras, espejos de tráfico, cajeros automáticos y máquinas expendedoras…</w:t>
      </w:r>
      <w:r>
        <w:rPr>
          <w:sz w:val="24"/>
        </w:rPr>
        <w:t xml:space="preserve"> </w:t>
      </w:r>
    </w:p>
    <w:p w:rsidR="00356223" w:rsidRDefault="00FE5061">
      <w:pPr>
        <w:spacing w:after="1" w:line="259" w:lineRule="auto"/>
        <w:ind w:left="0" w:firstLine="0"/>
        <w:jc w:val="left"/>
      </w:pPr>
      <w:r>
        <w:t xml:space="preserve"> </w:t>
      </w:r>
    </w:p>
    <w:p w:rsidR="00356223" w:rsidRDefault="00FE5061">
      <w:pPr>
        <w:spacing w:after="1"/>
        <w:ind w:left="-5" w:right="109"/>
      </w:pPr>
      <w:r>
        <w:t xml:space="preserve">10.-Se alega en relación al art. 11 </w:t>
      </w:r>
      <w:r>
        <w:rPr>
          <w:i/>
        </w:rPr>
        <w:t>“De ocupación con instalaciones y elementos especiales, (pág. 19 y 20) se refiere en el Apdo.1 a la ocupación eventual u ocasional para una actividad. El artículo cita que se deberá aportar proyecto suscrito por un técnico competente que justifique que l</w:t>
      </w:r>
      <w:r>
        <w:rPr>
          <w:i/>
          <w:sz w:val="24"/>
        </w:rPr>
        <w:t xml:space="preserve">a </w:t>
      </w:r>
      <w:r>
        <w:rPr>
          <w:i/>
        </w:rPr>
        <w:t>instalación es de escasa entidad y complejidad técnica y que ello lo manifieste bajo su exclusiva responsabilidad. Además, en el Art. 11.3 se menciona que dicho proyecto podrá ser sustituido por una presentación conjunta o refundida de certificado y memori</w:t>
      </w:r>
      <w:r>
        <w:rPr>
          <w:i/>
        </w:rPr>
        <w:t>a técnica. Otra muestra de la inexactitud de la ordenanza, que ofrece desconcierto en su interpretación, pues se deja a un criterio arbitrario el trámite requerido. Art. 11.4. Figura que, una vez obtenida la autorización del Ayuntamiento, la persona titula</w:t>
      </w:r>
      <w:r>
        <w:rPr>
          <w:i/>
        </w:rPr>
        <w:t>r de tal autorización no podrá poner en funcionamiento su actividad sin un certificado suscrito por un técnico competente, en el que quede acreditado que se ajusta al proyecto. ¿Y nos preguntamos si no corresponde a la oficina técnica verificarlo? ¿Cómo se</w:t>
      </w:r>
      <w:r>
        <w:rPr>
          <w:i/>
        </w:rPr>
        <w:t xml:space="preserve"> autoriza previamente a un informe técnico?. La ordenanza no está afinada para discriminar qué procedimientos y trámites se deben cumplir. No están claros para actividades puntuales, se deja a un criterio arbitrario. Un ejemplo: Una mesa y una silla con so</w:t>
      </w:r>
      <w:r>
        <w:rPr>
          <w:i/>
        </w:rPr>
        <w:t>mbrilla, ¿cómo se considera?”</w:t>
      </w:r>
      <w:r>
        <w:rPr>
          <w:sz w:val="24"/>
        </w:rPr>
        <w:t xml:space="preserve"> </w:t>
      </w:r>
    </w:p>
    <w:p w:rsidR="00356223" w:rsidRDefault="00FE5061">
      <w:pPr>
        <w:spacing w:after="0" w:line="259" w:lineRule="auto"/>
        <w:ind w:left="0" w:firstLine="0"/>
        <w:jc w:val="left"/>
      </w:pPr>
      <w:r>
        <w:rPr>
          <w:i/>
        </w:rPr>
        <w:t xml:space="preserve"> </w:t>
      </w:r>
      <w:r>
        <w:rPr>
          <w:sz w:val="24"/>
        </w:rPr>
        <w:t xml:space="preserve"> </w:t>
      </w:r>
    </w:p>
    <w:p w:rsidR="00356223" w:rsidRDefault="00FE5061">
      <w:pPr>
        <w:spacing w:after="4"/>
        <w:ind w:left="-5" w:right="109"/>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669" name="Group 39866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30" name="Rectangle 353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31" name="Rectangle 3531"/>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669" style="width:12.7031pt;height:275.682pt;position:absolute;mso-position-horizontal-relative:page;mso-position-horizontal:absolute;margin-left:682.278pt;mso-position-vertical-relative:page;margin-top:536.238pt;" coordsize="1613,35011">
                <v:rect id="Rectangle 353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31"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396 </w:t>
                        </w:r>
                      </w:p>
                    </w:txbxContent>
                  </v:textbox>
                </v:rect>
                <w10:wrap type="square"/>
              </v:group>
            </w:pict>
          </mc:Fallback>
        </mc:AlternateContent>
      </w:r>
      <w:r>
        <w:t>Se rechaza la alegación d</w:t>
      </w:r>
      <w:r>
        <w:t>e conformidad con lo expuesto en el informe del Arquitecto Técnico Municipal que se transcribe</w:t>
      </w:r>
      <w:r>
        <w:rPr>
          <w:i/>
        </w:rPr>
        <w:t>: “En el artículo 11.3. Se especifica que en las “instalaciones de escasa entidad o complejidad técnica”, dicho proyecto podrá ser sustituido por los documentos d</w:t>
      </w:r>
      <w:r>
        <w:rPr>
          <w:i/>
        </w:rPr>
        <w:t>escritos en el mismo. Por tanto, no se deja a un criterio “arbitrario o inexacto”, se trata por tanto de un criterio técnico para poder evaluar la importancia de las intervenciones a realizar. En el artículo 11.4. especifica de manera acertada que se reque</w:t>
      </w:r>
      <w:r>
        <w:rPr>
          <w:i/>
        </w:rPr>
        <w:t>rirá la confirmación técnica por parte del técnico redactor de la memoria/proyecto, pudiendo el mismo ser sustituido por otro técnico competente, para la verificación o confirmación de que la instalación ejecutada se corresponde con la proyectada. En el ar</w:t>
      </w:r>
      <w:r>
        <w:rPr>
          <w:i/>
        </w:rPr>
        <w:t>tículo 15, “procedimiento de autorización” se especifica que la inspección urbanística municipal se encargará de la inspección y control de las ocupaciones de dominio público, así como en el artículo 21, de controlar la señalización de los límites de la oc</w:t>
      </w:r>
      <w:r>
        <w:rPr>
          <w:i/>
        </w:rPr>
        <w:t>upación, una vez autorizada.”</w:t>
      </w:r>
      <w:r>
        <w:rPr>
          <w:sz w:val="24"/>
        </w:rPr>
        <w:t xml:space="preserve"> </w:t>
      </w:r>
      <w:r>
        <w:rPr>
          <w:i/>
        </w:rPr>
        <w:t xml:space="preserve">Se considera ocupación de dominio público, y evidentemente, no se han incluido todas las actividades de manera puntual, referidas con carácter general”. </w:t>
      </w:r>
    </w:p>
    <w:p w:rsidR="00356223" w:rsidRDefault="00FE5061">
      <w:pPr>
        <w:spacing w:after="0" w:line="259" w:lineRule="auto"/>
        <w:ind w:left="0" w:firstLine="0"/>
        <w:jc w:val="left"/>
      </w:pPr>
      <w:r>
        <w:t xml:space="preserve"> </w:t>
      </w:r>
    </w:p>
    <w:p w:rsidR="00356223" w:rsidRDefault="00FE5061">
      <w:pPr>
        <w:ind w:right="111"/>
      </w:pPr>
      <w:r>
        <w:t>11.-Solicita esta alegación, en relación al artículo 26 (ocupaciones c</w:t>
      </w:r>
      <w:r>
        <w:t xml:space="preserve">on elementos decorativos en celebraciones tradicionales) que se tengan en cuenta los días mundiales, el 8 de marzo etc… requiriendo una disposición adicional para la colocación de elementos al resto de celebraciones. Se deniega toda vez que el artículo 26 </w:t>
      </w:r>
      <w:r>
        <w:t>recoge la ocupación mediante elementos decorativos en todo tipo de celebraciones tradicionales, no sólo navideñas. Y teniendo en cuenta que las normas se interpretan, conforme el art. 3 del Código Civil mediante criterios sistemáticos, históricos, sociológ</w:t>
      </w:r>
      <w:r>
        <w:t>icos y teológicos, no es preciso y/o necesario hacer una enumeración y/o pormenorización a modo de lista cerrada lo que cerraría las puertas a la ocupación de suelo público a futuras celebraciones cuya tradición está por venir. Asimismo, el Capítulo 2 se r</w:t>
      </w:r>
      <w:r>
        <w:t xml:space="preserve">efiere a ocupaciones en las que se pueden incluir cualquier celebración que tenga actos lúdicos, artísticos, recreativos, informativos, publicitarios y/o solidarios, como es el ejemplo señalado del 8 de marzo. </w:t>
      </w:r>
    </w:p>
    <w:p w:rsidR="00356223" w:rsidRDefault="00FE5061">
      <w:pPr>
        <w:spacing w:after="0" w:line="259" w:lineRule="auto"/>
        <w:ind w:left="0" w:firstLine="0"/>
        <w:jc w:val="left"/>
      </w:pPr>
      <w:r>
        <w:t xml:space="preserve"> </w:t>
      </w:r>
    </w:p>
    <w:p w:rsidR="00356223" w:rsidRDefault="00FE5061">
      <w:pPr>
        <w:ind w:right="111"/>
      </w:pPr>
      <w:r>
        <w:t xml:space="preserve">12.-Solicita la alegación expresada por Si </w:t>
      </w:r>
      <w:r>
        <w:t>se puede que se redacte más claramente lo relativo a actividades sin ánimo de lucro y que actividades están sujetas o no a autorización. Se desestima puesto que una actividad sin ánimo de lucro es un concepto tan claro que no precisa de más extensión. Y el</w:t>
      </w:r>
      <w:r>
        <w:t xml:space="preserve"> artículo 29 describe con claridad las actividades que están sujetas o no a autorización. </w:t>
      </w:r>
    </w:p>
    <w:p w:rsidR="00356223" w:rsidRDefault="00FE5061">
      <w:pPr>
        <w:spacing w:after="0" w:line="259" w:lineRule="auto"/>
        <w:ind w:left="0" w:firstLine="0"/>
        <w:jc w:val="left"/>
      </w:pPr>
      <w:r>
        <w:t xml:space="preserve"> </w:t>
      </w:r>
    </w:p>
    <w:p w:rsidR="00356223" w:rsidRDefault="00FE5061">
      <w:pPr>
        <w:ind w:right="111"/>
      </w:pPr>
      <w:r>
        <w:t>13.-La alegación en relación al artículo 30.</w:t>
      </w:r>
      <w:r>
        <w:rPr>
          <w:i/>
        </w:rPr>
        <w:t xml:space="preserve">3 “Solicitudes, zonas y períodos de ocupación” </w:t>
      </w:r>
      <w:r>
        <w:t xml:space="preserve">expresa que </w:t>
      </w:r>
      <w:r>
        <w:rPr>
          <w:i/>
        </w:rPr>
        <w:t>“La antelación con que se presentarán las solicitudes, entre</w:t>
      </w:r>
      <w:r>
        <w:rPr>
          <w:i/>
        </w:rPr>
        <w:t xml:space="preserve"> los días 1 y 10 del mes</w:t>
      </w:r>
      <w:r>
        <w:rPr>
          <w:i/>
          <w:sz w:val="24"/>
        </w:rPr>
        <w:t xml:space="preserve"> </w:t>
      </w:r>
      <w:r>
        <w:rPr>
          <w:i/>
        </w:rPr>
        <w:t>anterior a la realización de la actividad, no facilita precisamente las actividades en el dominio público municipal. Más bien, lamentablemente se presentan como un obstáculo en el tiempo. La antelación es necesaria pero la actualid</w:t>
      </w:r>
      <w:r>
        <w:rPr>
          <w:i/>
        </w:rPr>
        <w:t>ad y eventualidad de los acontecimientos es una realidad sobrevenida, en muchos casos. El Ayuntamiento debe entender y facilitar, no complicar la tramitación de las solicitudes en el tiempo</w:t>
      </w:r>
      <w:r>
        <w:t xml:space="preserve">” No puede estimarse la alegación presentada porque el artículo 30 </w:t>
      </w:r>
      <w:r>
        <w:t>(sección 2º relativa a actuaciones musicales y otras actividades artísticas), se refiere a actividades que precisan una organización y por tanto antelación y cualquier actuación musical o actividad artística tiene un componente de preparación, lo que no le</w:t>
      </w:r>
      <w:r>
        <w:t xml:space="preserve"> confiere ese componente de “actualidad y eventualidad” y por tanto está en congruencia con los plazos señalados. La Administración funciona mediante expedientes que precisan de un trabajo y por ello de plazos (y plazos razonables), salvo supuestos de fuer</w:t>
      </w:r>
      <w:r>
        <w:t>za mayor, no es posible conceder solicitudes sobre la marcha o en plazos menores, atendiendo a la realidad presente y futura del Ayuntamiento.</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14.- En esta alegación en relación a actividades musicales y contaminación acústica se presenta la pregunta de</w:t>
      </w:r>
      <w:r>
        <w:t xml:space="preserve"> </w:t>
      </w:r>
      <w:r>
        <w:rPr>
          <w:i/>
        </w:rPr>
        <w:t xml:space="preserve">“Cómo se considera una batucada?” porque en el Art. 31. 6ª) consta que no podrán utilizarse instrumentos de percusión ni altavoces, quedando sometida la autorización a la normativa sobre contaminación acústica.” </w:t>
      </w:r>
      <w:r>
        <w:t>Se estima la alegación presentada, conforme</w:t>
      </w:r>
      <w:r>
        <w:t xml:space="preserve"> a lo señalado en el informe del Arquitecto Técnico Municipal. La ordenanza se extralimita, sin fundamento, al excluir una familia de instrumentos (percusión) y también al señalar los altavoces. Ciertamente, no es una cuestión de instrumento o de altavoz, </w:t>
      </w:r>
      <w:r>
        <w:t xml:space="preserve">ya que estos pueden sobrepasar o no ciertos niveles de ruido, que es lo que pretende evitarse, por eso la ordenanza debería modificarse, en el texto referido al artículo 31.6 párrafo a) quedando de la siguiente manera: </w:t>
      </w:r>
      <w:r>
        <w:rPr>
          <w:sz w:val="24"/>
        </w:rPr>
        <w:t xml:space="preserve"> </w:t>
      </w:r>
    </w:p>
    <w:p w:rsidR="00356223" w:rsidRDefault="00FE5061">
      <w:pPr>
        <w:spacing w:after="0" w:line="257" w:lineRule="auto"/>
        <w:ind w:left="-5" w:right="103"/>
      </w:pPr>
      <w:r>
        <w:rPr>
          <w:i/>
        </w:rPr>
        <w:t xml:space="preserve">   </w:t>
      </w:r>
      <w:r>
        <w:rPr>
          <w:i/>
          <w:u w:val="single" w:color="000000"/>
        </w:rPr>
        <w:t xml:space="preserve"> “Toda actuación musical o activ</w:t>
      </w:r>
      <w:r>
        <w:rPr>
          <w:i/>
          <w:u w:val="single" w:color="000000"/>
        </w:rPr>
        <w:t>idad artística pretendida, quedará sometida para su autorización,</w:t>
      </w:r>
      <w:r>
        <w:rPr>
          <w:i/>
        </w:rPr>
        <w:t xml:space="preserve"> </w:t>
      </w:r>
      <w:r>
        <w:rPr>
          <w:i/>
          <w:u w:val="single" w:color="000000"/>
        </w:rPr>
        <w:t>en todo caso, a las limitaciones establecidas en la normativa vigente sobre contaminación acústica”</w:t>
      </w:r>
      <w:r>
        <w:rPr>
          <w:sz w:val="24"/>
        </w:rPr>
        <w:t xml:space="preserve"> </w:t>
      </w:r>
    </w:p>
    <w:p w:rsidR="00356223" w:rsidRDefault="00FE5061">
      <w:pPr>
        <w:spacing w:after="0" w:line="259" w:lineRule="auto"/>
        <w:ind w:left="0" w:firstLine="0"/>
        <w:jc w:val="left"/>
      </w:pPr>
      <w:r>
        <w:rPr>
          <w:i/>
        </w:rPr>
        <w:t xml:space="preserve">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949" name="Group 39894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49" name="Rectangle 364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650" name="Rectangle 365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949" style="width:12.7031pt;height:275.682pt;position:absolute;mso-position-horizontal-relative:page;mso-position-horizontal:absolute;margin-left:682.278pt;mso-position-vertical-relative:page;margin-top:536.238pt;" coordsize="1613,35011">
                <v:rect id="Rectangle 364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5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396 </w:t>
                        </w:r>
                      </w:p>
                    </w:txbxContent>
                  </v:textbox>
                </v:rect>
                <w10:wrap type="square"/>
              </v:group>
            </w:pict>
          </mc:Fallback>
        </mc:AlternateContent>
      </w:r>
      <w:r>
        <w:t>15.-No entiende el alegante la razón de que en la Ordenanza se</w:t>
      </w:r>
      <w:r>
        <w:t xml:space="preserve"> recoja en el artículo 31.6.c </w:t>
      </w:r>
      <w:r>
        <w:rPr>
          <w:i/>
        </w:rPr>
        <w:t>“La actuación de la persona autorizada no podrá tener una duración superior a dos horas en el mismo punto dentro de la zona autorizada, debiendo desplazarse para las siguientes actuaciones a una distancia mínima de veinticinco</w:t>
      </w:r>
      <w:r>
        <w:rPr>
          <w:i/>
        </w:rPr>
        <w:t xml:space="preserve"> metros (25,00 m) de la anterior, no pudiendo repetir actuación en el mismo punto y día” </w:t>
      </w:r>
      <w:r>
        <w:t>Se trata de proteger, en la manera de lo posible a los vecinos, residentes y empresas del municipio, ya que podría darse el caso de que un determinado emplazamiento fu</w:t>
      </w:r>
      <w:r>
        <w:t>era el “elegido” para la actuación y fuera “siempre” o “a menudo” el mismo con el consiguiente perjuicio del derecho al descanso o al trabajo en las personas que se sitúan cerca. Por la razón expuesta se desestima dicha alegación.</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16.- Se alega </w:t>
      </w:r>
      <w:r>
        <w:rPr>
          <w:i/>
        </w:rPr>
        <w:t xml:space="preserve">que “el </w:t>
      </w:r>
      <w:r>
        <w:rPr>
          <w:i/>
        </w:rPr>
        <w:t xml:space="preserve">art. 43.3 parece contradecir el art. 7.b) en el supuesto de que la actividad fuera organizada por el propio Ayuntamiento… preguntamos por qué se requiere autorización” </w:t>
      </w:r>
      <w:r>
        <w:t xml:space="preserve">Se desestima la alegación al no existir contradicción, el artículo 7.B se encuentra dentro del Título II de Disposiciones Generales y señala que </w:t>
      </w:r>
      <w:r>
        <w:rPr>
          <w:i/>
        </w:rPr>
        <w:t xml:space="preserve">“ La tramitación de solicitudes de licencias se ajustará a los procedimientos señalados en esta ordenanza, sin </w:t>
      </w:r>
      <w:r>
        <w:rPr>
          <w:i/>
        </w:rPr>
        <w:t>perjuicio de las peculiaridades y requisitos que, por razón de su contenido específico, se establezcan en normas de</w:t>
      </w:r>
      <w:r>
        <w:rPr>
          <w:i/>
          <w:sz w:val="24"/>
        </w:rPr>
        <w:t xml:space="preserve"> </w:t>
      </w:r>
      <w:r>
        <w:rPr>
          <w:i/>
        </w:rPr>
        <w:t xml:space="preserve">rango superior y en las normas reguladoras de la tramitación de otras autorizaciones administrativas que sean exigibles.” </w:t>
      </w:r>
      <w:r>
        <w:t>Y lo que expresa e</w:t>
      </w:r>
      <w:r>
        <w:t>s la obligatoriedad no sólo de ajustarse una licencia a la propia ordenanza en aprobación, sino también a otras normas de rango superior (como por ejemplo lo sería la Constitución Española, la Ley 22/1988 de costas, la Ley 4/2017 del Suelo y de los Espacio</w:t>
      </w:r>
      <w:r>
        <w:t xml:space="preserve">s naturales protegidos de Canarias…), El artículo 43.3 señala que </w:t>
      </w:r>
      <w:r>
        <w:rPr>
          <w:i/>
        </w:rPr>
        <w:t xml:space="preserve">“la celebración en el dominio público de las actividades reguladas en el presente Capítulo estará sujeta a autorización del Ayuntamiento, sin perjuicio de la obtención de aquellos títulos o </w:t>
      </w:r>
      <w:r>
        <w:rPr>
          <w:i/>
        </w:rPr>
        <w:t xml:space="preserve">informes que sean necesarios por razón de la actividad o su localización, independientemente de que su otorgamiento o emisión pudiera ser competencia del propio Ayuntamiento o de otras Administraciones.” </w:t>
      </w:r>
      <w:r>
        <w:t>En Consonancia con el señalado 7.B que está dentro d</w:t>
      </w:r>
      <w:r>
        <w:t xml:space="preserve">el Capítulo 4 referido a </w:t>
      </w:r>
      <w:r>
        <w:rPr>
          <w:i/>
        </w:rPr>
        <w:t>“Ocupaciones para el desarrollo de espectáculos y festividades tradicionales</w:t>
      </w:r>
      <w:r>
        <w:t>” hace referencia a la obligatoriedad de títulos o informes que bien pueden ser competencia del Ayuntamiento o bien que deban ser otorgadas por otras (como</w:t>
      </w:r>
      <w:r>
        <w:t xml:space="preserve"> pudiera ser a modo de ejemplo de la Consejería de Sanidad, Dirección General de Costas, Cultura, Deportes, Comercio, Turismo….), razón por la que al no ser estas de competencia municipal es preceptiva su obtención. Por lo expuesto se desestima la alegació</w:t>
      </w:r>
      <w:r>
        <w:t>n presentada.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17.- Se desestima la alegación 17 relativa al Título IV Infracciones y Sanciones. En relación a los grados de gravedad señalados en los artículos 53.2e y 53.3.P, se refiere el artículo 53.2 e </w:t>
      </w:r>
      <w:r>
        <w:rPr>
          <w:i/>
        </w:rPr>
        <w:t>a “desarrollar en la vía pública cualquier clas</w:t>
      </w:r>
      <w:r>
        <w:rPr>
          <w:i/>
        </w:rPr>
        <w:t xml:space="preserve">e de actividad de compraventa de vehículos o publicidad de la misma” </w:t>
      </w:r>
      <w:r>
        <w:t>es decir a dicha actividad o publicidad, refiriéndose la venta y/o exposición, como grave en el 53.3.P, la razón es que en el supuesto más grave es por ocupar el suelo público con el vehí</w:t>
      </w:r>
      <w:r>
        <w:t xml:space="preserve">culo exponiéndolo para su venta. Asimismo y por la naturaleza de la instalación descrita en el artículo 11 </w:t>
      </w:r>
      <w:r>
        <w:rPr>
          <w:i/>
        </w:rPr>
        <w:t xml:space="preserve">“Ocupaciones con instalaciones y elementos especiales” </w:t>
      </w:r>
      <w:r>
        <w:t>, refiriéndose a que ·Una vez autorizada la ocupación … y concluido el montaje….. no podrá pon</w:t>
      </w:r>
      <w:r>
        <w:t xml:space="preserve">er en funcionamiento la instalación si previamente no ha obtenido un certificado suscrito…. La falta de obtención de tal certificación conllevará la prohibición de poner en funcionamiento la instalación” esa es precisamente la justificación de la gravedad </w:t>
      </w:r>
      <w:r>
        <w:t>calificada como “muy grave”, hay una prohibición de puesta en funcionamiento de la instalación por la falta de la certificación, es decir, no sólo ocupa sin certificación preceptiva, sino que pone en marcha. Es decir que el grado de infracciones está corre</w:t>
      </w:r>
      <w:r>
        <w:t>lacionado con la gravedad del incumplimiento y/o de los posibles daños.</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ind w:left="-5" w:right="109"/>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9225" name="Group 39922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85" name="Rectangle 378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786" name="Rectangle 378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Gestiona | Pá</w:t>
                              </w:r>
                              <w:r>
                                <w:rPr>
                                  <w:sz w:val="12"/>
                                </w:rPr>
                                <w:t xml:space="preserve">gina 31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9225" style="width:12.7031pt;height:275.682pt;position:absolute;mso-position-horizontal-relative:page;mso-position-horizontal:absolute;margin-left:682.278pt;mso-position-vertical-relative:page;margin-top:536.238pt;" coordsize="1613,35011">
                <v:rect id="Rectangle 378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8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396 </w:t>
                        </w:r>
                      </w:p>
                    </w:txbxContent>
                  </v:textbox>
                </v:rect>
                <w10:wrap type="square"/>
              </v:group>
            </w:pict>
          </mc:Fallback>
        </mc:AlternateContent>
      </w:r>
      <w:r>
        <w:t xml:space="preserve">18.- Respecto a la alegación relativa al anexo II. Mobiliario II.1. que expresa </w:t>
      </w:r>
      <w:r>
        <w:rPr>
          <w:i/>
        </w:rPr>
        <w:t>“Las mesas y sillas no deben estar coloreadas, serán de materiales naturales sin pintar como madera y metal, … (y, respecto de) … los colores de las mesas y sil</w:t>
      </w:r>
      <w:r>
        <w:rPr>
          <w:i/>
        </w:rPr>
        <w:t xml:space="preserve">las estarán sujetas a la aprobación de la Oficina Técnica. Señalando que no parece muy claro dicho apartado. </w:t>
      </w:r>
      <w:r>
        <w:t>Señala el Informe del Técnico Municipal la proposición de suprimir la frase señalada, “</w:t>
      </w:r>
      <w:r>
        <w:rPr>
          <w:i/>
        </w:rPr>
        <w:t xml:space="preserve">dado que expresan términos contradictorios”, </w:t>
      </w:r>
      <w:r>
        <w:t>por ello se pro</w:t>
      </w:r>
      <w:r>
        <w:t>pone la admisión de la alegación presentada, de forma que, tal y como expresa el referido informe:</w:t>
      </w:r>
      <w:r>
        <w:rPr>
          <w:sz w:val="24"/>
        </w:rPr>
        <w:t xml:space="preserve"> </w:t>
      </w:r>
    </w:p>
    <w:p w:rsidR="00356223" w:rsidRDefault="00FE5061">
      <w:pPr>
        <w:spacing w:after="17" w:line="259" w:lineRule="auto"/>
        <w:ind w:left="0" w:firstLine="0"/>
        <w:jc w:val="left"/>
      </w:pPr>
      <w:r>
        <w:t xml:space="preserve"> </w:t>
      </w:r>
    </w:p>
    <w:p w:rsidR="00356223" w:rsidRDefault="00FE5061">
      <w:pPr>
        <w:ind w:right="111"/>
      </w:pPr>
      <w:r>
        <w:t xml:space="preserve">“ Se modificará el punto 1 del Anexo II, quedando de la siguiente manera: </w:t>
      </w:r>
    </w:p>
    <w:p w:rsidR="00356223" w:rsidRDefault="00FE5061">
      <w:pPr>
        <w:spacing w:after="3" w:line="248" w:lineRule="auto"/>
        <w:ind w:left="166" w:right="108" w:firstLine="0"/>
      </w:pPr>
      <w:r>
        <w:rPr>
          <w:noProof/>
        </w:rPr>
        <w:drawing>
          <wp:anchor distT="0" distB="0" distL="114300" distR="114300" simplePos="0" relativeHeight="251692032" behindDoc="1" locked="0" layoutInCell="1" allowOverlap="0">
            <wp:simplePos x="0" y="0"/>
            <wp:positionH relativeFrom="column">
              <wp:posOffset>0</wp:posOffset>
            </wp:positionH>
            <wp:positionV relativeFrom="paragraph">
              <wp:posOffset>889</wp:posOffset>
            </wp:positionV>
            <wp:extent cx="210312" cy="156972"/>
            <wp:effectExtent l="0" t="0" r="0" b="0"/>
            <wp:wrapNone/>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9"/>
                    <a:stretch>
                      <a:fillRect/>
                    </a:stretch>
                  </pic:blipFill>
                  <pic:spPr>
                    <a:xfrm>
                      <a:off x="0" y="0"/>
                      <a:ext cx="210312" cy="156972"/>
                    </a:xfrm>
                    <a:prstGeom prst="rect">
                      <a:avLst/>
                    </a:prstGeom>
                  </pic:spPr>
                </pic:pic>
              </a:graphicData>
            </a:graphic>
          </wp:anchor>
        </w:drawing>
      </w:r>
      <w:r>
        <w:rPr>
          <w:u w:val="single" w:color="000000"/>
        </w:rPr>
        <w:t>Mesas y sillas:</w:t>
      </w:r>
      <w:r>
        <w:rPr>
          <w:sz w:val="24"/>
        </w:rPr>
        <w:t xml:space="preserve"> </w:t>
      </w:r>
    </w:p>
    <w:p w:rsidR="00356223" w:rsidRDefault="00FE5061">
      <w:pPr>
        <w:spacing w:after="3" w:line="248" w:lineRule="auto"/>
        <w:ind w:left="0" w:right="108" w:firstLine="0"/>
      </w:pPr>
      <w:r>
        <w:rPr>
          <w:u w:val="single" w:color="000000"/>
        </w:rPr>
        <w:t>Las mesas deben ser funcionales y estar mantenidas. El espacio exterior debe contribuir al esquema general de la imagen en conjunto, con los demás del entorno</w:t>
      </w:r>
      <w:r>
        <w:rPr>
          <w:sz w:val="24"/>
          <w:u w:val="single" w:color="000000"/>
        </w:rPr>
        <w:t xml:space="preserve"> </w:t>
      </w:r>
      <w:r>
        <w:rPr>
          <w:sz w:val="23"/>
          <w:u w:val="single" w:color="000000"/>
        </w:rPr>
        <w:t xml:space="preserve">en </w:t>
      </w:r>
      <w:r>
        <w:rPr>
          <w:u w:val="single" w:color="000000"/>
        </w:rPr>
        <w:t>apariencia y calidad.</w:t>
      </w:r>
      <w:r>
        <w:rPr>
          <w:sz w:val="24"/>
        </w:rPr>
        <w:t xml:space="preserve"> </w:t>
      </w:r>
      <w:r>
        <w:rPr>
          <w:u w:val="single" w:color="000000"/>
        </w:rPr>
        <w:t>Las sillas deben contribuir como todo el mobiliario de las terrazas a la</w:t>
      </w:r>
      <w:r>
        <w:rPr>
          <w:u w:val="single" w:color="000000"/>
        </w:rPr>
        <w:t xml:space="preserve"> imagen homogénea y de</w:t>
      </w:r>
      <w:r>
        <w:t xml:space="preserve"> </w:t>
      </w:r>
      <w:r>
        <w:rPr>
          <w:u w:val="single" w:color="000000"/>
        </w:rPr>
        <w:t>calidad de las mismas.</w:t>
      </w:r>
      <w:r>
        <w:rPr>
          <w:sz w:val="24"/>
        </w:rPr>
        <w:t xml:space="preserve"> </w:t>
      </w:r>
    </w:p>
    <w:p w:rsidR="00356223" w:rsidRDefault="00FE5061">
      <w:pPr>
        <w:spacing w:after="3" w:line="248" w:lineRule="auto"/>
        <w:ind w:left="0" w:right="108" w:firstLine="0"/>
      </w:pPr>
      <w:r>
        <w:rPr>
          <w:u w:val="single" w:color="000000"/>
        </w:rPr>
        <w:t>Las sillas deben poder resistir los factores ambientales como el sol, la humedad y el salitre y mantenerse en buenas condiciones. Deben de ser de construcción robusta y no mostrar signos de</w:t>
      </w:r>
      <w:r>
        <w:t xml:space="preserve"> </w:t>
      </w:r>
      <w:r>
        <w:rPr>
          <w:u w:val="single" w:color="000000"/>
        </w:rPr>
        <w:t>deterioro o daño en</w:t>
      </w:r>
      <w:r>
        <w:rPr>
          <w:u w:val="single" w:color="000000"/>
        </w:rPr>
        <w:t xml:space="preserve"> la estructura y acabados.</w:t>
      </w:r>
      <w:r>
        <w:rPr>
          <w:sz w:val="24"/>
        </w:rPr>
        <w:t xml:space="preserve"> </w:t>
      </w:r>
    </w:p>
    <w:p w:rsidR="00356223" w:rsidRDefault="00FE5061">
      <w:pPr>
        <w:spacing w:after="3" w:line="248" w:lineRule="auto"/>
        <w:ind w:left="0" w:right="108" w:firstLine="0"/>
      </w:pPr>
      <w:r>
        <w:rPr>
          <w:u w:val="single" w:color="000000"/>
        </w:rPr>
        <w:t>Los colores de las mesas y las sillas están sujetos a la aprobación de la Oficina Técnica.</w:t>
      </w:r>
      <w:r>
        <w:t xml:space="preserve"> </w:t>
      </w:r>
    </w:p>
    <w:p w:rsidR="00356223" w:rsidRDefault="00FE5061">
      <w:pPr>
        <w:spacing w:after="1"/>
        <w:ind w:left="-5" w:right="109"/>
      </w:pPr>
      <w:r>
        <w:t xml:space="preserve">19.- Se desestima la alegación relativa a la publicidad, proponiendo </w:t>
      </w:r>
      <w:r>
        <w:rPr>
          <w:i/>
        </w:rPr>
        <w:t>“una regulación estricta, prohibiendo las vallas, banderolas y cart</w:t>
      </w:r>
      <w:r>
        <w:rPr>
          <w:i/>
        </w:rPr>
        <w:t xml:space="preserve">eles en los bienes de dominio público municipal y limitando los mupis o similares a las marquesinas de las guaguas” </w:t>
      </w:r>
      <w:r>
        <w:t xml:space="preserve">fundamentada en el informe del Arquitecto Técnico Municipal que alega: </w:t>
      </w:r>
      <w:r>
        <w:rPr>
          <w:i/>
        </w:rPr>
        <w:t>“Recordamos que el Plan General de Ordenación del municipio ya prohíbe las vallas publicitarias y banderolas, además de regular las condiciones técnicas bajo las que se autorizarán los carteles o rótulos referidos a los establecimientos para el ejercicio d</w:t>
      </w:r>
      <w:r>
        <w:rPr>
          <w:i/>
        </w:rPr>
        <w:t>e una actividad, en función de la clasificación y calificación del uso del suelo”</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20.- 1º) Respecto a la inclusión expresa en el artículo </w:t>
      </w:r>
      <w:r>
        <w:rPr>
          <w:i/>
        </w:rPr>
        <w:t>35 “… que no estará sujeto a autorización municipal la utilización de elementos de mobiliario (mesas, tarimas, grup</w:t>
      </w:r>
      <w:r>
        <w:rPr>
          <w:i/>
        </w:rPr>
        <w:t xml:space="preserve">o electrógeno, etc) durante el ejercicio del derecho fundamental de concentración o manifestación” </w:t>
      </w:r>
      <w:r>
        <w:t>se desestima toda vez que ya la ordenanza señala que es ocupación del dominio público y los elementos y trámites para la ocupación del mismo, por lo que no p</w:t>
      </w:r>
      <w:r>
        <w:t>rocede la excepción de trámites para ocupación sobre unos elementos determinados para ejercer cualquier derecho, ya que además de no justificado iría contra el principio fundamental de igualdad, dicho principio es colocado por el artículo 1.1 de la Constit</w:t>
      </w:r>
      <w:r>
        <w:t>ución Española como uno de los valores superiores de nuestro ordenamiento jurídico, encontrando su formulación en el artículo 14 del señalado texto legal y por ello el artículo 9.2 CE legal obliga a los poderes públicos a favorecer la igualdad personal des</w:t>
      </w:r>
      <w:r>
        <w:t>de un punto de vista real y efectivo.</w:t>
      </w:r>
      <w:r>
        <w:rPr>
          <w:sz w:val="24"/>
        </w:rPr>
        <w:t xml:space="preserve"> </w:t>
      </w:r>
    </w:p>
    <w:p w:rsidR="00356223" w:rsidRDefault="00FE5061">
      <w:pPr>
        <w:spacing w:after="0" w:line="259" w:lineRule="auto"/>
        <w:ind w:left="0" w:firstLine="0"/>
        <w:jc w:val="left"/>
      </w:pPr>
      <w:r>
        <w:t xml:space="preserve"> </w:t>
      </w:r>
    </w:p>
    <w:p w:rsidR="00356223" w:rsidRDefault="00FE5061">
      <w:pPr>
        <w:spacing w:after="4"/>
        <w:ind w:left="-5" w:right="109"/>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097" name="Group 40109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903" name="Rectangle 390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04" name="Rectangle 3904"/>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097" style="width:12.7031pt;height:275.682pt;position:absolute;mso-position-horizontal-relative:page;mso-position-horizontal:absolute;margin-left:682.278pt;mso-position-vertical-relative:page;margin-top:536.238pt;" coordsize="1613,35011">
                <v:rect id="Rectangle 390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04"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396 </w:t>
                        </w:r>
                      </w:p>
                    </w:txbxContent>
                  </v:textbox>
                </v:rect>
                <w10:wrap type="square"/>
              </v:group>
            </w:pict>
          </mc:Fallback>
        </mc:AlternateContent>
      </w:r>
      <w:r>
        <w:t>2º) Respecto a hac</w:t>
      </w:r>
      <w:r>
        <w:t xml:space="preserve">er extensivo los sujetos del artículo 35 </w:t>
      </w:r>
      <w:r>
        <w:rPr>
          <w:i/>
        </w:rPr>
        <w:t xml:space="preserve">“… a cuantas organizaciones pretendan hacer uso de la vía pública sobre los asuntos que estimen convenientes para conocer sus alternativas e información y buscar la adhesión de los y las ciudadanas)” </w:t>
      </w:r>
      <w:r>
        <w:t>se desestima ya</w:t>
      </w:r>
      <w:r>
        <w:t xml:space="preserve"> que dentro de los sujetos: </w:t>
      </w:r>
      <w:r>
        <w:rPr>
          <w:i/>
        </w:rPr>
        <w:t>“organizaciones no gubernamentales, partidos políticos o entidades de carácter social sin ánimo de lucro</w:t>
      </w:r>
      <w:r>
        <w:t xml:space="preserve">” para </w:t>
      </w:r>
      <w:r>
        <w:rPr>
          <w:i/>
        </w:rPr>
        <w:t>“ocupación del dominio público para la realización de actividades de cuestación, petitorias u otras similares con fin</w:t>
      </w:r>
      <w:r>
        <w:rPr>
          <w:i/>
        </w:rPr>
        <w:t>es solidarios</w:t>
      </w:r>
      <w:r>
        <w:t xml:space="preserve">” se extiende a cualquier organización (que puede estar formada por persona/s físicas o jurídicas) pero no para </w:t>
      </w:r>
      <w:r>
        <w:rPr>
          <w:i/>
        </w:rPr>
        <w:t>“hacer uso de la vía pública sobre los asuntos que estimen convenientes para conocer sus alternativas e información y buscar la adh</w:t>
      </w:r>
      <w:r>
        <w:rPr>
          <w:i/>
        </w:rPr>
        <w:t>esión de los y las ciudadanas</w:t>
      </w:r>
      <w:r>
        <w:t xml:space="preserve">”, sino para actividades de </w:t>
      </w:r>
      <w:r>
        <w:rPr>
          <w:i/>
        </w:rPr>
        <w:t xml:space="preserve">“cuestación, petitorias y otras similares con fines solidarios”, </w:t>
      </w:r>
      <w:r>
        <w:t>ya que para el resto de actividades, ocupaciones, formas de participación, fines y/o sujetos ya está el resto del articulado de la ord</w:t>
      </w:r>
      <w:r>
        <w:t>enanza en aprobación. No se trata de hacer una extensísima ordenanza rígida, sino clara, con vocación de permanencia, donde quepan todos los supuesto presentes y futuros.</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21.- Respecto a la alegación relativa a la Disposición transitoria única, se denie</w:t>
      </w:r>
      <w:r>
        <w:t>ga, con los mismos fundamentos señalados para las alegaciones presentadas por los</w:t>
      </w:r>
      <w:r>
        <w:rPr>
          <w:sz w:val="24"/>
        </w:rPr>
        <w:t xml:space="preserve"> </w:t>
      </w:r>
      <w:r>
        <w:t>otros dos alegantes Num.1, alegación 5 y Num. 2, alegación 2.9. novena del presente.</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 xml:space="preserve">CUARTA. - </w:t>
      </w:r>
      <w:r>
        <w:t xml:space="preserve">Dispone el artículo 4 1.a) de la Ley 7/1985, de 2 de abril, Reguladora de las Bases del Régimen Local (LBRL) que </w:t>
      </w:r>
      <w:r>
        <w:rPr>
          <w:i/>
        </w:rPr>
        <w:t>“en su calidad de Administraciones públicas de carácter territorial, y dentro de la esfera de sus competencias, corresponden en todo caso a los</w:t>
      </w:r>
      <w:r>
        <w:rPr>
          <w:i/>
        </w:rPr>
        <w:t xml:space="preserve"> municipios…a) Las potestades reglamentarias y de autoorganización”. </w:t>
      </w:r>
      <w:r>
        <w:t>En igual sentido dispone el artículo 4 del Real Decreto 2568/1986, de 28 de noviembre, por el que se aprueba el Reglamento de Organización, Funcionamiento y Régimen Jurídico de las Entida</w:t>
      </w:r>
      <w:r>
        <w:t>des Locales, al reconocer, dentro de la esfera de sus competencias, al municipio, entre otras, la potestad reglamentaria, de auto organización, ejecución forzosa y sancionadora.</w:t>
      </w:r>
      <w:r>
        <w:rPr>
          <w:sz w:val="24"/>
        </w:rPr>
        <w:t xml:space="preserve"> </w:t>
      </w:r>
    </w:p>
    <w:p w:rsidR="00356223" w:rsidRDefault="00FE5061">
      <w:pPr>
        <w:ind w:right="111"/>
      </w:pPr>
      <w:r>
        <w:t>El Artículo 128 de la Ley 39/2015, de 1 de octubre, del Procedimiento Adminis</w:t>
      </w:r>
      <w:r>
        <w:t xml:space="preserve">trativo Común de las Administraciones Públicas Potestad reglamentaria, dispone que </w:t>
      </w:r>
      <w:r>
        <w:rPr>
          <w:i/>
        </w:rPr>
        <w:t>“1. El ejercicio de la potestad reglamentaria corresponde (….), y a los órganos de gobierno locales, de acuerdo con lo previsto en la Constitución, los Estatutos de Autonomí</w:t>
      </w:r>
      <w:r>
        <w:rPr>
          <w:i/>
        </w:rPr>
        <w:t xml:space="preserve">a </w:t>
      </w:r>
      <w:r>
        <w:t>y la Ley 7/1985, de 2 de abril, reguladora de las Bases del Régimen Local.”</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El instrumento adecuado para regular la ocupación del dominio público es la aprobación de una Ordenanza municipal, disposición administrativa de rango inferior a la Ley, de ex</w:t>
      </w:r>
      <w:r>
        <w:t xml:space="preserve">clusiva y mejor aplicación en el municipio de Candelaria, para así completar la normativa de aplicación, dada su peculiaridad y diferenciación con respecto a las Leyes y Reglamentos de ámbito de aplicación más amplio. </w:t>
      </w:r>
    </w:p>
    <w:p w:rsidR="00356223" w:rsidRDefault="00FE5061">
      <w:pPr>
        <w:spacing w:after="0" w:line="259" w:lineRule="auto"/>
        <w:ind w:left="0" w:firstLine="0"/>
        <w:jc w:val="left"/>
      </w:pPr>
      <w:r>
        <w:t xml:space="preserve"> </w:t>
      </w:r>
    </w:p>
    <w:p w:rsidR="00356223" w:rsidRDefault="00FE5061">
      <w:pPr>
        <w:ind w:right="111"/>
      </w:pPr>
      <w:r>
        <w:t>El Real Decreto Legislativo 781/198</w:t>
      </w:r>
      <w:r>
        <w:t xml:space="preserve">6, de 18 de abril, por el que se aprueba el texto refundido de las disposiciones legales vigentes en materia de Régimen Local en su artículo Art. 56 establece que </w:t>
      </w:r>
      <w:r>
        <w:rPr>
          <w:i/>
        </w:rPr>
        <w:t>“La aprobación de las Ordenanzas locales se ajustará al procedimiento establecido en el artíc</w:t>
      </w:r>
      <w:r>
        <w:rPr>
          <w:i/>
        </w:rPr>
        <w:t>ulo 49 de la Ley 7/1985, de 2 de abril</w:t>
      </w:r>
      <w:r>
        <w:t xml:space="preserve">”, por ello, una vez elaborado y recibido el proyecto de </w:t>
      </w:r>
    </w:p>
    <w:p w:rsidR="00356223" w:rsidRDefault="00FE5061">
      <w:pPr>
        <w:ind w:right="111"/>
      </w:pPr>
      <w:r>
        <w:t xml:space="preserve">Ordenanza, previo Dictamen de la Comisión Informativa, tal y como dispone el señalado artículo </w:t>
      </w:r>
    </w:p>
    <w:p w:rsidR="00356223" w:rsidRDefault="00FE5061">
      <w:pPr>
        <w:spacing w:after="30"/>
        <w:ind w:left="-5" w:right="109"/>
      </w:pPr>
      <w:r>
        <w:t xml:space="preserve">49 de la LBRL que </w:t>
      </w:r>
      <w:r>
        <w:rPr>
          <w:i/>
        </w:rPr>
        <w:t>“La aprobación de las Ordenanzas locales se aj</w:t>
      </w:r>
      <w:r>
        <w:rPr>
          <w:i/>
        </w:rPr>
        <w:t xml:space="preserve">ustará al siguiente procedimiento: </w:t>
      </w:r>
      <w:r>
        <w:rPr>
          <w:sz w:val="24"/>
        </w:rPr>
        <w:t xml:space="preserve"> </w:t>
      </w:r>
    </w:p>
    <w:p w:rsidR="00356223" w:rsidRDefault="00FE5061">
      <w:pPr>
        <w:ind w:left="-5" w:right="109"/>
      </w:pPr>
      <w:r>
        <w:rPr>
          <w:i/>
        </w:rPr>
        <w:t xml:space="preserve">“a) Aprobación inicial por el Pleno. </w:t>
      </w:r>
      <w:r>
        <w:rPr>
          <w:sz w:val="24"/>
        </w:rPr>
        <w:t xml:space="preserve"> </w:t>
      </w:r>
    </w:p>
    <w:p w:rsidR="00356223" w:rsidRDefault="00FE5061">
      <w:pPr>
        <w:numPr>
          <w:ilvl w:val="0"/>
          <w:numId w:val="18"/>
        </w:numPr>
        <w:spacing w:after="0"/>
        <w:ind w:right="109"/>
      </w:pPr>
      <w:r>
        <w:rPr>
          <w:i/>
        </w:rPr>
        <w:t xml:space="preserve">Información pública y audiencia a los interesados por el plazo mínimo de treinta días para la presentación de reclamaciones y sugerencias. </w:t>
      </w:r>
      <w:r>
        <w:rPr>
          <w:sz w:val="24"/>
        </w:rPr>
        <w:t xml:space="preserve"> </w:t>
      </w:r>
    </w:p>
    <w:p w:rsidR="00356223" w:rsidRDefault="00FE5061">
      <w:pPr>
        <w:numPr>
          <w:ilvl w:val="0"/>
          <w:numId w:val="18"/>
        </w:numPr>
        <w:spacing w:after="0"/>
        <w:ind w:right="109"/>
      </w:pPr>
      <w:r>
        <w:rPr>
          <w:i/>
        </w:rPr>
        <w:t>Resolución de todas las reclamaciones y</w:t>
      </w:r>
      <w:r>
        <w:rPr>
          <w:i/>
        </w:rPr>
        <w:t xml:space="preserve"> sugerencias presentadas dentro del plazo y aprobación definitiva por el Pleno.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779" name="Group 3987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11" name="Rectangle 401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012" name="Rectangle 401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779" style="width:12.7031pt;height:275.682pt;position:absolute;mso-position-horizontal-relative:page;mso-position-horizontal:absolute;margin-left:682.278pt;mso-position-vertical-relative:page;margin-top:536.238pt;" coordsize="1613,35011">
                <v:rect id="Rectangle 401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1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396 </w:t>
                        </w:r>
                      </w:p>
                    </w:txbxContent>
                  </v:textbox>
                </v:rect>
                <w10:wrap type="square"/>
              </v:group>
            </w:pict>
          </mc:Fallback>
        </mc:AlternateContent>
      </w:r>
      <w:r>
        <w:t>El trámite de audiencia e información pública es preceptivo, tal y como se ha expuesto, si bien, las alegaciones o sugerencias que se formulen durante dicho trámi</w:t>
      </w:r>
      <w:r>
        <w:t>te no son vinculantes para la entidad local que podrá aceptarlas o no. No se refiere a ello el artículo 49 LRBRL y concordantes, pero así lo ha entendido la jurisprudencia del Tribunal Supremo (Sentencia del Tribunal Supremo de 31 de marzo de 2003 R 627/20</w:t>
      </w:r>
      <w:r>
        <w:t>00 “la administración puede atender o desatender esas observaciones propuestas. Tiene la facultad, por consiguiente, de recoger en el texto sometido a audiencia las modificaciones que se le propongan y le parezcan ajustadas a derecho. De otro modo el trámi</w:t>
      </w:r>
      <w:r>
        <w:t>te de audiencia no tendría finalidad. Ahora bien, a lo que la ley no obliga es a que cada modificación que se pretenda</w:t>
      </w:r>
      <w:r>
        <w:rPr>
          <w:sz w:val="24"/>
        </w:rPr>
        <w:t xml:space="preserve"> </w:t>
      </w:r>
      <w:r>
        <w:t>introducir en el proyecto de norma reglamentaria como consecuencia de la audiencia haya de ser sometida a un segundo trámite de esta clas</w:t>
      </w:r>
      <w:r>
        <w:t>e, lo que igualmente valdría para un tercero y un cuarto.)”. No obstante, todas las presentadas dentro del plazo de los treinta días deben ser resultas por el Pleno, como se indica en la letra c) del artículo 49, y de todo ello debe quedar constancia en el</w:t>
      </w:r>
      <w:r>
        <w:t xml:space="preserve"> acta de la sesión del Pleno en la que se hubieren tratado.</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ind w:left="-5" w:right="109"/>
      </w:pPr>
      <w:r>
        <w:t>Una cuestión que se plantea frecuentemente es la referente a si la estimación de reclamaciones y sugerencias con la consiguiente modificación, sustancial o no, del texto inicial que fue objeto del trámite de audiencia e información pública respecto del tex</w:t>
      </w:r>
      <w:r>
        <w:t xml:space="preserve">to que incorpora dichos cambios. La respuesta a esta cuestión no se encuentra en la redacción del artículo 49 LRBRL pero el Tribunal Supremo ha establecido una consolidada doctrina jurisprudencial que precisa, por un lado, que </w:t>
      </w:r>
      <w:r>
        <w:rPr>
          <w:i/>
        </w:rPr>
        <w:t>“es consustancial al procedim</w:t>
      </w:r>
      <w:r>
        <w:rPr>
          <w:i/>
        </w:rPr>
        <w:t>iento de elaboración de una disposición general que se vayan introduciendo modificaciones al texto inicialmente aprobado, a medida que avanza la tramitación del procedimiento y se evacúan los informes y dictámenes preceptivos, como resultado, en su caso, d</w:t>
      </w:r>
      <w:r>
        <w:rPr>
          <w:i/>
        </w:rPr>
        <w:t xml:space="preserve">e las observaciones que se consideren pertinentes”; </w:t>
      </w:r>
      <w:r>
        <w:t xml:space="preserve">y, por otro lado </w:t>
      </w:r>
      <w:r>
        <w:rPr>
          <w:i/>
        </w:rPr>
        <w:t>que “solo debe retrotraerse el procedimiento para conceder un nuevo trámite de audiencia cuando se trate de modificaciones de carácter sustancial”</w:t>
      </w:r>
      <w:r>
        <w:t xml:space="preserve">, es decir, </w:t>
      </w:r>
      <w:r>
        <w:rPr>
          <w:i/>
        </w:rPr>
        <w:t>“solo en los supuestos de mod</w:t>
      </w:r>
      <w:r>
        <w:rPr>
          <w:i/>
        </w:rPr>
        <w:t>ificaciones esenciales, fundamentales o sustanciales del texto finalmente aprobado respecto del texto sometido a información pública, que no sean consecuencia de las alegaciones formuladas, cabe apreciar la infracción del artículo 24 de la Ley del Gobierno</w:t>
      </w:r>
      <w:r>
        <w:rPr>
          <w:i/>
        </w:rPr>
        <w:t>, resultando procedente la concesión de un nuevo trámite de información pública</w:t>
      </w:r>
      <w:r>
        <w:t>”. Ello supone que sólo una modificación sustancial, de relevancia respecto del texto del proyecto sometido al trámite de audiencia e información pública puede exigir su reitera</w:t>
      </w:r>
      <w:r>
        <w:t>ción.</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En el caso de las normas de las entidades locales la exigencia de la publicación en el boletín oficial de la provincia de las ordenanzas, se complementa, según el artículo 70.2 LRBRL, con la obligación de dejar transcurrir el plazo de quince días </w:t>
      </w:r>
      <w:r>
        <w:t xml:space="preserve">hábiles previsto en el artículo 65.2 del señalado texto legal. Es decir, se requiere de tres requisitos imprescindibles para la vigencia y eficacia general de las ordenanzas que son, por un lado, la necesaria publicación completa de su texto, realizada de </w:t>
      </w:r>
      <w:r>
        <w:t xml:space="preserve">oficio por la propia entidad local; por otro lado, la comunicación de la norma aprobada a la Administración General del Estado y a la comunidad autónoma correspondiente (en el presente la CCAA Canaria); y en tercer lugar, el transcurso del plazo de quince </w:t>
      </w:r>
      <w:r>
        <w:t xml:space="preserve">días desde la recepción de esa comunicación. </w:t>
      </w:r>
    </w:p>
    <w:p w:rsidR="00356223" w:rsidRDefault="00FE5061">
      <w:pPr>
        <w:spacing w:after="0" w:line="259" w:lineRule="auto"/>
        <w:ind w:left="0" w:firstLine="0"/>
        <w:jc w:val="left"/>
      </w:pPr>
      <w:r>
        <w:t xml:space="preserve"> </w:t>
      </w:r>
    </w:p>
    <w:p w:rsidR="00356223" w:rsidRDefault="00FE5061">
      <w:pPr>
        <w:ind w:right="111"/>
      </w:pPr>
      <w:r>
        <w:t>La remisión y/o comunicación de la norma local aprobada a la Administración General del Estado y a la CCAA correspondiente no se menciona de forma expresa en el art. 70.2 LRBRL, si bien se deduce por la remis</w:t>
      </w:r>
      <w:r>
        <w:t>ión que realiza el artículo 65.2, en el que se regula la función de control de legalidad de dichas instituciones sobre los acuerdos adoptados por entidades locales y la posibilidad de formular requerimiento de anulación en los casos en los que se aprecie a</w:t>
      </w:r>
      <w:r>
        <w:t xml:space="preserve">lgún tipo de infracción del ordenamiento jurídico. Es un precepto de aplicación general. </w:t>
      </w:r>
    </w:p>
    <w:p w:rsidR="00356223" w:rsidRDefault="00FE5061">
      <w:pPr>
        <w:spacing w:after="0" w:line="259" w:lineRule="auto"/>
        <w:ind w:left="0" w:firstLine="0"/>
        <w:jc w:val="left"/>
      </w:pPr>
      <w:r>
        <w:t xml:space="preserve">  </w:t>
      </w:r>
    </w:p>
    <w:p w:rsidR="00356223" w:rsidRDefault="00FE5061">
      <w:pPr>
        <w:ind w:right="111"/>
      </w:pPr>
      <w:r>
        <w:t>La publicidad de la ordenanza supone una garantía de certeza del Derecho para los ciudadanos, último trámite del procedimiento para la eficacia de la misma y garan</w:t>
      </w:r>
      <w:r>
        <w:t>tía</w:t>
      </w:r>
      <w:r>
        <w:rPr>
          <w:sz w:val="24"/>
        </w:rPr>
        <w:t xml:space="preserve"> </w:t>
      </w:r>
      <w:r>
        <w:t>básica del Ordenación jurídico, que se encuentra en íntima relación con el principio de seguridad jurídica consagrado en el 9.3 del CE.</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pStyle w:val="Ttulo4"/>
        <w:spacing w:after="0"/>
        <w:ind w:left="188" w:right="301"/>
        <w:jc w:val="center"/>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046" name="Group 40104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37" name="Rectangle 413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138" name="Rectangle 413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w:t>
                              </w:r>
                              <w:r>
                                <w:rPr>
                                  <w:sz w:val="12"/>
                                </w:rPr>
                                <w:t xml:space="preserve">to firmado electrónicamente desde la plataforma esPublico Gestiona | Página 34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046" style="width:12.7031pt;height:275.682pt;position:absolute;mso-position-horizontal-relative:page;mso-position-horizontal:absolute;margin-left:682.278pt;mso-position-vertical-relative:page;margin-top:536.238pt;" coordsize="1613,35011">
                <v:rect id="Rectangle 413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3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396 </w:t>
                        </w:r>
                      </w:p>
                    </w:txbxContent>
                  </v:textbox>
                </v:rect>
                <w10:wrap type="square"/>
              </v:group>
            </w:pict>
          </mc:Fallback>
        </mc:AlternateContent>
      </w:r>
      <w:r>
        <w:rPr>
          <w:i w:val="0"/>
          <w:u w:val="none"/>
        </w:rPr>
        <w:t xml:space="preserve">Propuesta de resolución  </w:t>
      </w:r>
    </w:p>
    <w:p w:rsidR="00356223" w:rsidRDefault="00FE5061">
      <w:pPr>
        <w:spacing w:after="0" w:line="259" w:lineRule="auto"/>
        <w:ind w:left="0" w:right="62" w:firstLine="0"/>
        <w:jc w:val="center"/>
      </w:pPr>
      <w:r>
        <w:t xml:space="preserve"> </w:t>
      </w:r>
    </w:p>
    <w:p w:rsidR="00356223" w:rsidRDefault="00FE5061">
      <w:pPr>
        <w:ind w:right="111"/>
      </w:pPr>
      <w:r>
        <w:rPr>
          <w:b/>
        </w:rPr>
        <w:t>Primera</w:t>
      </w:r>
      <w:r>
        <w:t>. - Desestimar 33, de las 35 alegaciones presentadas y la cuestión previa.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Segunda</w:t>
      </w:r>
      <w:r>
        <w:t xml:space="preserve">. - Estimar la alegación 14 presentada </w:t>
      </w:r>
      <w:r>
        <w:t>por la formación política Si se puede, e incorporar al texto final de la Ordenanza la nueva redacción del artículo 31.6. a) que quedará:</w:t>
      </w:r>
      <w:r>
        <w:rPr>
          <w:sz w:val="24"/>
        </w:rPr>
        <w:t xml:space="preserve"> </w:t>
      </w:r>
    </w:p>
    <w:p w:rsidR="00356223" w:rsidRDefault="00FE5061">
      <w:pPr>
        <w:spacing w:after="0" w:line="259" w:lineRule="auto"/>
        <w:ind w:left="0" w:firstLine="0"/>
        <w:jc w:val="left"/>
      </w:pPr>
      <w:r>
        <w:t xml:space="preserve">  </w:t>
      </w:r>
    </w:p>
    <w:p w:rsidR="00356223" w:rsidRDefault="00FE5061">
      <w:pPr>
        <w:spacing w:after="3" w:line="248" w:lineRule="auto"/>
        <w:ind w:left="0" w:right="108" w:firstLine="0"/>
      </w:pPr>
      <w:r>
        <w:rPr>
          <w:u w:val="single" w:color="000000"/>
        </w:rPr>
        <w:t>“6. Las actuaciones musicales u otras actividades artísticas con repercusión sonora en el dominio</w:t>
      </w:r>
      <w:r>
        <w:t xml:space="preserve"> </w:t>
      </w:r>
      <w:r>
        <w:rPr>
          <w:u w:val="single" w:color="000000"/>
        </w:rPr>
        <w:t>público deberán c</w:t>
      </w:r>
      <w:r>
        <w:rPr>
          <w:u w:val="single" w:color="000000"/>
        </w:rPr>
        <w:t>umplir, además de las condiciones anteriores, las siguientes limitaciones:</w:t>
      </w:r>
      <w:r>
        <w:t xml:space="preserve"> </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3" w:line="248" w:lineRule="auto"/>
        <w:ind w:left="708" w:right="108" w:hanging="708"/>
      </w:pPr>
      <w:r>
        <w:t xml:space="preserve">           a)</w:t>
      </w:r>
      <w:r>
        <w:rPr>
          <w:u w:val="single" w:color="000000"/>
        </w:rPr>
        <w:t xml:space="preserve"> No podrán utilizarse instrumentos, ni altavoces o cualquier otro sistema de amplificación</w:t>
      </w:r>
      <w:r>
        <w:t xml:space="preserve"> </w:t>
      </w:r>
      <w:r>
        <w:rPr>
          <w:u w:val="single" w:color="000000"/>
        </w:rPr>
        <w:t>del sonido, que incumpla la normativa vigente relativa a ruidos, quedando sometida la autorización, en todo caso, a las limitaciones establecidas en la normativa vigente sobre contaminación acústica.”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Tercera.</w:t>
      </w:r>
      <w:r>
        <w:t xml:space="preserve"> - Estimar la alegación 18 presentada por la</w:t>
      </w:r>
      <w:r>
        <w:t xml:space="preserve"> formación política Si se puede, modificando el punto 1 del Anexo II de la Ordenanza, quedando de la siguiente manera:</w:t>
      </w:r>
      <w:r>
        <w:rPr>
          <w:sz w:val="24"/>
        </w:rPr>
        <w:t xml:space="preserve"> </w:t>
      </w:r>
    </w:p>
    <w:p w:rsidR="00356223" w:rsidRDefault="00FE5061">
      <w:pPr>
        <w:spacing w:after="15" w:line="259" w:lineRule="auto"/>
        <w:ind w:left="0" w:firstLine="0"/>
        <w:jc w:val="left"/>
      </w:pPr>
      <w:r>
        <w:t xml:space="preserve"> </w:t>
      </w:r>
    </w:p>
    <w:p w:rsidR="00356223" w:rsidRDefault="00FE5061">
      <w:pPr>
        <w:ind w:right="111"/>
      </w:pPr>
      <w:r>
        <w:t xml:space="preserve">“ Mesas y sillas: </w:t>
      </w:r>
    </w:p>
    <w:p w:rsidR="00356223" w:rsidRDefault="00FE5061">
      <w:pPr>
        <w:ind w:right="111"/>
      </w:pPr>
      <w:r>
        <w:t>Las mesas deben ser funcionales y estar mantenidas. El espacio exterior debe contribuir al esquema general de la im</w:t>
      </w:r>
      <w:r>
        <w:t xml:space="preserve">agen en conjunto, con los demás del entorno, en apariencia y calidad. Las sillas deben contribuir, como todo el mobiliario de las terrazas, a la imagen homogénea y de calidad de las mismas. </w:t>
      </w:r>
    </w:p>
    <w:p w:rsidR="00356223" w:rsidRDefault="00FE5061">
      <w:pPr>
        <w:ind w:right="111"/>
      </w:pPr>
      <w:r>
        <w:t xml:space="preserve">Las sillas deben poder resistir los factores ambientales como el </w:t>
      </w:r>
      <w:r>
        <w:t>sol, la humedad y el salitre y mantenerse en buenas condiciones. Deben ser de construcción robusta y no mostrar signos de deterioro o daño en la estructura y acabados. Los colores de las mesas y las sillas están sujetos a la aprobación de la Oficina Técnic</w:t>
      </w:r>
      <w:r>
        <w:t xml:space="preserve">a.” </w:t>
      </w:r>
    </w:p>
    <w:p w:rsidR="00356223" w:rsidRDefault="00FE5061">
      <w:pPr>
        <w:spacing w:after="0" w:line="259" w:lineRule="auto"/>
        <w:ind w:left="0" w:firstLine="0"/>
        <w:jc w:val="left"/>
      </w:pPr>
      <w:r>
        <w:t xml:space="preserve"> </w:t>
      </w:r>
    </w:p>
    <w:p w:rsidR="00356223" w:rsidRDefault="00FE5061">
      <w:pPr>
        <w:spacing w:after="111"/>
        <w:ind w:right="111"/>
      </w:pPr>
      <w:r>
        <w:rPr>
          <w:b/>
        </w:rPr>
        <w:t xml:space="preserve">Cuarta. - </w:t>
      </w:r>
      <w:r>
        <w:t xml:space="preserve">Someter la ordenanza al completo al Pleno para su aprobación definitiva. </w:t>
      </w:r>
    </w:p>
    <w:p w:rsidR="00356223" w:rsidRDefault="00FE5061">
      <w:pPr>
        <w:ind w:right="111"/>
      </w:pPr>
      <w:r>
        <w:rPr>
          <w:b/>
        </w:rPr>
        <w:t>Quinta</w:t>
      </w:r>
      <w:r>
        <w:t>. - Publicar el texto íntegro de la ordenanza para su general conocimiento en el Boletín Oficial de la Provincia y, asimismo, poner a disposición de las person</w:t>
      </w:r>
      <w:r>
        <w:t>as interesadas en la sede electrónica de este Ayuntamiento.</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Sexta.</w:t>
      </w:r>
      <w:r>
        <w:t xml:space="preserve"> - Remitir a la Administración del Estado y al Departamento correspondiente de la Comunidad Autónoma Canaria, en el plazo de quince días, la certificación que acredite la elevación a defi</w:t>
      </w:r>
      <w:r>
        <w:t>nitiva de la aprobación inicial, así como copia íntegra autenticada.</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rPr>
          <w:b/>
        </w:rPr>
        <w:t>Séptima</w:t>
      </w:r>
      <w:r>
        <w:t>. - Facultar a la Sra. Alcaldesa-Presidenta para suscribir y firmar toda clase de documentos relacionados con este asunto.</w:t>
      </w:r>
      <w:r>
        <w:rPr>
          <w:sz w:val="24"/>
        </w:rPr>
        <w:t xml:space="preserve"> </w:t>
      </w:r>
    </w:p>
    <w:p w:rsidR="00356223" w:rsidRDefault="00FE5061">
      <w:pPr>
        <w:spacing w:after="0" w:line="259" w:lineRule="auto"/>
        <w:ind w:left="0" w:firstLine="0"/>
        <w:jc w:val="left"/>
      </w:pPr>
      <w:r>
        <w:t xml:space="preserve"> </w:t>
      </w:r>
    </w:p>
    <w:p w:rsidR="00356223" w:rsidRDefault="00FE5061">
      <w:pPr>
        <w:spacing w:after="102"/>
        <w:ind w:right="111"/>
      </w:pPr>
      <w:r>
        <w:t>Por ello, es cuanto tengo a bien informar, salvo error u omisión involuntaria, no</w:t>
      </w:r>
      <w:r>
        <w:rPr>
          <w:sz w:val="23"/>
        </w:rPr>
        <w:t xml:space="preserve"> obstante, el órgano competente resolverá como mejor proceda en derecho.”</w:t>
      </w:r>
      <w:r>
        <w:t xml:space="preserve"> </w:t>
      </w:r>
    </w:p>
    <w:p w:rsidR="00356223" w:rsidRDefault="00FE5061">
      <w:pPr>
        <w:spacing w:after="0" w:line="333" w:lineRule="auto"/>
        <w:ind w:left="0" w:right="9446" w:firstLine="0"/>
        <w:jc w:val="left"/>
      </w:pPr>
      <w:r>
        <w:rPr>
          <w:b/>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356223" w:rsidRDefault="00FE5061">
      <w:pPr>
        <w:spacing w:after="15" w:line="248" w:lineRule="auto"/>
        <w:ind w:left="-5" w:right="110"/>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7279" name="Group 3972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54" name="Rectangle 425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https://candelaria.sedelectronic</w:t>
                              </w:r>
                              <w:r>
                                <w:rPr>
                                  <w:sz w:val="12"/>
                                </w:rPr>
                                <w:t xml:space="preserve">a.es/ </w:t>
                              </w:r>
                            </w:p>
                          </w:txbxContent>
                        </wps:txbx>
                        <wps:bodyPr horzOverflow="overflow" vert="horz" lIns="0" tIns="0" rIns="0" bIns="0" rtlCol="0">
                          <a:noAutofit/>
                        </wps:bodyPr>
                      </wps:wsp>
                      <wps:wsp>
                        <wps:cNvPr id="4255" name="Rectangle 4255"/>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7279" style="width:12.7031pt;height:275.682pt;position:absolute;mso-position-horizontal-relative:page;mso-position-horizontal:absolute;margin-left:682.278pt;mso-position-vertical-relative:page;margin-top:536.238pt;" coordsize="1613,35011">
                <v:rect id="Rectangle 425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55"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396 </w:t>
                        </w:r>
                      </w:p>
                    </w:txbxContent>
                  </v:textbox>
                </v:rect>
                <w10:wrap type="square"/>
              </v:group>
            </w:pict>
          </mc:Fallback>
        </mc:AlternateContent>
      </w:r>
      <w:r>
        <w:rPr>
          <w:b/>
        </w:rPr>
        <w:t>Consta en el expediente propuesta de la Concejala delegada de Planificación y Gestión Urbanística y Ambiental, Dª Hilaria Cecilia Otazo González, de fech</w:t>
      </w:r>
      <w:r>
        <w:rPr>
          <w:b/>
        </w:rPr>
        <w:t>a 22 de septiembre de 2021, que transcrito literalmente dice: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rFonts w:ascii="Times New Roman" w:eastAsia="Times New Roman" w:hAnsi="Times New Roman" w:cs="Times New Roman"/>
          <w:b/>
          <w:sz w:val="24"/>
        </w:rPr>
        <w:t xml:space="preserve"> </w:t>
      </w:r>
    </w:p>
    <w:p w:rsidR="00356223" w:rsidRDefault="00FE5061">
      <w:pPr>
        <w:spacing w:after="0" w:line="259" w:lineRule="auto"/>
        <w:ind w:left="0" w:firstLine="0"/>
        <w:jc w:val="left"/>
      </w:pPr>
      <w:r>
        <w:rPr>
          <w:rFonts w:ascii="Times New Roman" w:eastAsia="Times New Roman" w:hAnsi="Times New Roman" w:cs="Times New Roman"/>
          <w:b/>
          <w:sz w:val="24"/>
        </w:rPr>
        <w:t xml:space="preserve"> </w:t>
      </w:r>
    </w:p>
    <w:p w:rsidR="00356223" w:rsidRDefault="00FE5061">
      <w:pPr>
        <w:spacing w:after="15" w:line="248" w:lineRule="auto"/>
        <w:ind w:left="-5" w:right="110"/>
      </w:pPr>
      <w:r>
        <w:rPr>
          <w:b/>
        </w:rPr>
        <w:t xml:space="preserve">“Hilaria Cecilia Otazo González Concejala delegada de Planificación y Gestión Urbanística y Ambiental propone que: </w:t>
      </w:r>
    </w:p>
    <w:p w:rsidR="00356223" w:rsidRDefault="00FE5061">
      <w:pPr>
        <w:spacing w:after="0" w:line="259" w:lineRule="auto"/>
        <w:ind w:left="0" w:firstLine="0"/>
        <w:jc w:val="left"/>
      </w:pPr>
      <w:r>
        <w:t xml:space="preserve"> </w:t>
      </w:r>
    </w:p>
    <w:p w:rsidR="00356223" w:rsidRDefault="00FE5061">
      <w:pPr>
        <w:ind w:right="111"/>
      </w:pPr>
      <w:r>
        <w:t xml:space="preserve">Visto el expediente de referencia. </w:t>
      </w:r>
    </w:p>
    <w:p w:rsidR="00356223" w:rsidRDefault="00FE5061">
      <w:pPr>
        <w:spacing w:after="0" w:line="259" w:lineRule="auto"/>
        <w:ind w:left="0" w:firstLine="0"/>
        <w:jc w:val="left"/>
      </w:pPr>
      <w:r>
        <w:t xml:space="preserve"> </w:t>
      </w:r>
    </w:p>
    <w:p w:rsidR="00356223" w:rsidRDefault="00FE5061">
      <w:pPr>
        <w:ind w:right="111"/>
      </w:pPr>
      <w:r>
        <w:t xml:space="preserve">Visto el informe jurídico emitido al respecto, de fecha 22/09/2019, suscritos por Dña. Helena Larrinaga Doval y D. Octavio Manuel Fernández Hernández. </w:t>
      </w:r>
    </w:p>
    <w:p w:rsidR="00356223" w:rsidRDefault="00FE5061">
      <w:pPr>
        <w:spacing w:after="0" w:line="259" w:lineRule="auto"/>
        <w:ind w:left="0" w:firstLine="0"/>
        <w:jc w:val="left"/>
      </w:pPr>
      <w:r>
        <w:t xml:space="preserve"> </w:t>
      </w:r>
    </w:p>
    <w:p w:rsidR="00356223" w:rsidRDefault="00FE5061">
      <w:pPr>
        <w:ind w:right="111"/>
      </w:pPr>
      <w:r>
        <w:t xml:space="preserve">Vista la Ordenanza de ocupación del dominio público de Candelaria modificada de conformidad con el informe jurídico antedicho en respuesta de las alegaciones presentadas frente a la misma. </w:t>
      </w:r>
    </w:p>
    <w:p w:rsidR="00356223" w:rsidRDefault="00FE5061">
      <w:pPr>
        <w:spacing w:after="0" w:line="259" w:lineRule="auto"/>
        <w:ind w:left="0" w:firstLine="0"/>
        <w:jc w:val="left"/>
      </w:pPr>
      <w:r>
        <w:t xml:space="preserve"> </w:t>
      </w:r>
    </w:p>
    <w:p w:rsidR="00356223" w:rsidRDefault="00FE5061">
      <w:pPr>
        <w:ind w:right="111"/>
      </w:pPr>
      <w:r>
        <w:t xml:space="preserve">SOLICITO </w:t>
      </w:r>
    </w:p>
    <w:p w:rsidR="00356223" w:rsidRDefault="00FE5061">
      <w:pPr>
        <w:spacing w:after="0" w:line="259" w:lineRule="auto"/>
        <w:ind w:left="0" w:firstLine="0"/>
        <w:jc w:val="left"/>
      </w:pPr>
      <w:r>
        <w:t xml:space="preserve"> </w:t>
      </w:r>
    </w:p>
    <w:p w:rsidR="00356223" w:rsidRDefault="00FE5061">
      <w:pPr>
        <w:ind w:right="111"/>
      </w:pPr>
      <w:r>
        <w:t>Se incluya en los asuntos a tratar por la Comisión I</w:t>
      </w:r>
      <w:r>
        <w:t>nformativa para su aprobación por el pleno si procede.”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rFonts w:ascii="Times New Roman" w:eastAsia="Times New Roman" w:hAnsi="Times New Roman" w:cs="Times New Roman"/>
          <w:sz w:val="24"/>
        </w:rPr>
        <w:t xml:space="preserve"> </w:t>
      </w:r>
    </w:p>
    <w:p w:rsidR="00356223" w:rsidRDefault="00FE5061">
      <w:pPr>
        <w:spacing w:after="15" w:line="248" w:lineRule="auto"/>
        <w:ind w:left="-5" w:right="110"/>
      </w:pPr>
      <w:r>
        <w:rPr>
          <w:b/>
        </w:rPr>
        <w:t xml:space="preserve">DICTAMEN FAVORABLE DE LA COMISIÓN INFORMATIVA DE P.G. URBANÍSTICA Y AMBIENTAL, OBRAS y SERVICIOS PÚBLICOS DE 27 DE SEPTIEMBRE DE 2021.  </w:t>
      </w:r>
    </w:p>
    <w:p w:rsidR="00356223" w:rsidRDefault="00FE5061">
      <w:pPr>
        <w:spacing w:after="0" w:line="259" w:lineRule="auto"/>
        <w:ind w:left="0" w:firstLine="0"/>
        <w:jc w:val="left"/>
      </w:pPr>
      <w:r>
        <w:rPr>
          <w:rFonts w:ascii="Times New Roman" w:eastAsia="Times New Roman" w:hAnsi="Times New Roman" w:cs="Times New Roman"/>
          <w:b/>
        </w:rPr>
        <w:t xml:space="preserve"> </w:t>
      </w:r>
    </w:p>
    <w:p w:rsidR="00356223" w:rsidRDefault="00FE5061">
      <w:pPr>
        <w:spacing w:after="10" w:line="248" w:lineRule="auto"/>
        <w:ind w:left="-5"/>
        <w:jc w:val="left"/>
      </w:pPr>
      <w:r>
        <w:rPr>
          <w:rFonts w:ascii="Times New Roman" w:eastAsia="Times New Roman" w:hAnsi="Times New Roman" w:cs="Times New Roman"/>
        </w:rPr>
        <w:t xml:space="preserve">Votos a favor: 4. </w:t>
      </w:r>
    </w:p>
    <w:p w:rsidR="00356223" w:rsidRDefault="00FE5061">
      <w:pPr>
        <w:spacing w:after="10" w:line="248" w:lineRule="auto"/>
        <w:ind w:left="-5"/>
        <w:jc w:val="left"/>
      </w:pPr>
      <w:r>
        <w:rPr>
          <w:rFonts w:ascii="Times New Roman" w:eastAsia="Times New Roman" w:hAnsi="Times New Roman" w:cs="Times New Roman"/>
        </w:rPr>
        <w:t>4 de los concejales del Grupo Municip</w:t>
      </w:r>
      <w:r>
        <w:rPr>
          <w:rFonts w:ascii="Times New Roman" w:eastAsia="Times New Roman" w:hAnsi="Times New Roman" w:cs="Times New Roman"/>
        </w:rPr>
        <w:t xml:space="preserve">al Socialista: </w:t>
      </w:r>
    </w:p>
    <w:p w:rsidR="00356223" w:rsidRDefault="00FE5061">
      <w:pPr>
        <w:spacing w:after="10" w:line="248" w:lineRule="auto"/>
        <w:ind w:left="-5"/>
        <w:jc w:val="left"/>
      </w:pPr>
      <w:r>
        <w:rPr>
          <w:rFonts w:ascii="Times New Roman" w:eastAsia="Times New Roman" w:hAnsi="Times New Roman" w:cs="Times New Roman"/>
        </w:rPr>
        <w:t xml:space="preserve">Doña Hilaria Cecilia Otazo González, Don Airam Pérez Chinea, Don Jorge Baute Delgado y Doña Margarita Eva Tendero Barroso. </w:t>
      </w:r>
    </w:p>
    <w:p w:rsidR="00356223" w:rsidRDefault="00FE5061">
      <w:pPr>
        <w:spacing w:after="0" w:line="259" w:lineRule="auto"/>
        <w:ind w:left="0" w:firstLine="0"/>
        <w:jc w:val="left"/>
      </w:pPr>
      <w:r>
        <w:rPr>
          <w:rFonts w:ascii="Times New Roman" w:eastAsia="Times New Roman" w:hAnsi="Times New Roman" w:cs="Times New Roman"/>
        </w:rPr>
        <w:t xml:space="preserve"> </w:t>
      </w:r>
    </w:p>
    <w:p w:rsidR="00356223" w:rsidRDefault="00FE5061">
      <w:pPr>
        <w:spacing w:after="10" w:line="248" w:lineRule="auto"/>
        <w:ind w:left="-5"/>
        <w:jc w:val="left"/>
      </w:pPr>
      <w:r>
        <w:rPr>
          <w:rFonts w:ascii="Times New Roman" w:eastAsia="Times New Roman" w:hAnsi="Times New Roman" w:cs="Times New Roman"/>
        </w:rPr>
        <w:t xml:space="preserve">Votos en contra: 0. </w:t>
      </w:r>
    </w:p>
    <w:p w:rsidR="00356223" w:rsidRDefault="00FE5061">
      <w:pPr>
        <w:spacing w:after="0" w:line="259" w:lineRule="auto"/>
        <w:ind w:left="0" w:firstLine="0"/>
        <w:jc w:val="left"/>
      </w:pPr>
      <w:r>
        <w:rPr>
          <w:rFonts w:ascii="Times New Roman" w:eastAsia="Times New Roman" w:hAnsi="Times New Roman" w:cs="Times New Roman"/>
        </w:rPr>
        <w:t xml:space="preserve"> </w:t>
      </w:r>
    </w:p>
    <w:p w:rsidR="00356223" w:rsidRDefault="00FE5061">
      <w:pPr>
        <w:spacing w:after="10" w:line="248" w:lineRule="auto"/>
        <w:ind w:left="-5"/>
        <w:jc w:val="left"/>
      </w:pPr>
      <w:r>
        <w:rPr>
          <w:rFonts w:ascii="Times New Roman" w:eastAsia="Times New Roman" w:hAnsi="Times New Roman" w:cs="Times New Roman"/>
        </w:rPr>
        <w:t xml:space="preserve">Abstenciones: 3. </w:t>
      </w:r>
    </w:p>
    <w:p w:rsidR="00356223" w:rsidRDefault="00FE5061">
      <w:pPr>
        <w:spacing w:after="10" w:line="248" w:lineRule="auto"/>
        <w:ind w:left="-5"/>
        <w:jc w:val="left"/>
      </w:pPr>
      <w:r>
        <w:rPr>
          <w:rFonts w:ascii="Times New Roman" w:eastAsia="Times New Roman" w:hAnsi="Times New Roman" w:cs="Times New Roman"/>
        </w:rPr>
        <w:t xml:space="preserve">1 de la concejal del Grupo Popular, Doña Raquel Martín Castro. </w:t>
      </w:r>
    </w:p>
    <w:p w:rsidR="00356223" w:rsidRDefault="00FE5061">
      <w:pPr>
        <w:numPr>
          <w:ilvl w:val="0"/>
          <w:numId w:val="19"/>
        </w:numPr>
        <w:spacing w:after="10" w:line="248" w:lineRule="auto"/>
        <w:ind w:right="1227"/>
        <w:jc w:val="left"/>
      </w:pPr>
      <w:r>
        <w:rPr>
          <w:rFonts w:ascii="Times New Roman" w:eastAsia="Times New Roman" w:hAnsi="Times New Roman" w:cs="Times New Roman"/>
        </w:rPr>
        <w:t>de la con</w:t>
      </w:r>
      <w:r>
        <w:rPr>
          <w:rFonts w:ascii="Times New Roman" w:eastAsia="Times New Roman" w:hAnsi="Times New Roman" w:cs="Times New Roman"/>
        </w:rPr>
        <w:t xml:space="preserve">cejal del Grupo Mixto, Doña Lourdes del Carmen Mondéjar Rondón. 1 de la concejal del Grupo Mixto, Doña Ángela Cruz Perera. </w:t>
      </w:r>
    </w:p>
    <w:p w:rsidR="00356223" w:rsidRDefault="00FE5061">
      <w:pPr>
        <w:spacing w:after="0" w:line="259" w:lineRule="auto"/>
        <w:ind w:left="0" w:firstLine="0"/>
        <w:jc w:val="left"/>
      </w:pPr>
      <w:r>
        <w:rPr>
          <w:rFonts w:ascii="Times New Roman" w:eastAsia="Times New Roman" w:hAnsi="Times New Roman" w:cs="Times New Roman"/>
        </w:rPr>
        <w:t xml:space="preserve"> </w:t>
      </w:r>
    </w:p>
    <w:p w:rsidR="00356223" w:rsidRDefault="00FE5061">
      <w:pPr>
        <w:spacing w:after="0" w:line="259" w:lineRule="auto"/>
        <w:ind w:left="0" w:firstLine="0"/>
        <w:jc w:val="left"/>
      </w:pPr>
      <w:r>
        <w:rPr>
          <w:rFonts w:ascii="Times New Roman" w:eastAsia="Times New Roman" w:hAnsi="Times New Roman" w:cs="Times New Roman"/>
        </w:rPr>
        <w:t xml:space="preserve"> </w:t>
      </w:r>
    </w:p>
    <w:p w:rsidR="00356223" w:rsidRDefault="00FE5061">
      <w:pPr>
        <w:spacing w:after="0" w:line="259" w:lineRule="auto"/>
        <w:ind w:left="0" w:firstLine="0"/>
        <w:jc w:val="left"/>
      </w:pPr>
      <w:r>
        <w:rPr>
          <w:rFonts w:ascii="Times New Roman" w:eastAsia="Times New Roman" w:hAnsi="Times New Roman" w:cs="Times New Roman"/>
          <w:b/>
        </w:rPr>
        <w:t xml:space="preserve"> </w:t>
      </w:r>
    </w:p>
    <w:p w:rsidR="00356223" w:rsidRDefault="00FE5061">
      <w:pPr>
        <w:spacing w:after="0" w:line="259" w:lineRule="auto"/>
        <w:ind w:left="-5"/>
        <w:jc w:val="left"/>
      </w:pPr>
      <w:r>
        <w:rPr>
          <w:rFonts w:ascii="Times New Roman" w:eastAsia="Times New Roman" w:hAnsi="Times New Roman" w:cs="Times New Roman"/>
          <w:b/>
        </w:rPr>
        <w:t xml:space="preserve">JUNTA DE PORTAVOCES DE 27 DE SEPTIEMBRE DE 2021.  </w:t>
      </w:r>
    </w:p>
    <w:p w:rsidR="00356223" w:rsidRDefault="00FE5061">
      <w:pPr>
        <w:spacing w:after="10" w:line="248" w:lineRule="auto"/>
        <w:ind w:left="-5"/>
        <w:jc w:val="left"/>
      </w:pPr>
      <w:r>
        <w:rPr>
          <w:rFonts w:ascii="Times New Roman" w:eastAsia="Times New Roman" w:hAnsi="Times New Roman" w:cs="Times New Roman"/>
        </w:rPr>
        <w:t xml:space="preserve">Quedó oída.  </w:t>
      </w:r>
    </w:p>
    <w:p w:rsidR="00356223" w:rsidRDefault="00FE5061">
      <w:pPr>
        <w:spacing w:after="0" w:line="259" w:lineRule="auto"/>
        <w:ind w:left="0" w:firstLine="0"/>
        <w:jc w:val="left"/>
      </w:pPr>
      <w:r>
        <w:rPr>
          <w:rFonts w:ascii="Times New Roman" w:eastAsia="Times New Roman" w:hAnsi="Times New Roman" w:cs="Times New Roman"/>
          <w:b/>
        </w:rPr>
        <w:t xml:space="preserve"> </w:t>
      </w:r>
    </w:p>
    <w:p w:rsidR="00356223" w:rsidRDefault="00FE5061">
      <w:pPr>
        <w:spacing w:after="0" w:line="259" w:lineRule="auto"/>
        <w:ind w:left="-5"/>
        <w:jc w:val="left"/>
      </w:pPr>
      <w:r>
        <w:rPr>
          <w:rFonts w:ascii="Times New Roman" w:eastAsia="Times New Roman" w:hAnsi="Times New Roman" w:cs="Times New Roman"/>
          <w:b/>
        </w:rPr>
        <w:t xml:space="preserve">VOTACIÓN EN EL PLENO DE 30 DE SEPTIEMBRE DE 2021. </w:t>
      </w:r>
    </w:p>
    <w:p w:rsidR="00356223" w:rsidRDefault="00FE5061">
      <w:pPr>
        <w:spacing w:after="0" w:line="259" w:lineRule="auto"/>
        <w:ind w:left="0" w:firstLine="0"/>
        <w:jc w:val="left"/>
      </w:pPr>
      <w:r>
        <w:rPr>
          <w:rFonts w:ascii="Times New Roman" w:eastAsia="Times New Roman" w:hAnsi="Times New Roman" w:cs="Times New Roman"/>
        </w:rPr>
        <w:t xml:space="preserve"> </w:t>
      </w:r>
    </w:p>
    <w:p w:rsidR="00356223" w:rsidRDefault="00FE5061">
      <w:pPr>
        <w:spacing w:after="10" w:line="248" w:lineRule="auto"/>
        <w:ind w:left="718"/>
        <w:jc w:val="left"/>
      </w:pPr>
      <w:r>
        <w:rPr>
          <w:rFonts w:ascii="Times New Roman" w:eastAsia="Times New Roman" w:hAnsi="Times New Roman" w:cs="Times New Roman"/>
        </w:rPr>
        <w:t>Votos a favor: 11</w:t>
      </w:r>
      <w:r>
        <w:rPr>
          <w:rFonts w:ascii="Times New Roman" w:eastAsia="Times New Roman" w:hAnsi="Times New Roman" w:cs="Times New Roman"/>
          <w:sz w:val="24"/>
        </w:rPr>
        <w:t xml:space="preserve"> </w:t>
      </w:r>
    </w:p>
    <w:p w:rsidR="00356223" w:rsidRDefault="00FE5061">
      <w:pPr>
        <w:spacing w:after="111"/>
        <w:ind w:left="0" w:right="111" w:firstLine="708"/>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9480" name="Group 3994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377" name="Rectangle 437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378" name="Rectangle 437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9480" style="width:12.7031pt;height:275.682pt;position:absolute;mso-position-horizontal-relative:page;mso-position-horizontal:absolute;margin-left:682.278pt;mso-position-vertical-relative:page;margin-top:536.238pt;" coordsize="1613,35011">
                <v:rect id="Rectangle 437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37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396 </w:t>
                        </w:r>
                      </w:p>
                    </w:txbxContent>
                  </v:textbox>
                </v:rect>
                <w10:wrap type="square"/>
              </v:group>
            </w:pict>
          </mc:Fallback>
        </mc:AlternateContent>
      </w:r>
      <w:r>
        <w:t>11 concejales del Grupo Socialista: Doña María Concepción Brito Núñez, Don Jorge Baute Delgado, Doña Olivia Concepción Pérez Díaz, Don José Francisco Pinto Ramos, Doña Hilaria Cecilia Otazo González, Don Airam Pérez Chinea, Doña Margarita Eva Tendero Barro</w:t>
      </w:r>
      <w:r>
        <w:t xml:space="preserve">so, Don Manuel Alberto González Pestano, Doña María del Carmen Clemente Díaz, Don Olegario Francisco Alonso Bello y Don Reinaldo José Triviño Blanco. </w:t>
      </w:r>
    </w:p>
    <w:p w:rsidR="00356223" w:rsidRDefault="00FE5061">
      <w:pPr>
        <w:spacing w:after="111"/>
        <w:ind w:left="718" w:right="111"/>
      </w:pPr>
      <w:r>
        <w:t xml:space="preserve">Votos en contra: 5. </w:t>
      </w:r>
    </w:p>
    <w:p w:rsidR="00356223" w:rsidRDefault="00FE5061">
      <w:pPr>
        <w:spacing w:after="109"/>
        <w:ind w:left="0" w:right="111" w:firstLine="708"/>
      </w:pPr>
      <w:r>
        <w:t xml:space="preserve">3 concejales del Grupo Popular: Don Andrés Rodríguez Delgado, Don Jacobo López Fariña y Doña Raquel Martín Castro. </w:t>
      </w:r>
    </w:p>
    <w:p w:rsidR="00356223" w:rsidRDefault="00FE5061">
      <w:pPr>
        <w:numPr>
          <w:ilvl w:val="0"/>
          <w:numId w:val="19"/>
        </w:numPr>
        <w:spacing w:after="10" w:line="248" w:lineRule="auto"/>
        <w:ind w:right="1227"/>
        <w:jc w:val="left"/>
      </w:pPr>
      <w:r>
        <w:rPr>
          <w:rFonts w:ascii="Times New Roman" w:eastAsia="Times New Roman" w:hAnsi="Times New Roman" w:cs="Times New Roman"/>
        </w:rPr>
        <w:t xml:space="preserve">de los concejales del Grupo Mixto (SSP): Don Antonio Delgado García y Doña Lourdes del Carmen Mondéjar Rondón.  </w:t>
      </w:r>
    </w:p>
    <w:p w:rsidR="00356223" w:rsidRDefault="00FE5061">
      <w:pPr>
        <w:spacing w:after="101" w:line="259" w:lineRule="auto"/>
        <w:ind w:left="708" w:firstLine="0"/>
        <w:jc w:val="left"/>
      </w:pPr>
      <w:r>
        <w:t xml:space="preserve"> </w:t>
      </w:r>
    </w:p>
    <w:p w:rsidR="00356223" w:rsidRDefault="00FE5061">
      <w:pPr>
        <w:spacing w:after="109"/>
        <w:ind w:left="718" w:right="111"/>
      </w:pPr>
      <w:r>
        <w:t xml:space="preserve">Abstenciones: 2. </w:t>
      </w:r>
    </w:p>
    <w:p w:rsidR="00356223" w:rsidRDefault="00FE5061">
      <w:pPr>
        <w:spacing w:after="111"/>
        <w:ind w:left="718" w:right="111"/>
      </w:pPr>
      <w:r>
        <w:t>2 conce</w:t>
      </w:r>
      <w:r>
        <w:t xml:space="preserve">jalas del Grupo Mixto:  </w:t>
      </w:r>
    </w:p>
    <w:p w:rsidR="00356223" w:rsidRDefault="00FE5061">
      <w:pPr>
        <w:spacing w:after="109"/>
        <w:ind w:left="718" w:right="111"/>
      </w:pPr>
      <w:r>
        <w:t xml:space="preserve">1 de la concejal del Grupo Mixto (CC-PNC): Doña Ángela Cruz Perera. </w:t>
      </w:r>
    </w:p>
    <w:p w:rsidR="00356223" w:rsidRDefault="00FE5061">
      <w:pPr>
        <w:spacing w:after="111"/>
        <w:ind w:left="718" w:right="111"/>
      </w:pPr>
      <w:r>
        <w:t xml:space="preserve">1 de la concejal del Grupo Mixto (VxC): Doña Alicia Mercedes Marrero Meneses. </w:t>
      </w:r>
    </w:p>
    <w:p w:rsidR="00356223" w:rsidRDefault="00FE5061">
      <w:pPr>
        <w:spacing w:after="0" w:line="259" w:lineRule="auto"/>
        <w:ind w:left="0" w:firstLine="0"/>
        <w:jc w:val="left"/>
      </w:pPr>
      <w:r>
        <w:rPr>
          <w:rFonts w:ascii="Times New Roman" w:eastAsia="Times New Roman" w:hAnsi="Times New Roman" w:cs="Times New Roman"/>
          <w:b/>
        </w:rPr>
        <w:t xml:space="preserve"> </w:t>
      </w:r>
    </w:p>
    <w:p w:rsidR="00356223" w:rsidRDefault="00FE5061">
      <w:pPr>
        <w:spacing w:after="0" w:line="259" w:lineRule="auto"/>
        <w:ind w:left="0" w:firstLine="0"/>
        <w:jc w:val="left"/>
      </w:pPr>
      <w:r>
        <w:rPr>
          <w:rFonts w:ascii="Times New Roman" w:eastAsia="Times New Roman" w:hAnsi="Times New Roman" w:cs="Times New Roman"/>
          <w:b/>
          <w:sz w:val="24"/>
        </w:rPr>
        <w:t xml:space="preserve"> </w:t>
      </w:r>
    </w:p>
    <w:p w:rsidR="00356223" w:rsidRDefault="00FE5061">
      <w:pPr>
        <w:spacing w:after="15" w:line="248" w:lineRule="auto"/>
        <w:ind w:left="1428" w:right="110"/>
      </w:pPr>
      <w:r>
        <w:rPr>
          <w:b/>
        </w:rPr>
        <w:t xml:space="preserve">ACUERDO DEL PLENO DE 30 DE SEPTIEMBRE DE 2021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Primera. - Desestimar 33, de l</w:t>
      </w:r>
      <w:r>
        <w:rPr>
          <w:b/>
        </w:rPr>
        <w:t>as 35 alegaciones presentadas y la cuestión previa.</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Segunda. - Estimar la alegación 14 presentada por la formación política Si se puede, e incorporar al texto final de la Ordenanza la nueva redacción del artículo 31.6. a) que quedará:</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0" w:line="248" w:lineRule="auto"/>
        <w:ind w:left="-5"/>
        <w:jc w:val="left"/>
      </w:pPr>
      <w:r>
        <w:rPr>
          <w:b/>
          <w:u w:val="single" w:color="000000"/>
        </w:rPr>
        <w:t>“6. Las actuaciones musicales u otras actividades artísticas con repercusión sonora en el</w:t>
      </w:r>
      <w:r>
        <w:rPr>
          <w:b/>
        </w:rPr>
        <w:t xml:space="preserve"> </w:t>
      </w:r>
      <w:r>
        <w:rPr>
          <w:b/>
          <w:u w:val="single" w:color="000000"/>
        </w:rPr>
        <w:t>dominio público deberán cumplir, además de las condiciones anteriores, las siguientes limitaciones:</w:t>
      </w:r>
      <w:r>
        <w:rPr>
          <w:b/>
        </w:rPr>
        <w:t xml:space="preserve"> </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0" w:lineRule="auto"/>
        <w:ind w:left="708" w:right="117" w:hanging="708"/>
      </w:pPr>
      <w:r>
        <w:rPr>
          <w:b/>
        </w:rPr>
        <w:t xml:space="preserve">           a)</w:t>
      </w:r>
      <w:r>
        <w:rPr>
          <w:b/>
          <w:u w:val="single" w:color="000000"/>
        </w:rPr>
        <w:t xml:space="preserve"> No podrán utilizarse instrumentos, ni altavoce</w:t>
      </w:r>
      <w:r>
        <w:rPr>
          <w:b/>
          <w:u w:val="single" w:color="000000"/>
        </w:rPr>
        <w:t>s o cualquier otro sistema de amplificación del sonido, que incumpla la normativa vigente relativa a ruidos, quedando</w:t>
      </w:r>
      <w:r>
        <w:rPr>
          <w:b/>
        </w:rPr>
        <w:t xml:space="preserve"> </w:t>
      </w:r>
      <w:r>
        <w:rPr>
          <w:b/>
          <w:u w:val="single" w:color="000000"/>
        </w:rPr>
        <w:t>sometida la autorización, en todo caso, a las limitaciones establecidas en la normativa vigente sobre contaminación acústica.”</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Tercera.</w:t>
      </w:r>
      <w:r>
        <w:rPr>
          <w:b/>
        </w:rPr>
        <w:t xml:space="preserve"> - Estimar la alegación 18 presentada por la formación política Si se puede, modificando el punto 1 del Anexo II de la Ordenanza, quedando de la siguiente manera:</w:t>
      </w:r>
      <w:r>
        <w:rPr>
          <w:sz w:val="24"/>
        </w:rPr>
        <w:t xml:space="preserve"> </w:t>
      </w:r>
    </w:p>
    <w:p w:rsidR="00356223" w:rsidRDefault="00FE5061">
      <w:pPr>
        <w:spacing w:after="18" w:line="259" w:lineRule="auto"/>
        <w:ind w:left="0" w:firstLine="0"/>
        <w:jc w:val="left"/>
      </w:pPr>
      <w:r>
        <w:rPr>
          <w:b/>
        </w:rPr>
        <w:t xml:space="preserve"> </w:t>
      </w:r>
    </w:p>
    <w:p w:rsidR="00356223" w:rsidRDefault="00FE5061">
      <w:pPr>
        <w:spacing w:after="15" w:line="248" w:lineRule="auto"/>
        <w:ind w:left="-5" w:right="110"/>
      </w:pPr>
      <w:r>
        <w:rPr>
          <w:b/>
        </w:rPr>
        <w:t xml:space="preserve">“ Mesas y sillas: </w:t>
      </w:r>
    </w:p>
    <w:p w:rsidR="00356223" w:rsidRDefault="00FE5061">
      <w:pPr>
        <w:spacing w:after="15" w:line="248" w:lineRule="auto"/>
        <w:ind w:left="-5" w:right="110"/>
      </w:pPr>
      <w:r>
        <w:rPr>
          <w:b/>
        </w:rPr>
        <w:t>Las mesas deben ser funcionales y estar mantenidas. El espacio exterior</w:t>
      </w:r>
      <w:r>
        <w:rPr>
          <w:b/>
        </w:rPr>
        <w:t xml:space="preserve"> debe contribuir al esquema general de la imagen en conjunto, con los demás del entorno, en apariencia y calidad. </w:t>
      </w:r>
    </w:p>
    <w:p w:rsidR="00356223" w:rsidRDefault="00FE5061">
      <w:pPr>
        <w:spacing w:after="15" w:line="248" w:lineRule="auto"/>
        <w:ind w:left="-5" w:right="110"/>
      </w:pPr>
      <w:r>
        <w:rPr>
          <w:b/>
        </w:rPr>
        <w:t xml:space="preserve">Las sillas deben contribuir, como todo el mobiliario de las terrazas, a la imagen homogénea y de calidad de las mismas. </w:t>
      </w:r>
    </w:p>
    <w:p w:rsidR="00356223" w:rsidRDefault="00FE5061">
      <w:pPr>
        <w:spacing w:after="15" w:line="248" w:lineRule="auto"/>
        <w:ind w:left="-5" w:right="110"/>
      </w:pPr>
      <w:r>
        <w:rPr>
          <w:b/>
        </w:rPr>
        <w:t>Las sillas deben pod</w:t>
      </w:r>
      <w:r>
        <w:rPr>
          <w:b/>
        </w:rPr>
        <w:t>er resistir los factores ambientales como el sol, la humedad y el salitre y mantenerse en buenas condiciones. Deben ser de construcción robusta y no mostrar signos de deterioro o daño en la estructura y acabados. Los colores de las mesas y las sillas están</w:t>
      </w:r>
      <w:r>
        <w:rPr>
          <w:b/>
        </w:rPr>
        <w:t xml:space="preserve"> sujetos a la aprobación de la Oficina Técnica.”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772" name="Group 39877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27" name="Rectangle 452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28" name="Rectangle 452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772" style="width:12.7031pt;height:275.682pt;position:absolute;mso-position-horizontal-relative:page;mso-position-horizontal:absolute;margin-left:682.278pt;mso-position-vertical-relative:page;margin-top:536.238pt;" coordsize="1613,35011">
                <v:rect id="Rectangle 452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2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396 </w:t>
                        </w:r>
                      </w:p>
                    </w:txbxContent>
                  </v:textbox>
                </v:rect>
                <w10:wrap type="square"/>
              </v:group>
            </w:pict>
          </mc:Fallback>
        </mc:AlternateContent>
      </w:r>
      <w:r>
        <w:rPr>
          <w:b/>
        </w:rPr>
        <w:t xml:space="preserve"> </w:t>
      </w:r>
    </w:p>
    <w:p w:rsidR="00356223" w:rsidRDefault="00FE5061">
      <w:pPr>
        <w:spacing w:after="114" w:line="248" w:lineRule="auto"/>
        <w:ind w:left="-5" w:right="110"/>
      </w:pPr>
      <w:r>
        <w:rPr>
          <w:b/>
        </w:rPr>
        <w:t>Cuarta. – Aprobar definitivamente la Ordenanza de ocupación de dominio público del Ayuntamiento de Candelaria.</w:t>
      </w:r>
      <w:r>
        <w:t xml:space="preserve"> </w:t>
      </w:r>
    </w:p>
    <w:p w:rsidR="00356223" w:rsidRDefault="00FE5061">
      <w:pPr>
        <w:spacing w:after="15" w:line="248" w:lineRule="auto"/>
        <w:ind w:left="-5" w:right="110"/>
      </w:pPr>
      <w:r>
        <w:rPr>
          <w:b/>
        </w:rPr>
        <w:t>Quinta. - Publicar el texto íntegro de la ordenanza para su general conocimiento en el Boletín Oficial de la Provincia y, asimismo, poner a disp</w:t>
      </w:r>
      <w:r>
        <w:rPr>
          <w:b/>
        </w:rPr>
        <w:t>osición de las personas interesadas en la sede electrónica de este Ayuntamiento.</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Sexta. - Remitir a la Administración del Estado y al Departamento correspondiente de la Comunidad Autónoma Canaria, en el plazo de quince días, la certificación que acredit</w:t>
      </w:r>
      <w:r>
        <w:rPr>
          <w:b/>
        </w:rPr>
        <w:t>e la elevación a definitiva de la aprobación inicial, así como copia íntegra autenticada.</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Séptima. - Facultar a la Sra. Alcaldesa-Presidenta para suscribir y firmar toda clase de documentos relacionados con este asunto.</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TEXTO DEFINITIVO DE LA ORD</w:t>
      </w:r>
      <w:r>
        <w:rPr>
          <w:b/>
        </w:rPr>
        <w:t xml:space="preserve">ENANZA DE OCUPACIÓN DEL DOMINIO PÚBLICO DEL AYUNTAMIENTO DE CANDELARIA.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t xml:space="preserve"> </w:t>
      </w:r>
    </w:p>
    <w:p w:rsidR="00356223" w:rsidRDefault="00FE5061">
      <w:pPr>
        <w:spacing w:after="154"/>
        <w:ind w:left="355" w:right="111"/>
      </w:pPr>
      <w:r>
        <w:t xml:space="preserve">ÍNDICE  </w:t>
      </w:r>
    </w:p>
    <w:p w:rsidR="00356223" w:rsidRDefault="00FE5061">
      <w:pPr>
        <w:spacing w:after="155" w:line="248" w:lineRule="auto"/>
        <w:ind w:left="345" w:right="108" w:firstLine="0"/>
      </w:pPr>
      <w:r>
        <w:rPr>
          <w:u w:val="single" w:color="000000"/>
        </w:rPr>
        <w:t>EXPOSICIÓN DE MOTIVOS</w:t>
      </w:r>
      <w:r>
        <w:t xml:space="preserve"> </w:t>
      </w:r>
      <w:r>
        <w:rPr>
          <w:rFonts w:ascii="Times New Roman" w:eastAsia="Times New Roman" w:hAnsi="Times New Roman" w:cs="Times New Roman"/>
          <w:sz w:val="24"/>
        </w:rPr>
        <w:t xml:space="preserve"> </w:t>
      </w:r>
    </w:p>
    <w:p w:rsidR="00356223" w:rsidRDefault="00FE5061">
      <w:pPr>
        <w:spacing w:after="3" w:line="248" w:lineRule="auto"/>
        <w:ind w:left="345" w:right="108" w:firstLine="0"/>
      </w:pPr>
      <w:r>
        <w:rPr>
          <w:u w:val="single" w:color="000000"/>
        </w:rPr>
        <w:t>TÍTULO I. DISPOSICIONES PRELIMINARES</w:t>
      </w:r>
      <w:r>
        <w:t xml:space="preserve"> </w:t>
      </w:r>
      <w:r>
        <w:rPr>
          <w:rFonts w:ascii="Times New Roman" w:eastAsia="Times New Roman" w:hAnsi="Times New Roman" w:cs="Times New Roman"/>
          <w:sz w:val="24"/>
        </w:rPr>
        <w:t xml:space="preserve"> </w:t>
      </w:r>
    </w:p>
    <w:p w:rsidR="00356223" w:rsidRDefault="00FE5061">
      <w:pPr>
        <w:spacing w:after="164"/>
        <w:ind w:right="111"/>
      </w:pPr>
      <w:r>
        <w:t xml:space="preserve">Artículo 1. Objeto  </w:t>
      </w:r>
    </w:p>
    <w:p w:rsidR="00356223" w:rsidRDefault="00FE5061">
      <w:pPr>
        <w:spacing w:after="164"/>
        <w:ind w:right="111"/>
      </w:pPr>
      <w:r>
        <w:t xml:space="preserve">Artículo 2. Ámbito territorial de aplicación  </w:t>
      </w:r>
    </w:p>
    <w:p w:rsidR="00356223" w:rsidRDefault="00FE5061">
      <w:pPr>
        <w:spacing w:after="161"/>
        <w:ind w:right="111"/>
      </w:pPr>
      <w:r>
        <w:t xml:space="preserve">Artículo 3. Normativa subsidiaria y concurrencia de regímenes   </w:t>
      </w:r>
    </w:p>
    <w:p w:rsidR="00356223" w:rsidRDefault="00FE5061">
      <w:pPr>
        <w:spacing w:after="164"/>
        <w:ind w:right="111"/>
      </w:pPr>
      <w:r>
        <w:t xml:space="preserve">Artículo 4. Efectos  </w:t>
      </w:r>
    </w:p>
    <w:p w:rsidR="00356223" w:rsidRDefault="00FE5061">
      <w:pPr>
        <w:spacing w:line="404" w:lineRule="auto"/>
        <w:ind w:right="5150"/>
      </w:pPr>
      <w:r>
        <w:t xml:space="preserve">Artículo 5. Interpretación y aplicación   Artículo 6. Definiciones  </w:t>
      </w:r>
    </w:p>
    <w:p w:rsidR="00356223" w:rsidRDefault="00FE5061">
      <w:pPr>
        <w:spacing w:after="162" w:line="259" w:lineRule="auto"/>
        <w:ind w:left="360" w:firstLine="0"/>
        <w:jc w:val="left"/>
      </w:pPr>
      <w:r>
        <w:t xml:space="preserve">  </w:t>
      </w:r>
    </w:p>
    <w:p w:rsidR="00356223" w:rsidRDefault="00FE5061">
      <w:pPr>
        <w:spacing w:after="136" w:line="248" w:lineRule="auto"/>
        <w:ind w:left="345" w:right="108" w:firstLine="0"/>
      </w:pPr>
      <w:r>
        <w:rPr>
          <w:u w:val="single" w:color="000000"/>
        </w:rPr>
        <w:t>TÍTULO II. DISPOSICIONES GENERALES</w:t>
      </w:r>
      <w:r>
        <w:t xml:space="preserve"> </w:t>
      </w:r>
      <w:r>
        <w:rPr>
          <w:rFonts w:ascii="Times New Roman" w:eastAsia="Times New Roman" w:hAnsi="Times New Roman" w:cs="Times New Roman"/>
          <w:sz w:val="24"/>
        </w:rPr>
        <w:t xml:space="preserve"> </w:t>
      </w:r>
    </w:p>
    <w:p w:rsidR="00356223" w:rsidRDefault="00FE5061">
      <w:pPr>
        <w:spacing w:after="164"/>
        <w:ind w:right="111"/>
      </w:pPr>
      <w:r>
        <w:t>CAPÍTULO 1. PRINCIPIOS Y CONDICIONES GENERALES DE LA OCUPACÓ</w:t>
      </w:r>
      <w:r>
        <w:t xml:space="preserve">N  </w:t>
      </w:r>
    </w:p>
    <w:p w:rsidR="00356223" w:rsidRDefault="00FE5061">
      <w:pPr>
        <w:spacing w:after="164"/>
        <w:ind w:left="1073" w:right="111"/>
      </w:pPr>
      <w:r>
        <w:t xml:space="preserve">Artículo 7. Principios básicos  </w:t>
      </w:r>
    </w:p>
    <w:p w:rsidR="00356223" w:rsidRDefault="00FE5061">
      <w:pPr>
        <w:spacing w:after="161"/>
        <w:ind w:left="1073" w:right="111"/>
      </w:pPr>
      <w:r>
        <w:t xml:space="preserve">Artículo 8. Condiciones generales de la ocupación   </w:t>
      </w:r>
    </w:p>
    <w:p w:rsidR="00356223" w:rsidRDefault="00FE5061">
      <w:pPr>
        <w:spacing w:after="167"/>
        <w:ind w:left="1073" w:right="111"/>
      </w:pPr>
      <w:r>
        <w:t xml:space="preserve">Artículo 9. Garantías y conservación del dominio público   </w:t>
      </w:r>
    </w:p>
    <w:p w:rsidR="00356223" w:rsidRDefault="00FE5061">
      <w:pPr>
        <w:ind w:left="1073" w:right="111"/>
      </w:pPr>
      <w:r>
        <w:t xml:space="preserve">Artículo 10. Retirada del dominio público de elementos e instalaciones no autorizados </w:t>
      </w:r>
    </w:p>
    <w:p w:rsidR="00356223" w:rsidRDefault="00FE5061">
      <w:pPr>
        <w:spacing w:after="164"/>
        <w:ind w:left="1073" w:right="111"/>
      </w:pPr>
      <w:r>
        <w:t>Ocupaciones con ins</w:t>
      </w:r>
      <w:r>
        <w:t xml:space="preserve">talaciones y elementos especiales  </w:t>
      </w:r>
    </w:p>
    <w:p w:rsidR="00356223" w:rsidRDefault="00FE5061">
      <w:pPr>
        <w:spacing w:line="395" w:lineRule="auto"/>
        <w:ind w:left="1073" w:right="1278"/>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4600" name="Group 39460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18" name="Rectangle 46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619" name="Rectangle 461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4600" style="width:12.7031pt;height:275.682pt;position:absolute;mso-position-horizontal-relative:page;mso-position-horizontal:absolute;margin-left:682.278pt;mso-position-vertical-relative:page;margin-top:536.238pt;" coordsize="1613,35011">
                <v:rect id="Rectangle 46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1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396 </w:t>
                        </w:r>
                      </w:p>
                    </w:txbxContent>
                  </v:textbox>
                </v:rect>
                <w10:wrap type="square"/>
              </v:group>
            </w:pict>
          </mc:Fallback>
        </mc:AlternateContent>
      </w:r>
      <w:r>
        <w:t xml:space="preserve">Artículo 11. Ocupaciones con instalaciones y elementos especiales Artículo 12. Cierre total o parcial del tráfico  </w:t>
      </w:r>
    </w:p>
    <w:p w:rsidR="00356223" w:rsidRDefault="00FE5061">
      <w:pPr>
        <w:spacing w:after="151" w:line="259" w:lineRule="auto"/>
        <w:ind w:left="360" w:firstLine="0"/>
        <w:jc w:val="left"/>
      </w:pPr>
      <w:r>
        <w:t xml:space="preserve">  </w:t>
      </w:r>
    </w:p>
    <w:p w:rsidR="00356223" w:rsidRDefault="00FE5061">
      <w:pPr>
        <w:spacing w:after="164"/>
        <w:ind w:right="111"/>
      </w:pPr>
      <w:r>
        <w:t xml:space="preserve">CAPÍTULO 2. ASPECTOS PROCEDIMENTALES Y NORMAS COMUNES  </w:t>
      </w:r>
    </w:p>
    <w:p w:rsidR="00356223" w:rsidRDefault="00FE5061">
      <w:pPr>
        <w:spacing w:after="161"/>
        <w:ind w:left="1073" w:right="111"/>
      </w:pPr>
      <w:r>
        <w:t xml:space="preserve">Artículo 13. Títulos habilitantes   </w:t>
      </w:r>
    </w:p>
    <w:p w:rsidR="00356223" w:rsidRDefault="00FE5061">
      <w:pPr>
        <w:spacing w:after="164"/>
        <w:ind w:left="1073" w:right="111"/>
      </w:pPr>
      <w:r>
        <w:t xml:space="preserve">Artículo 14. Competencias  </w:t>
      </w:r>
    </w:p>
    <w:p w:rsidR="00356223" w:rsidRDefault="00FE5061">
      <w:pPr>
        <w:spacing w:after="164"/>
        <w:ind w:left="1073" w:right="111"/>
      </w:pPr>
      <w:r>
        <w:t>Artículo 15. Pro</w:t>
      </w:r>
      <w:r>
        <w:t xml:space="preserve">cedimiento de autorización  </w:t>
      </w:r>
    </w:p>
    <w:p w:rsidR="00356223" w:rsidRDefault="00FE5061">
      <w:pPr>
        <w:spacing w:after="164"/>
        <w:ind w:left="1073" w:right="111"/>
      </w:pPr>
      <w:r>
        <w:t xml:space="preserve"> Artículo 16. Procedimiento de concesión   </w:t>
      </w:r>
    </w:p>
    <w:p w:rsidR="00356223" w:rsidRDefault="00FE5061">
      <w:pPr>
        <w:spacing w:after="161"/>
        <w:ind w:left="1073" w:right="111"/>
      </w:pPr>
      <w:r>
        <w:t xml:space="preserve">Artículo 17. Plazos de vigencia  </w:t>
      </w:r>
    </w:p>
    <w:p w:rsidR="00356223" w:rsidRDefault="00FE5061">
      <w:pPr>
        <w:spacing w:after="164"/>
        <w:ind w:left="1073" w:right="111"/>
      </w:pPr>
      <w:r>
        <w:t xml:space="preserve">Artículo 18. Obligaciones tributarias  </w:t>
      </w:r>
    </w:p>
    <w:p w:rsidR="00356223" w:rsidRDefault="00FE5061">
      <w:pPr>
        <w:spacing w:after="167" w:line="259" w:lineRule="auto"/>
        <w:ind w:left="360" w:firstLine="0"/>
        <w:jc w:val="left"/>
      </w:pPr>
      <w:r>
        <w:t xml:space="preserve">  </w:t>
      </w:r>
    </w:p>
    <w:p w:rsidR="00356223" w:rsidRDefault="00FE5061">
      <w:pPr>
        <w:spacing w:after="140" w:line="248" w:lineRule="auto"/>
        <w:ind w:left="345" w:right="108" w:firstLine="0"/>
      </w:pPr>
      <w:r>
        <w:rPr>
          <w:u w:val="single" w:color="000000"/>
        </w:rPr>
        <w:t>TÍTULO III. CONDICIONES PARTICULARES DE CADA TIPO DE OCUPACIÓN</w:t>
      </w:r>
      <w:r>
        <w:t xml:space="preserve"> </w:t>
      </w:r>
      <w:r>
        <w:rPr>
          <w:rFonts w:ascii="Times New Roman" w:eastAsia="Times New Roman" w:hAnsi="Times New Roman" w:cs="Times New Roman"/>
          <w:sz w:val="24"/>
        </w:rPr>
        <w:t xml:space="preserve"> </w:t>
      </w:r>
    </w:p>
    <w:p w:rsidR="00356223" w:rsidRDefault="00FE5061">
      <w:pPr>
        <w:ind w:right="111"/>
      </w:pPr>
      <w:r>
        <w:t>CAPÍTULO 1. CONDICIONES DE LA OCUPACIONES</w:t>
      </w:r>
      <w:r>
        <w:t xml:space="preserve"> VINCULADAS A ACTIVIDADES </w:t>
      </w:r>
    </w:p>
    <w:p w:rsidR="00356223" w:rsidRDefault="00FE5061">
      <w:pPr>
        <w:ind w:right="111"/>
      </w:pPr>
      <w:r>
        <w:t xml:space="preserve">TERCIARIAS  </w:t>
      </w:r>
    </w:p>
    <w:p w:rsidR="00356223" w:rsidRDefault="00FE5061">
      <w:pPr>
        <w:spacing w:after="164"/>
        <w:ind w:right="111"/>
      </w:pPr>
      <w:r>
        <w:t xml:space="preserve">EJERCIDAS EN ESTABLECIMIENTOS PRIVADOS O PÚBLICOS  </w:t>
      </w:r>
    </w:p>
    <w:p w:rsidR="00356223" w:rsidRDefault="00FE5061">
      <w:pPr>
        <w:ind w:left="1073" w:right="111"/>
      </w:pPr>
      <w:r>
        <w:t xml:space="preserve">Sección 1ª. DISPOSICIONES GENERALES  </w:t>
      </w:r>
    </w:p>
    <w:p w:rsidR="00356223" w:rsidRDefault="00FE5061">
      <w:pPr>
        <w:spacing w:after="164"/>
        <w:ind w:left="1796" w:right="111"/>
      </w:pPr>
      <w:r>
        <w:t xml:space="preserve">Artículo 19. Ocupaciones permitidas y título habilitante   </w:t>
      </w:r>
    </w:p>
    <w:p w:rsidR="00356223" w:rsidRDefault="00FE5061">
      <w:pPr>
        <w:spacing w:after="170" w:line="259" w:lineRule="auto"/>
        <w:ind w:left="360" w:firstLine="0"/>
        <w:jc w:val="left"/>
      </w:pPr>
      <w:r>
        <w:t xml:space="preserve">  </w:t>
      </w:r>
    </w:p>
    <w:p w:rsidR="00356223" w:rsidRDefault="00FE5061">
      <w:pPr>
        <w:tabs>
          <w:tab w:val="center" w:pos="1618"/>
          <w:tab w:val="center" w:pos="5696"/>
        </w:tabs>
        <w:ind w:left="0" w:firstLine="0"/>
        <w:jc w:val="left"/>
      </w:pPr>
      <w:r>
        <w:rPr>
          <w:rFonts w:ascii="Calibri" w:eastAsia="Calibri" w:hAnsi="Calibri" w:cs="Calibri"/>
        </w:rPr>
        <w:tab/>
      </w:r>
      <w:r>
        <w:t xml:space="preserve">Sección 2ª.  </w:t>
      </w:r>
      <w:r>
        <w:tab/>
        <w:t xml:space="preserve">CONDICIONES DE LAS OCUPACIONES VINCULADAS A </w:t>
      </w:r>
    </w:p>
    <w:p w:rsidR="00356223" w:rsidRDefault="00FE5061">
      <w:pPr>
        <w:spacing w:after="166"/>
        <w:ind w:left="1073" w:right="111"/>
      </w:pPr>
      <w:r>
        <w:t xml:space="preserve">ACTIVIDADES HOSTELERAS  </w:t>
      </w:r>
    </w:p>
    <w:p w:rsidR="00356223" w:rsidRDefault="00FE5061">
      <w:pPr>
        <w:spacing w:after="168"/>
        <w:ind w:left="1796" w:right="111"/>
      </w:pPr>
      <w:r>
        <w:t xml:space="preserve">Artículo 20. Condiciones superficiales y dimensionales de las ocupaciones vinculadas a las actividades hosteleras  </w:t>
      </w:r>
    </w:p>
    <w:p w:rsidR="00356223" w:rsidRDefault="00FE5061">
      <w:pPr>
        <w:spacing w:after="168"/>
        <w:ind w:left="1796" w:right="111"/>
      </w:pPr>
      <w:r>
        <w:t xml:space="preserve">Artículo 21. Señalización de los límites de las ocupaciones vinculadas a las actividades hosteleras  </w:t>
      </w:r>
    </w:p>
    <w:p w:rsidR="00356223" w:rsidRDefault="00FE5061">
      <w:pPr>
        <w:spacing w:after="168"/>
        <w:ind w:left="1796" w:right="111"/>
      </w:pPr>
      <w:r>
        <w:t xml:space="preserve">Artículo 22. </w:t>
      </w:r>
      <w:r>
        <w:t xml:space="preserve">Características de los elementos accesorios vinculados a las actividades hosteleras  </w:t>
      </w:r>
    </w:p>
    <w:p w:rsidR="00356223" w:rsidRDefault="00FE5061">
      <w:pPr>
        <w:spacing w:after="168"/>
        <w:ind w:left="1796" w:right="111"/>
      </w:pPr>
      <w:r>
        <w:t xml:space="preserve">Artículo 23. Obligaciones y limitaciones específicas de las ocupaciones vinculadas a actividades hosteleras  </w:t>
      </w:r>
    </w:p>
    <w:p w:rsidR="00356223" w:rsidRDefault="00FE5061">
      <w:pPr>
        <w:spacing w:after="153" w:line="259" w:lineRule="auto"/>
        <w:ind w:left="360" w:firstLine="0"/>
        <w:jc w:val="left"/>
      </w:pPr>
      <w:r>
        <w:t xml:space="preserve">  </w:t>
      </w:r>
    </w:p>
    <w:p w:rsidR="00356223" w:rsidRDefault="00FE5061">
      <w:pPr>
        <w:ind w:left="1073" w:right="111"/>
      </w:pPr>
      <w:r>
        <w:t>Sección 3ª. CONDICIONES DE LAS OCUPACIONES VINCULADAS A A</w:t>
      </w:r>
      <w:r>
        <w:t xml:space="preserve">CTIVIDADES </w:t>
      </w:r>
    </w:p>
    <w:p w:rsidR="00356223" w:rsidRDefault="00FE5061">
      <w:pPr>
        <w:spacing w:after="166"/>
        <w:ind w:left="1073" w:right="111"/>
      </w:pPr>
      <w:r>
        <w:t xml:space="preserve">COMERCIALES O DE OFICINA  </w:t>
      </w:r>
    </w:p>
    <w:p w:rsidR="00356223" w:rsidRDefault="00FE5061">
      <w:pPr>
        <w:spacing w:after="168"/>
        <w:ind w:left="1796" w:right="111"/>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9323" name="Group 39932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05" name="Rectangle 470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706" name="Rectangle 470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9323" style="width:12.7031pt;height:275.682pt;position:absolute;mso-position-horizontal-relative:page;mso-position-horizontal:absolute;margin-left:682.278pt;mso-position-vertical-relative:page;margin-top:536.238pt;" coordsize="1613,35011">
                <v:rect id="Rectangle 470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0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396 </w:t>
                        </w:r>
                      </w:p>
                    </w:txbxContent>
                  </v:textbox>
                </v:rect>
                <w10:wrap type="square"/>
              </v:group>
            </w:pict>
          </mc:Fallback>
        </mc:AlternateContent>
      </w:r>
      <w:r>
        <w:t xml:space="preserve">Artículo 24. Características de los elementos accesorios vinculados a las actividades comerciales o de oficina  </w:t>
      </w:r>
    </w:p>
    <w:p w:rsidR="00356223" w:rsidRDefault="00FE5061">
      <w:pPr>
        <w:spacing w:after="168"/>
        <w:ind w:left="1796" w:right="111"/>
      </w:pPr>
      <w:r>
        <w:t xml:space="preserve">Artículo 25. Obligaciones y limitaciones específicas de las ocupaciones vinculadas a actividades comerciales o de oficina  </w:t>
      </w:r>
    </w:p>
    <w:p w:rsidR="00356223" w:rsidRDefault="00FE5061">
      <w:pPr>
        <w:spacing w:after="164"/>
        <w:ind w:left="1796" w:right="111"/>
      </w:pPr>
      <w:r>
        <w:t xml:space="preserve">Artículo 26.  </w:t>
      </w:r>
      <w:r>
        <w:tab/>
        <w:t>Ocup</w:t>
      </w:r>
      <w:r>
        <w:t xml:space="preserve">aciones con elementos decorativos en celebraciones tradicionales  </w:t>
      </w:r>
    </w:p>
    <w:p w:rsidR="00356223" w:rsidRDefault="00FE5061">
      <w:pPr>
        <w:spacing w:after="153" w:line="259" w:lineRule="auto"/>
        <w:ind w:left="360" w:firstLine="0"/>
        <w:jc w:val="left"/>
      </w:pPr>
      <w:r>
        <w:t xml:space="preserve">  </w:t>
      </w:r>
    </w:p>
    <w:p w:rsidR="00356223" w:rsidRDefault="00FE5061">
      <w:pPr>
        <w:ind w:right="111"/>
      </w:pPr>
      <w:r>
        <w:t xml:space="preserve">CAPÍTULO 2. CONDICIONES DE LAS OCUPACIONES VINCULADAS A ACTIVIDADES LÚDICAS,  </w:t>
      </w:r>
    </w:p>
    <w:p w:rsidR="00356223" w:rsidRDefault="00FE5061">
      <w:pPr>
        <w:spacing w:after="164"/>
        <w:ind w:right="111"/>
      </w:pPr>
      <w:r>
        <w:t xml:space="preserve">ARTÍSTICAS, RECREATIVAS, INFORMATIVAS, PUBLICITARIAS O SOLIDARIAS  </w:t>
      </w:r>
    </w:p>
    <w:p w:rsidR="00356223" w:rsidRDefault="00FE5061">
      <w:pPr>
        <w:spacing w:after="164"/>
        <w:ind w:left="1073" w:right="111"/>
      </w:pPr>
      <w:r>
        <w:t xml:space="preserve">Sección 1ª. DISPOSICIONES GENERALES  </w:t>
      </w:r>
    </w:p>
    <w:p w:rsidR="00356223" w:rsidRDefault="00FE5061">
      <w:pPr>
        <w:spacing w:after="161"/>
        <w:ind w:left="1796" w:right="111"/>
      </w:pPr>
      <w:r>
        <w:t xml:space="preserve">Artículo 27. Ocupaciones permitidas y título habilitante  </w:t>
      </w:r>
    </w:p>
    <w:p w:rsidR="00356223" w:rsidRDefault="00FE5061">
      <w:pPr>
        <w:spacing w:after="164"/>
        <w:ind w:left="1796" w:right="111"/>
      </w:pPr>
      <w:r>
        <w:t xml:space="preserve">Artículo 28. Condiciones particulares  </w:t>
      </w:r>
    </w:p>
    <w:p w:rsidR="00356223" w:rsidRDefault="00FE5061">
      <w:pPr>
        <w:spacing w:after="151" w:line="259" w:lineRule="auto"/>
        <w:ind w:left="1068" w:firstLine="0"/>
        <w:jc w:val="left"/>
      </w:pPr>
      <w:r>
        <w:t xml:space="preserve">  </w:t>
      </w:r>
    </w:p>
    <w:p w:rsidR="00356223" w:rsidRDefault="00FE5061">
      <w:pPr>
        <w:spacing w:after="164"/>
        <w:ind w:left="1073" w:right="111"/>
      </w:pPr>
      <w:r>
        <w:t xml:space="preserve">Sección 2ª. ACTUACIONES MUSICALES Y OTRAS ACTIVIDADES ARTÍSTICAS  </w:t>
      </w:r>
    </w:p>
    <w:p w:rsidR="00356223" w:rsidRDefault="00FE5061">
      <w:pPr>
        <w:spacing w:after="164"/>
        <w:ind w:left="1796" w:right="111"/>
      </w:pPr>
      <w:r>
        <w:t xml:space="preserve">Artículo 29. Supuestos sujetos a autorización  </w:t>
      </w:r>
    </w:p>
    <w:p w:rsidR="00356223" w:rsidRDefault="00FE5061">
      <w:pPr>
        <w:spacing w:after="161"/>
        <w:ind w:left="1796" w:right="111"/>
      </w:pPr>
      <w:r>
        <w:t xml:space="preserve">Artículo 30. Solicitudes, zonas y periodos de ocupación   </w:t>
      </w:r>
    </w:p>
    <w:p w:rsidR="00356223" w:rsidRDefault="00FE5061">
      <w:pPr>
        <w:ind w:left="1796" w:right="111"/>
      </w:pPr>
      <w:r>
        <w:t xml:space="preserve">Artículo 31. Condiciones específicas y obligaciones  </w:t>
      </w:r>
    </w:p>
    <w:p w:rsidR="00356223" w:rsidRDefault="00FE5061">
      <w:pPr>
        <w:spacing w:after="148" w:line="259" w:lineRule="auto"/>
        <w:ind w:left="360" w:firstLine="0"/>
        <w:jc w:val="left"/>
      </w:pPr>
      <w:r>
        <w:t xml:space="preserve">  </w:t>
      </w:r>
    </w:p>
    <w:p w:rsidR="00356223" w:rsidRDefault="00FE5061">
      <w:pPr>
        <w:ind w:left="1073" w:right="111"/>
      </w:pPr>
      <w:r>
        <w:t xml:space="preserve">Sección 3ª. ACTIVIDADES INFORMATIVAS, DE SENSIBILIZACIÓN O </w:t>
      </w:r>
    </w:p>
    <w:p w:rsidR="00356223" w:rsidRDefault="00FE5061">
      <w:pPr>
        <w:spacing w:after="161"/>
        <w:ind w:left="1073" w:right="111"/>
      </w:pPr>
      <w:r>
        <w:t xml:space="preserve">PROMOCIONALES  </w:t>
      </w:r>
    </w:p>
    <w:p w:rsidR="00356223" w:rsidRDefault="00FE5061">
      <w:pPr>
        <w:spacing w:after="164"/>
        <w:ind w:left="1796" w:right="111"/>
      </w:pPr>
      <w:r>
        <w:t xml:space="preserve">Artículo 32. Supuestos sujetos a autorización   </w:t>
      </w:r>
    </w:p>
    <w:p w:rsidR="00356223" w:rsidRDefault="00FE5061">
      <w:pPr>
        <w:spacing w:after="164"/>
        <w:ind w:left="1796" w:right="111"/>
      </w:pPr>
      <w:r>
        <w:t>Artículo 33. Co</w:t>
      </w:r>
      <w:r>
        <w:t xml:space="preserve">ndiciones específicas y obligaciones   </w:t>
      </w:r>
    </w:p>
    <w:p w:rsidR="00356223" w:rsidRDefault="00FE5061">
      <w:pPr>
        <w:spacing w:after="164"/>
        <w:ind w:left="1796" w:right="111"/>
      </w:pPr>
      <w:r>
        <w:t xml:space="preserve">Artículo 34. Características de los elementos  </w:t>
      </w:r>
    </w:p>
    <w:p w:rsidR="00356223" w:rsidRDefault="00FE5061">
      <w:pPr>
        <w:spacing w:after="151" w:line="259" w:lineRule="auto"/>
        <w:ind w:left="360" w:firstLine="0"/>
        <w:jc w:val="left"/>
      </w:pPr>
      <w:r>
        <w:t xml:space="preserve">  </w:t>
      </w:r>
    </w:p>
    <w:p w:rsidR="00356223" w:rsidRDefault="00FE5061">
      <w:pPr>
        <w:ind w:left="1073" w:right="111"/>
      </w:pPr>
      <w:r>
        <w:t xml:space="preserve">Sección 4ª. ACTIVIDADES DE CUESTACIÓN, PETITORIAS Y OTRAS SIMILARES </w:t>
      </w:r>
    </w:p>
    <w:p w:rsidR="00356223" w:rsidRDefault="00FE5061">
      <w:pPr>
        <w:ind w:left="1073" w:right="111"/>
      </w:pPr>
      <w:r>
        <w:t xml:space="preserve">CON FINES  </w:t>
      </w:r>
    </w:p>
    <w:p w:rsidR="00356223" w:rsidRDefault="00FE5061">
      <w:pPr>
        <w:spacing w:after="161"/>
        <w:ind w:left="1073" w:right="111"/>
      </w:pPr>
      <w:r>
        <w:t xml:space="preserve">SOLIDARIOS  </w:t>
      </w:r>
    </w:p>
    <w:p w:rsidR="00356223" w:rsidRDefault="00FE5061">
      <w:pPr>
        <w:spacing w:after="164"/>
        <w:ind w:left="1796" w:right="111"/>
      </w:pPr>
      <w:r>
        <w:t xml:space="preserve">Artículo 35. Supuestos sujetos a autorización   </w:t>
      </w:r>
    </w:p>
    <w:p w:rsidR="00356223" w:rsidRDefault="00FE5061">
      <w:pPr>
        <w:spacing w:after="164"/>
        <w:ind w:left="1796" w:right="111"/>
      </w:pPr>
      <w:r>
        <w:t>Artículo 36. Condicion</w:t>
      </w:r>
      <w:r>
        <w:t xml:space="preserve">es específicas y obligaciones  </w:t>
      </w:r>
    </w:p>
    <w:p w:rsidR="00356223" w:rsidRDefault="00FE5061">
      <w:pPr>
        <w:tabs>
          <w:tab w:val="center" w:pos="360"/>
          <w:tab w:val="center" w:pos="1068"/>
          <w:tab w:val="center" w:pos="3755"/>
        </w:tabs>
        <w:spacing w:after="174"/>
        <w:ind w:left="0" w:firstLine="0"/>
        <w:jc w:val="left"/>
      </w:pPr>
      <w:r>
        <w:t xml:space="preserve"> </w:t>
      </w:r>
      <w:r>
        <w:tab/>
        <w:t xml:space="preserve">   </w:t>
      </w:r>
      <w:r>
        <w:tab/>
        <w:t xml:space="preserve">  </w:t>
      </w:r>
      <w:r>
        <w:tab/>
        <w:t xml:space="preserve">Artículo 37. Características de los elementos  </w:t>
      </w:r>
    </w:p>
    <w:p w:rsidR="00356223" w:rsidRDefault="00FE5061">
      <w:pPr>
        <w:spacing w:after="148" w:line="259" w:lineRule="auto"/>
        <w:ind w:left="360" w:firstLine="0"/>
        <w:jc w:val="left"/>
      </w:pPr>
      <w:r>
        <w:t xml:space="preserve">  </w:t>
      </w:r>
    </w:p>
    <w:p w:rsidR="00356223" w:rsidRDefault="00FE5061">
      <w:pPr>
        <w:spacing w:after="164"/>
        <w:ind w:right="111"/>
      </w:pPr>
      <w:r>
        <w:t xml:space="preserve">CAPÍTULO 3. OCUPACIONES CON QUIOSCOS  </w:t>
      </w:r>
    </w:p>
    <w:p w:rsidR="00356223" w:rsidRDefault="00FE5061">
      <w:pPr>
        <w:spacing w:after="164"/>
        <w:ind w:left="1073" w:right="111"/>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0250" name="Group 40025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800" name="Rectangle 480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801" name="Rectangle 4801"/>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40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0250" style="width:12.7031pt;height:275.682pt;position:absolute;mso-position-horizontal-relative:page;mso-position-horizontal:absolute;margin-left:682.278pt;mso-position-vertical-relative:page;margin-top:536.238pt;" coordsize="1613,35011">
                <v:rect id="Rectangle 480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801"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396 </w:t>
                        </w:r>
                      </w:p>
                    </w:txbxContent>
                  </v:textbox>
                </v:rect>
                <w10:wrap type="square"/>
              </v:group>
            </w:pict>
          </mc:Fallback>
        </mc:AlternateContent>
      </w:r>
      <w:r>
        <w:t xml:space="preserve">Artículo 38. Ocupaciones permitidas y título habilitante   </w:t>
      </w:r>
    </w:p>
    <w:p w:rsidR="00356223" w:rsidRDefault="00FE5061">
      <w:pPr>
        <w:spacing w:after="161"/>
        <w:ind w:left="1073" w:right="111"/>
      </w:pPr>
      <w:r>
        <w:t xml:space="preserve">Artículo 39. Condiciones específicas y obligaciones   </w:t>
      </w:r>
    </w:p>
    <w:p w:rsidR="00356223" w:rsidRDefault="00FE5061">
      <w:pPr>
        <w:spacing w:after="164"/>
        <w:ind w:left="1073" w:right="111"/>
      </w:pPr>
      <w:r>
        <w:t xml:space="preserve">Artículo 40. Condiciones de los quioscos-bar  </w:t>
      </w:r>
    </w:p>
    <w:p w:rsidR="00356223" w:rsidRDefault="00FE5061">
      <w:pPr>
        <w:spacing w:after="164"/>
        <w:ind w:left="1073" w:right="111"/>
      </w:pPr>
      <w:r>
        <w:t xml:space="preserve">Artículo 41. Traslado del quiosco  </w:t>
      </w:r>
    </w:p>
    <w:p w:rsidR="00356223" w:rsidRDefault="00FE5061">
      <w:pPr>
        <w:spacing w:after="164"/>
        <w:ind w:left="1073" w:right="111"/>
      </w:pPr>
      <w:r>
        <w:t xml:space="preserve">Artículo 42. Suspensión o revocación de la concesión  </w:t>
      </w:r>
    </w:p>
    <w:p w:rsidR="00356223" w:rsidRDefault="00FE5061">
      <w:pPr>
        <w:spacing w:after="156" w:line="259" w:lineRule="auto"/>
        <w:ind w:left="360" w:firstLine="0"/>
        <w:jc w:val="left"/>
      </w:pPr>
      <w:r>
        <w:t xml:space="preserve">  </w:t>
      </w:r>
    </w:p>
    <w:p w:rsidR="00356223" w:rsidRDefault="00FE5061">
      <w:pPr>
        <w:ind w:right="111"/>
      </w:pPr>
      <w:r>
        <w:t xml:space="preserve">CAPÍTULO 4. OCUPACIONES PARA EL DESARROLLO DE ESPECTÁCULOS Y </w:t>
      </w:r>
    </w:p>
    <w:p w:rsidR="00356223" w:rsidRDefault="00FE5061">
      <w:pPr>
        <w:ind w:right="111"/>
      </w:pPr>
      <w:r>
        <w:t xml:space="preserve">FESTIVIDADES  </w:t>
      </w:r>
    </w:p>
    <w:p w:rsidR="00356223" w:rsidRDefault="00FE5061">
      <w:pPr>
        <w:spacing w:after="164"/>
        <w:ind w:right="111"/>
      </w:pPr>
      <w:r>
        <w:t xml:space="preserve">TRADICIONALES  </w:t>
      </w:r>
    </w:p>
    <w:p w:rsidR="00356223" w:rsidRDefault="00FE5061">
      <w:pPr>
        <w:spacing w:after="161"/>
        <w:ind w:left="1073" w:right="111"/>
      </w:pPr>
      <w:r>
        <w:t xml:space="preserve">Artículo 43. Ocupaciones permitidas y título habilitante   </w:t>
      </w:r>
    </w:p>
    <w:p w:rsidR="00356223" w:rsidRDefault="00FE5061">
      <w:pPr>
        <w:spacing w:after="164"/>
        <w:ind w:left="1073" w:right="111"/>
      </w:pPr>
      <w:r>
        <w:t xml:space="preserve">Artículo 44. Condiciones específicas y obligaciones   </w:t>
      </w:r>
    </w:p>
    <w:p w:rsidR="00356223" w:rsidRDefault="00FE5061">
      <w:pPr>
        <w:spacing w:after="164"/>
        <w:ind w:left="1073" w:right="111"/>
      </w:pPr>
      <w:r>
        <w:t xml:space="preserve">Artículo 45. Características de los elementos y vehículos  </w:t>
      </w:r>
    </w:p>
    <w:p w:rsidR="00356223" w:rsidRDefault="00FE5061">
      <w:pPr>
        <w:spacing w:after="151" w:line="259" w:lineRule="auto"/>
        <w:ind w:left="360" w:firstLine="0"/>
        <w:jc w:val="left"/>
      </w:pPr>
      <w:r>
        <w:t xml:space="preserve">  </w:t>
      </w:r>
    </w:p>
    <w:p w:rsidR="00356223" w:rsidRDefault="00FE5061">
      <w:pPr>
        <w:spacing w:after="164"/>
        <w:ind w:right="111"/>
      </w:pPr>
      <w:r>
        <w:t xml:space="preserve">CAPÍTULO 5. OCUPACIONES PARA EL DESARROLLO DE EVENTOS DEPORTIVOS  </w:t>
      </w:r>
    </w:p>
    <w:p w:rsidR="00356223" w:rsidRDefault="00FE5061">
      <w:pPr>
        <w:spacing w:after="161"/>
        <w:ind w:left="1073" w:right="111"/>
      </w:pPr>
      <w:r>
        <w:t xml:space="preserve">Artículo 46. Ocupaciones permitidas y título habilitante   </w:t>
      </w:r>
    </w:p>
    <w:p w:rsidR="00356223" w:rsidRDefault="00FE5061">
      <w:pPr>
        <w:ind w:left="1073" w:right="111"/>
      </w:pPr>
      <w:r>
        <w:t>Artículo 47</w:t>
      </w:r>
      <w:r>
        <w:t xml:space="preserve">. Condiciones específicas y obligaciones   </w:t>
      </w:r>
    </w:p>
    <w:p w:rsidR="00356223" w:rsidRDefault="00FE5061">
      <w:pPr>
        <w:spacing w:after="164"/>
        <w:ind w:left="1073" w:right="111"/>
      </w:pPr>
      <w:r>
        <w:t xml:space="preserve">Artículo 48. Características de los elementos  </w:t>
      </w:r>
    </w:p>
    <w:p w:rsidR="00356223" w:rsidRDefault="00FE5061">
      <w:pPr>
        <w:spacing w:after="151" w:line="259" w:lineRule="auto"/>
        <w:ind w:left="360" w:firstLine="0"/>
        <w:jc w:val="left"/>
      </w:pPr>
      <w:r>
        <w:t xml:space="preserve">  </w:t>
      </w:r>
    </w:p>
    <w:p w:rsidR="00356223" w:rsidRDefault="00FE5061">
      <w:pPr>
        <w:spacing w:after="164"/>
        <w:ind w:right="111"/>
      </w:pPr>
      <w:r>
        <w:t xml:space="preserve">CAPÍTULO 6. OTRAS OCUPACIONES  </w:t>
      </w:r>
    </w:p>
    <w:p w:rsidR="00356223" w:rsidRDefault="00FE5061">
      <w:pPr>
        <w:spacing w:after="161"/>
        <w:ind w:left="1073" w:right="111"/>
      </w:pPr>
      <w:r>
        <w:t xml:space="preserve">Artículo 49. Elementos para la protección de las aceras  </w:t>
      </w:r>
    </w:p>
    <w:p w:rsidR="00356223" w:rsidRDefault="00FE5061">
      <w:pPr>
        <w:spacing w:after="164"/>
        <w:ind w:left="1073" w:right="111"/>
      </w:pPr>
      <w:r>
        <w:t xml:space="preserve">Artículo 50. Espejos de tráfico  </w:t>
      </w:r>
    </w:p>
    <w:p w:rsidR="00356223" w:rsidRDefault="00FE5061">
      <w:pPr>
        <w:spacing w:after="166"/>
        <w:ind w:left="1073" w:right="111"/>
      </w:pPr>
      <w:r>
        <w:t xml:space="preserve">Artículo 51. Cajeros automáticos y máquinas expendedoras   </w:t>
      </w:r>
    </w:p>
    <w:p w:rsidR="00356223" w:rsidRDefault="00FE5061">
      <w:pPr>
        <w:spacing w:after="4" w:line="259" w:lineRule="auto"/>
        <w:ind w:left="360" w:firstLine="0"/>
        <w:jc w:val="left"/>
      </w:pPr>
      <w:r>
        <w:t xml:space="preserve">  </w:t>
      </w:r>
    </w:p>
    <w:p w:rsidR="00356223" w:rsidRDefault="00FE5061">
      <w:pPr>
        <w:spacing w:after="138" w:line="248" w:lineRule="auto"/>
        <w:ind w:left="345" w:right="108" w:firstLine="0"/>
      </w:pPr>
      <w:r>
        <w:rPr>
          <w:u w:val="single" w:color="000000"/>
        </w:rPr>
        <w:t>TÍTULO IV. INFRACCIONES Y SANCIONES</w:t>
      </w:r>
      <w:r>
        <w:t xml:space="preserve"> </w:t>
      </w:r>
      <w:r>
        <w:rPr>
          <w:rFonts w:ascii="Times New Roman" w:eastAsia="Times New Roman" w:hAnsi="Times New Roman" w:cs="Times New Roman"/>
          <w:sz w:val="24"/>
        </w:rPr>
        <w:t xml:space="preserve"> </w:t>
      </w:r>
    </w:p>
    <w:p w:rsidR="00356223" w:rsidRDefault="00FE5061">
      <w:pPr>
        <w:spacing w:after="161"/>
        <w:ind w:left="1073" w:right="111"/>
      </w:pPr>
      <w:r>
        <w:t xml:space="preserve">Artículo 52. Sujetos responsables  </w:t>
      </w:r>
    </w:p>
    <w:p w:rsidR="00356223" w:rsidRDefault="00FE5061">
      <w:pPr>
        <w:spacing w:after="164"/>
        <w:ind w:left="1073" w:right="111"/>
      </w:pPr>
      <w:r>
        <w:t xml:space="preserve">Artículo 53. Tipificación de las infracciones   </w:t>
      </w:r>
    </w:p>
    <w:p w:rsidR="00356223" w:rsidRDefault="00FE5061">
      <w:pPr>
        <w:spacing w:after="164"/>
        <w:ind w:left="1073" w:right="111"/>
      </w:pPr>
      <w:r>
        <w:t xml:space="preserve">Artículo 54. Sanciones  </w:t>
      </w:r>
    </w:p>
    <w:p w:rsidR="00356223" w:rsidRDefault="00FE5061">
      <w:pPr>
        <w:spacing w:after="164"/>
        <w:ind w:left="1073" w:right="111"/>
      </w:pPr>
      <w:r>
        <w:t xml:space="preserve">Artículo 55. Graduación de las sanciones.  </w:t>
      </w:r>
    </w:p>
    <w:p w:rsidR="00356223" w:rsidRDefault="00FE5061">
      <w:pPr>
        <w:spacing w:after="162"/>
        <w:ind w:left="1073" w:right="111"/>
      </w:pPr>
      <w:r>
        <w:t xml:space="preserve">Artículo 56. Responsabilidad e indemnizaciones.  </w:t>
      </w:r>
    </w:p>
    <w:p w:rsidR="00356223" w:rsidRDefault="00FE5061">
      <w:pPr>
        <w:spacing w:line="404" w:lineRule="auto"/>
        <w:ind w:left="1073" w:right="4284"/>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0249" name="Group 40024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899" name="Rectangle 489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900" name="Rectangle 490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41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0249" style="width:12.7031pt;height:275.682pt;position:absolute;mso-position-horizontal-relative:page;mso-position-horizontal:absolute;margin-left:682.278pt;mso-position-vertical-relative:page;margin-top:536.238pt;" coordsize="1613,35011">
                <v:rect id="Rectangle 489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90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396 </w:t>
                        </w:r>
                      </w:p>
                    </w:txbxContent>
                  </v:textbox>
                </v:rect>
                <w10:wrap type="square"/>
              </v:group>
            </w:pict>
          </mc:Fallback>
        </mc:AlternateContent>
      </w:r>
      <w:r>
        <w:t xml:space="preserve">Artículo </w:t>
      </w:r>
      <w:r>
        <w:t xml:space="preserve">57. Personas responsables  Artículo 58. Inspección y Control.  </w:t>
      </w:r>
    </w:p>
    <w:p w:rsidR="00356223" w:rsidRDefault="00FE5061">
      <w:pPr>
        <w:spacing w:after="164"/>
        <w:ind w:left="1073" w:right="111"/>
      </w:pPr>
      <w:r>
        <w:t xml:space="preserve">Artículo 59. Procedimiento  </w:t>
      </w:r>
    </w:p>
    <w:p w:rsidR="00356223" w:rsidRDefault="00FE5061">
      <w:pPr>
        <w:spacing w:after="161"/>
        <w:ind w:left="1073" w:right="111"/>
      </w:pPr>
      <w:r>
        <w:t xml:space="preserve">Artículo 60. Medidas cautelares.  </w:t>
      </w:r>
    </w:p>
    <w:p w:rsidR="00356223" w:rsidRDefault="00FE5061">
      <w:pPr>
        <w:spacing w:after="164"/>
        <w:ind w:left="1073" w:right="111"/>
      </w:pPr>
      <w:r>
        <w:t xml:space="preserve">Artículo 61. Prescripción  </w:t>
      </w:r>
    </w:p>
    <w:p w:rsidR="00356223" w:rsidRDefault="00FE5061">
      <w:pPr>
        <w:spacing w:after="167" w:line="259" w:lineRule="auto"/>
        <w:ind w:left="360" w:firstLine="0"/>
        <w:jc w:val="left"/>
      </w:pPr>
      <w:r>
        <w:t xml:space="preserve">  </w:t>
      </w:r>
    </w:p>
    <w:p w:rsidR="00356223" w:rsidRDefault="00FE5061">
      <w:pPr>
        <w:spacing w:after="136" w:line="248" w:lineRule="auto"/>
        <w:ind w:left="345" w:right="108" w:firstLine="0"/>
      </w:pPr>
      <w:r>
        <w:rPr>
          <w:u w:val="single" w:color="000000"/>
        </w:rPr>
        <w:t>DISPOSICIÓN TRANSITORIA ÚNICA</w:t>
      </w:r>
      <w:r>
        <w:t xml:space="preserve"> </w:t>
      </w:r>
      <w:r>
        <w:rPr>
          <w:rFonts w:ascii="Times New Roman" w:eastAsia="Times New Roman" w:hAnsi="Times New Roman" w:cs="Times New Roman"/>
          <w:sz w:val="24"/>
        </w:rPr>
        <w:t xml:space="preserve"> </w:t>
      </w:r>
    </w:p>
    <w:p w:rsidR="00356223" w:rsidRDefault="00FE5061">
      <w:pPr>
        <w:spacing w:after="167" w:line="259" w:lineRule="auto"/>
        <w:ind w:left="360" w:firstLine="0"/>
        <w:jc w:val="left"/>
      </w:pPr>
      <w:r>
        <w:t xml:space="preserve">  </w:t>
      </w:r>
    </w:p>
    <w:p w:rsidR="00356223" w:rsidRDefault="00FE5061">
      <w:pPr>
        <w:spacing w:after="138" w:line="248" w:lineRule="auto"/>
        <w:ind w:left="345" w:right="108" w:firstLine="0"/>
      </w:pPr>
      <w:r>
        <w:rPr>
          <w:u w:val="single" w:color="000000"/>
        </w:rPr>
        <w:t>DISPOSICIÓN DEROGATORIA</w:t>
      </w:r>
      <w:r>
        <w:t xml:space="preserve"> </w:t>
      </w:r>
      <w:r>
        <w:rPr>
          <w:rFonts w:ascii="Times New Roman" w:eastAsia="Times New Roman" w:hAnsi="Times New Roman" w:cs="Times New Roman"/>
          <w:sz w:val="24"/>
        </w:rPr>
        <w:t xml:space="preserve"> </w:t>
      </w:r>
    </w:p>
    <w:p w:rsidR="00356223" w:rsidRDefault="00FE5061">
      <w:pPr>
        <w:spacing w:after="166"/>
        <w:ind w:right="111"/>
      </w:pPr>
      <w:r>
        <w:t xml:space="preserve">Única. Derogación normativa   </w:t>
      </w:r>
    </w:p>
    <w:p w:rsidR="00356223" w:rsidRDefault="00FE5061">
      <w:pPr>
        <w:spacing w:after="162" w:line="259" w:lineRule="auto"/>
        <w:ind w:left="360" w:firstLine="0"/>
        <w:jc w:val="left"/>
      </w:pPr>
      <w:r>
        <w:t xml:space="preserve">  </w:t>
      </w:r>
    </w:p>
    <w:p w:rsidR="00356223" w:rsidRDefault="00FE5061">
      <w:pPr>
        <w:spacing w:after="136" w:line="248" w:lineRule="auto"/>
        <w:ind w:left="345" w:right="108" w:firstLine="0"/>
      </w:pPr>
      <w:r>
        <w:rPr>
          <w:u w:val="single" w:color="000000"/>
        </w:rPr>
        <w:t>DISPOSICIÓN FINAL ÚNICA</w:t>
      </w:r>
      <w:r>
        <w:t xml:space="preserve"> </w:t>
      </w:r>
      <w:r>
        <w:rPr>
          <w:rFonts w:ascii="Times New Roman" w:eastAsia="Times New Roman" w:hAnsi="Times New Roman" w:cs="Times New Roman"/>
          <w:sz w:val="24"/>
        </w:rPr>
        <w:t xml:space="preserve"> </w:t>
      </w:r>
    </w:p>
    <w:p w:rsidR="00356223" w:rsidRDefault="00FE5061">
      <w:pPr>
        <w:spacing w:after="166"/>
        <w:ind w:right="111"/>
      </w:pPr>
      <w:r>
        <w:t xml:space="preserve">Publicación y entrada en vigor  </w:t>
      </w:r>
    </w:p>
    <w:p w:rsidR="00356223" w:rsidRDefault="00FE5061">
      <w:pPr>
        <w:spacing w:after="146" w:line="259" w:lineRule="auto"/>
        <w:ind w:left="360" w:firstLine="0"/>
        <w:jc w:val="left"/>
      </w:pPr>
      <w:r>
        <w:t xml:space="preserve">  </w:t>
      </w:r>
    </w:p>
    <w:p w:rsidR="00356223" w:rsidRDefault="00FE5061">
      <w:pPr>
        <w:spacing w:after="165"/>
        <w:ind w:right="111"/>
      </w:pPr>
      <w:r>
        <w:t xml:space="preserve">ANEXO I – GRÁFICOS OCUPACIONES VINCULADAS A ACTIVIDADES HOSTELERAS  </w:t>
      </w:r>
    </w:p>
    <w:p w:rsidR="00356223" w:rsidRDefault="00FE5061">
      <w:pPr>
        <w:ind w:right="111"/>
      </w:pPr>
      <w:r>
        <w:t xml:space="preserve">ANEXO II - MOBILIARIO  </w:t>
      </w:r>
    </w:p>
    <w:p w:rsidR="00356223" w:rsidRDefault="00FE5061">
      <w:pPr>
        <w:tabs>
          <w:tab w:val="center" w:pos="3086"/>
        </w:tabs>
        <w:spacing w:after="171"/>
        <w:ind w:left="0" w:firstLine="0"/>
        <w:jc w:val="left"/>
      </w:pPr>
      <w:r>
        <w:t xml:space="preserve"> </w:t>
      </w:r>
      <w:r>
        <w:tab/>
        <w:t xml:space="preserve">II.1.  Características de mesas, sillas, sombrillas y toldos  </w:t>
      </w:r>
    </w:p>
    <w:p w:rsidR="00356223" w:rsidRDefault="00FE5061">
      <w:pPr>
        <w:spacing w:after="153" w:line="259" w:lineRule="auto"/>
        <w:ind w:left="360" w:firstLine="0"/>
        <w:jc w:val="left"/>
      </w:pPr>
      <w:r>
        <w:t xml:space="preserve">  </w:t>
      </w:r>
    </w:p>
    <w:p w:rsidR="00356223" w:rsidRDefault="00FE5061">
      <w:pPr>
        <w:spacing w:after="143" w:line="259" w:lineRule="auto"/>
        <w:ind w:left="360" w:firstLine="0"/>
        <w:jc w:val="left"/>
      </w:pPr>
      <w:r>
        <w:t xml:space="preserve">  </w:t>
      </w:r>
    </w:p>
    <w:p w:rsidR="00356223" w:rsidRDefault="00FE5061">
      <w:pPr>
        <w:spacing w:after="166" w:line="248" w:lineRule="auto"/>
        <w:ind w:left="370" w:right="110"/>
      </w:pPr>
      <w:r>
        <w:rPr>
          <w:b/>
        </w:rPr>
        <w:t xml:space="preserve">EXPOSICIÓN DE MOTIVOS  </w:t>
      </w:r>
    </w:p>
    <w:p w:rsidR="00356223" w:rsidRDefault="00FE5061">
      <w:pPr>
        <w:spacing w:after="164"/>
        <w:ind w:left="355" w:right="176"/>
      </w:pPr>
      <w:r>
        <w:t xml:space="preserve">La regulación de la protección, ordenación y uso del suelo público del municipio de Candelaria es necesaria e imprescindible y requiere de una ordenanza que asegure la mejora del espacio público para la convivencia ciudadana, la preservación de los bienes </w:t>
      </w:r>
      <w:r>
        <w:t>y derechos públicos, la calidad del paisaje urbano del municipio y la sostenibilidad ambiental y que ordene el conjunto de intereses legítimos, tanto públicos como privados, que confluyen sobre el mismo, de un modo racional y sostenible, de forma que el mu</w:t>
      </w:r>
      <w:r>
        <w:t xml:space="preserve">nicipio sea un lugar accesible e inclusivo, manteniendo, en cualquier caso, como prioritario el uso común general del espacio público   </w:t>
      </w:r>
    </w:p>
    <w:p w:rsidR="00356223" w:rsidRDefault="00FE5061">
      <w:pPr>
        <w:spacing w:after="165"/>
        <w:ind w:left="355" w:right="111"/>
      </w:pPr>
      <w:r>
        <w:t xml:space="preserve">Esta ordenanza tiene por objeto racionalizar y encauzar las diferentes ocupaciones del dominio público en el municipio </w:t>
      </w:r>
      <w:r>
        <w:t>de Candelaria, consiguiendo la compatibilidad entre quien pretenda un uso especial del dominio público, también generador de riqueza y empleo, con el uso común por toda la ciudadanía</w:t>
      </w:r>
      <w:r>
        <w:rPr>
          <w:color w:val="7030A0"/>
        </w:rPr>
        <w:t xml:space="preserve">. </w:t>
      </w:r>
      <w:r>
        <w:rPr>
          <w:rFonts w:ascii="Times New Roman" w:eastAsia="Times New Roman" w:hAnsi="Times New Roman" w:cs="Times New Roman"/>
          <w:sz w:val="24"/>
        </w:rPr>
        <w:t xml:space="preserve"> </w:t>
      </w:r>
    </w:p>
    <w:p w:rsidR="00356223" w:rsidRDefault="00FE5061">
      <w:pPr>
        <w:spacing w:after="140" w:line="259" w:lineRule="auto"/>
        <w:ind w:left="360" w:firstLine="0"/>
        <w:jc w:val="left"/>
      </w:pPr>
      <w:r>
        <w:rPr>
          <w:color w:val="7030A0"/>
        </w:rPr>
        <w:t xml:space="preserve"> </w:t>
      </w:r>
      <w:r>
        <w:rPr>
          <w:rFonts w:ascii="Times New Roman" w:eastAsia="Times New Roman" w:hAnsi="Times New Roman" w:cs="Times New Roman"/>
          <w:sz w:val="24"/>
        </w:rPr>
        <w:t xml:space="preserve"> </w:t>
      </w:r>
    </w:p>
    <w:p w:rsidR="00356223" w:rsidRDefault="00FE5061">
      <w:pPr>
        <w:spacing w:after="165"/>
        <w:ind w:left="355" w:right="177"/>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0720" name="Group 40072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998" name="Rectangle 49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w:t>
                              </w:r>
                              <w:r>
                                <w:rPr>
                                  <w:sz w:val="12"/>
                                </w:rPr>
                                <w:t xml:space="preserve">://candelaria.sedelectronica.es/ </w:t>
                              </w:r>
                            </w:p>
                          </w:txbxContent>
                        </wps:txbx>
                        <wps:bodyPr horzOverflow="overflow" vert="horz" lIns="0" tIns="0" rIns="0" bIns="0" rtlCol="0">
                          <a:noAutofit/>
                        </wps:bodyPr>
                      </wps:wsp>
                      <wps:wsp>
                        <wps:cNvPr id="4999" name="Rectangle 499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42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0720" style="width:12.7031pt;height:275.682pt;position:absolute;mso-position-horizontal-relative:page;mso-position-horizontal:absolute;margin-left:682.278pt;mso-position-vertical-relative:page;margin-top:536.238pt;" coordsize="1613,35011">
                <v:rect id="Rectangle 49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99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396 </w:t>
                        </w:r>
                      </w:p>
                    </w:txbxContent>
                  </v:textbox>
                </v:rect>
                <w10:wrap type="square"/>
              </v:group>
            </w:pict>
          </mc:Fallback>
        </mc:AlternateContent>
      </w:r>
      <w:r>
        <w:t>El buen clima predominante en el municipio de Candelaria durante la mayor parte del año, convierte sus espacios públicos en lu</w:t>
      </w:r>
      <w:r>
        <w:t>gares de encuentro y entretenimiento, lo que justifica la importancia de la intervención administrativa en la gestión y conservación del dominio público.</w:t>
      </w:r>
      <w:r>
        <w:rPr>
          <w:color w:val="7030A0"/>
        </w:rPr>
        <w:t xml:space="preserve"> </w:t>
      </w:r>
      <w:r>
        <w:t>En este sentido, existen principios incuestionables que deben primar en todos los casos, de manera que</w:t>
      </w:r>
      <w:r>
        <w:t xml:space="preserve"> la ocupación del dominio público no puede suponer una merma de los requisitos mínimos de</w:t>
      </w:r>
      <w:r>
        <w:rPr>
          <w:color w:val="7030A0"/>
        </w:rPr>
        <w:t xml:space="preserve"> </w:t>
      </w:r>
      <w:r>
        <w:t xml:space="preserve">accesibilidad de nuestras calles o de la perturbación del derecho al descanso de su población. </w:t>
      </w:r>
      <w:r>
        <w:rPr>
          <w:rFonts w:ascii="Times New Roman" w:eastAsia="Times New Roman" w:hAnsi="Times New Roman" w:cs="Times New Roman"/>
          <w:sz w:val="24"/>
        </w:rPr>
        <w:t xml:space="preserve"> </w:t>
      </w:r>
    </w:p>
    <w:p w:rsidR="00356223" w:rsidRDefault="00FE5061">
      <w:pPr>
        <w:spacing w:after="139" w:line="259" w:lineRule="auto"/>
        <w:ind w:left="360" w:firstLine="0"/>
        <w:jc w:val="left"/>
      </w:pPr>
      <w:r>
        <w:rPr>
          <w:color w:val="7030A0"/>
        </w:rPr>
        <w:t xml:space="preserve"> </w:t>
      </w:r>
      <w:r>
        <w:rPr>
          <w:rFonts w:ascii="Times New Roman" w:eastAsia="Times New Roman" w:hAnsi="Times New Roman" w:cs="Times New Roman"/>
          <w:sz w:val="24"/>
        </w:rPr>
        <w:t xml:space="preserve"> </w:t>
      </w:r>
    </w:p>
    <w:p w:rsidR="00356223" w:rsidRDefault="00FE5061">
      <w:pPr>
        <w:spacing w:after="164"/>
        <w:ind w:left="355" w:right="111"/>
      </w:pPr>
      <w:r>
        <w:t xml:space="preserve">En relación con la protección del dominio público, tan importante </w:t>
      </w:r>
      <w:r>
        <w:t>es contar con la norma legal que determine su alcance y sancione su incumplimiento como que la ciudadanía tenga presente que con su colaboración se puede conseguir que el municipio sea un lugar grato y confortable donde se desarrollen las relaciones famili</w:t>
      </w:r>
      <w:r>
        <w:t xml:space="preserve">ares, sociales y profesionales y, al mismo tiempo, lugar de acogida amable para quien nos visite, tanto en lo que se refiere a la estancia como al ocio.  </w:t>
      </w:r>
    </w:p>
    <w:p w:rsidR="00356223" w:rsidRDefault="00FE5061">
      <w:pPr>
        <w:spacing w:after="106" w:line="259" w:lineRule="auto"/>
        <w:ind w:left="360" w:firstLine="0"/>
        <w:jc w:val="left"/>
      </w:pPr>
      <w:r>
        <w:t xml:space="preserve">  </w:t>
      </w:r>
    </w:p>
    <w:p w:rsidR="00356223" w:rsidRDefault="00FE5061">
      <w:pPr>
        <w:numPr>
          <w:ilvl w:val="0"/>
          <w:numId w:val="20"/>
        </w:numPr>
        <w:ind w:right="145"/>
      </w:pPr>
      <w:r>
        <w:t>La presente Ordenanza se dicta al amparo de las facultades atribuidas  a las entidades locales por la Constitución Española y su normativa básica de desarrollo, haciendo uso de la potestad normativa que tales entidades tienen reconocida en virtud de lo dis</w:t>
      </w:r>
      <w:r>
        <w:t>puesto en los artículos 4 y 84 de la Ley 7/1985, de 2 de abril, reguladora de las Bases de Régimen Local; 55 del Real Decreto Legislativo 781/1986, de 18 de abril, por el que se aprueba el Texto Refundido de las Disposiciones Legales Vigentes en materia de</w:t>
      </w:r>
      <w:r>
        <w:t xml:space="preserve"> Régimen Local; y en el ejercicio de las facultades de gestión y administración de los bienes de dominio público derivadas de la Ley 33/2003, de 3 de noviembre, de Patrimonio de las Administraciones Públicas y del Real Decreto 1372/1986, de 13 de junio, po</w:t>
      </w:r>
      <w:r>
        <w:t xml:space="preserve">r el que se aprueba el Reglamento de Bienes de las Entidades Locales.  </w:t>
      </w:r>
    </w:p>
    <w:p w:rsidR="00356223" w:rsidRDefault="00FE5061">
      <w:pPr>
        <w:numPr>
          <w:ilvl w:val="0"/>
          <w:numId w:val="20"/>
        </w:numPr>
        <w:spacing w:after="165"/>
        <w:ind w:right="145"/>
      </w:pPr>
      <w:r>
        <w:t xml:space="preserve">Esta nueva Ordenanza parte del establecimiento de unas disposiciones generales para regular, seguidamente, las diferentes modalidades de ocupación.  </w:t>
      </w:r>
    </w:p>
    <w:p w:rsidR="00356223" w:rsidRDefault="00FE5061">
      <w:pPr>
        <w:spacing w:after="167"/>
        <w:ind w:left="355" w:right="111"/>
      </w:pPr>
      <w:r>
        <w:t>En el Título I se recogen las disp</w:t>
      </w:r>
      <w:r>
        <w:t>osiciones de carácter preliminar, encaminadas a delimitar el objeto y ámbito de aplicación de esta norma, así como la normativa subsidiaria y los criterios interpretativos. Dicho Título contiene, en su último artículo, una relación de conceptos que ayudará</w:t>
      </w:r>
      <w:r>
        <w:t xml:space="preserve"> a la correcta interpretación y aplicación de la presente Ordenanza.  </w:t>
      </w:r>
    </w:p>
    <w:p w:rsidR="00356223" w:rsidRDefault="00FE5061">
      <w:pPr>
        <w:spacing w:after="169"/>
        <w:ind w:left="355" w:right="175"/>
      </w:pPr>
      <w:r>
        <w:t>El Título II contiene las disposiciones de carácter general estructuradas en dos bloques. En un primer bloque se sientan los principios básicos y las condiciones generales que debe obse</w:t>
      </w:r>
      <w:r>
        <w:t>rvar toda ocupación; se señalan las facultades de la Administración para velar por el adecuado uso y conservación del dominio; y se establecen las condiciones para la implantación de instalaciones especiales (gradas, escenarios, carpas, etc.) o el cierre a</w:t>
      </w:r>
      <w:r>
        <w:t>l tráfico de las vías públicas. El segundo bloque trata los aspectos procedimentales, los títulos habilitantes (autorización expresa o concesión), la distribución competencial entre los diferentes departamentos y órganos municipales, los plazos de vigencia</w:t>
      </w:r>
      <w:r>
        <w:t xml:space="preserve"> de los títulos y las obligaciones tributarias de los autorizados o concesionarios.  </w:t>
      </w:r>
    </w:p>
    <w:p w:rsidR="00356223" w:rsidRDefault="00FE5061">
      <w:pPr>
        <w:spacing w:after="169"/>
        <w:ind w:left="355" w:right="175"/>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0852" name="Group 4008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106" name="Rectangle 510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107" name="Rectangle 5107"/>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w:t>
                              </w:r>
                              <w:r>
                                <w:rPr>
                                  <w:sz w:val="12"/>
                                </w:rPr>
                                <w:t xml:space="preserve">stiona | Página 43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0852" style="width:12.7031pt;height:275.682pt;position:absolute;mso-position-horizontal-relative:page;mso-position-horizontal:absolute;margin-left:682.278pt;mso-position-vertical-relative:page;margin-top:536.238pt;" coordsize="1613,35011">
                <v:rect id="Rectangle 510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107"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396 </w:t>
                        </w:r>
                      </w:p>
                    </w:txbxContent>
                  </v:textbox>
                </v:rect>
                <w10:wrap type="square"/>
              </v:group>
            </w:pict>
          </mc:Fallback>
        </mc:AlternateContent>
      </w:r>
      <w:r>
        <w:t>El Título III se estructura en seis capítulos, que se corresponden con cada una de las diferentes modalidades de ocupación (ocupaciones vinculadas a las actividades terciarias -hostelería, comercial y oficinas- desarrolladas en e</w:t>
      </w:r>
      <w:r>
        <w:t>stablecimientos privados o públicos; ocupaciones vinculadas a actividades lúdicas, artísticas, recreativas, informativas, publicitarias o solidarias; ocupaciones con quioscos; ocupaciones para la celebración de espectáculos y festividades tradicionales; oc</w:t>
      </w:r>
      <w:r>
        <w:t>upaciones para el desarrollo de eventos deportivos; y otras modalidades de ocupación -protección de aceras, espejos de tráfico, cajeros automáticos y máquinas expendedoras-). Para cada una de esas modalidades de ocupación se establece una doble regulación:</w:t>
      </w:r>
      <w:r>
        <w:t xml:space="preserve"> por un lado, se fijan las condiciones dimensionales y de posicionamiento del espacio a ocupar, y por otro lado se señalan las características de los elementos y dispositivos asociados y vinculados a cada tipo de ocupación.  </w:t>
      </w:r>
    </w:p>
    <w:p w:rsidR="00356223" w:rsidRDefault="00FE5061">
      <w:pPr>
        <w:spacing w:after="162"/>
        <w:ind w:left="355" w:right="180"/>
      </w:pPr>
      <w:r>
        <w:t>El Título IV contiene el régim</w:t>
      </w:r>
      <w:r>
        <w:t xml:space="preserve">en sancionador, especificando las conductas contrarias a lo previsto en la presente Ordenanza que quedan tipificadas como infracciones a la misma, y estableciendo las sanciones que corresponden a cada una.  </w:t>
      </w:r>
    </w:p>
    <w:p w:rsidR="00356223" w:rsidRDefault="00FE5061">
      <w:pPr>
        <w:spacing w:after="146" w:line="259" w:lineRule="auto"/>
        <w:ind w:left="360" w:firstLine="0"/>
        <w:jc w:val="left"/>
      </w:pPr>
      <w:r>
        <w:t xml:space="preserve">  </w:t>
      </w:r>
    </w:p>
    <w:p w:rsidR="00356223" w:rsidRDefault="00FE5061">
      <w:pPr>
        <w:spacing w:after="161" w:line="248" w:lineRule="auto"/>
        <w:ind w:left="365" w:right="110"/>
      </w:pPr>
      <w:r>
        <w:rPr>
          <w:b/>
        </w:rPr>
        <w:t xml:space="preserve">TÍTULO I DISPOSICIONES PRELIMINARES COMUNES  </w:t>
      </w:r>
      <w:r>
        <w:rPr>
          <w:b/>
        </w:rPr>
        <w:t xml:space="preserve"> </w:t>
      </w:r>
    </w:p>
    <w:p w:rsidR="00356223" w:rsidRDefault="00FE5061">
      <w:pPr>
        <w:spacing w:after="277" w:line="248" w:lineRule="auto"/>
        <w:ind w:left="365" w:right="110"/>
      </w:pPr>
      <w:r>
        <w:rPr>
          <w:b/>
        </w:rPr>
        <w:t xml:space="preserve">Artículo 1. Objeto  </w:t>
      </w:r>
    </w:p>
    <w:p w:rsidR="00356223" w:rsidRDefault="00FE5061">
      <w:pPr>
        <w:numPr>
          <w:ilvl w:val="0"/>
          <w:numId w:val="21"/>
        </w:numPr>
        <w:spacing w:after="167"/>
        <w:ind w:right="179"/>
      </w:pPr>
      <w:r>
        <w:t xml:space="preserve">La presente Ordenanza tiene por objeto establecer la regulación jurídica del aprovechamiento especial o la utilización privativa de los espacios de dominio público de titularidad municipal, mediante su ocupación especial o privativa </w:t>
      </w:r>
      <w:r>
        <w:t xml:space="preserve">con:  </w:t>
      </w:r>
    </w:p>
    <w:p w:rsidR="00356223" w:rsidRDefault="00FE5061">
      <w:pPr>
        <w:spacing w:after="164"/>
        <w:ind w:left="355" w:right="111"/>
      </w:pPr>
      <w:r>
        <w:t>◦</w:t>
      </w:r>
      <w:r>
        <w:t xml:space="preserve"> Instalaciones accesorias vinculadas a actividades terciarias (hosteleras, comerciales o de oficina) que se desarrollan en establecimientos de titularidad privada o pública.  </w:t>
      </w:r>
    </w:p>
    <w:p w:rsidR="00356223" w:rsidRDefault="00FE5061">
      <w:pPr>
        <w:spacing w:after="257"/>
        <w:ind w:left="355" w:right="178"/>
      </w:pPr>
      <w:r>
        <w:t>◦</w:t>
      </w:r>
      <w:r>
        <w:t xml:space="preserve"> Actividades lúdicas, artísticas, informativas, publicitarias, solidari</w:t>
      </w:r>
      <w:r>
        <w:t>as, de sensibilización, promocionales, cuestación, petitorias, quioscos, espectáculos y festividades tradicionales, eventos deportivos y otras ocupaciones como elementos para protección de aceras, espejos de tráfico, cajeros automáticos y máquinas expended</w:t>
      </w:r>
      <w:r>
        <w:t xml:space="preserve">oras, incluidos los elementos accesorios que les sirvan de soporte.  </w:t>
      </w:r>
    </w:p>
    <w:p w:rsidR="00356223" w:rsidRDefault="00FE5061">
      <w:pPr>
        <w:numPr>
          <w:ilvl w:val="0"/>
          <w:numId w:val="21"/>
        </w:numPr>
        <w:spacing w:after="45"/>
        <w:ind w:right="179"/>
      </w:pPr>
      <w:r>
        <w:t>Quedan fuera del ámbito de aplicación de esta Ordenanza las modalidades de ocupación diferentes a las señaladas en el número anterior y las que afecten al dominio público no municipal, c</w:t>
      </w:r>
      <w:r>
        <w:t xml:space="preserve">uyas regulaciones vendrán determinadas en las correspondientes normas legales y reglamentarias.  </w:t>
      </w:r>
    </w:p>
    <w:p w:rsidR="00356223" w:rsidRDefault="00FE5061">
      <w:pPr>
        <w:spacing w:after="164" w:line="248" w:lineRule="auto"/>
        <w:ind w:left="365" w:right="110"/>
      </w:pPr>
      <w:r>
        <w:rPr>
          <w:b/>
        </w:rPr>
        <w:t xml:space="preserve">Artículo 2. Ámbito territorial de aplicación  </w:t>
      </w:r>
    </w:p>
    <w:p w:rsidR="00356223" w:rsidRDefault="00FE5061">
      <w:pPr>
        <w:spacing w:after="159"/>
        <w:ind w:left="355" w:right="111"/>
      </w:pPr>
      <w:r>
        <w:t>La presente Ordenanza es de aplicación en todo el término municipal de Candelaria y queda referida exclusivamen</w:t>
      </w:r>
      <w:r>
        <w:t xml:space="preserve">te al dominio público de titularidad municipal.  </w:t>
      </w:r>
    </w:p>
    <w:p w:rsidR="00356223" w:rsidRDefault="00FE5061">
      <w:pPr>
        <w:spacing w:after="323" w:line="248" w:lineRule="auto"/>
        <w:ind w:left="365" w:right="110"/>
      </w:pPr>
      <w:r>
        <w:rPr>
          <w:b/>
        </w:rPr>
        <w:t xml:space="preserve">Artículo 3. Normativa subsidiaria y concurrencia de regímenes  </w:t>
      </w:r>
    </w:p>
    <w:p w:rsidR="00356223" w:rsidRDefault="00FE5061">
      <w:pPr>
        <w:numPr>
          <w:ilvl w:val="0"/>
          <w:numId w:val="22"/>
        </w:numPr>
        <w:spacing w:after="158"/>
        <w:ind w:right="111" w:hanging="283"/>
      </w:pPr>
      <w:r>
        <w:t xml:space="preserve">Sin perjuicio de lo establecido en esta Ordenanza, resultarán aplicables a las ocupaciones del dominio público las disposiciones que resulten </w:t>
      </w:r>
      <w:r>
        <w:t xml:space="preserve">procedentes contenidas en las demás ordenanzas municipales y en el resto de la normativa sectorial.  </w:t>
      </w:r>
    </w:p>
    <w:p w:rsidR="00356223" w:rsidRDefault="00FE5061">
      <w:pPr>
        <w:numPr>
          <w:ilvl w:val="0"/>
          <w:numId w:val="22"/>
        </w:numPr>
        <w:spacing w:after="267" w:line="302" w:lineRule="auto"/>
        <w:ind w:right="111" w:hanging="283"/>
      </w:pPr>
      <w:r>
        <w:t>Las determinaciones de esta Ordenanza se aplicarán sin perjuicio de las competencias y atribuciones que, por razones territoriales o competenciales, corre</w:t>
      </w:r>
      <w:r>
        <w:t>spondan a otras Administraciones</w:t>
      </w:r>
      <w:r>
        <w:rPr>
          <w:color w:val="7030A0"/>
        </w:rPr>
        <w:t xml:space="preserve"> </w:t>
      </w:r>
      <w:r>
        <w:t xml:space="preserve">o en normas contenidas en las Ordenanzas Municipales específicas en vigor. </w:t>
      </w:r>
      <w:r>
        <w:rPr>
          <w:rFonts w:ascii="Times New Roman" w:eastAsia="Times New Roman" w:hAnsi="Times New Roman" w:cs="Times New Roman"/>
          <w:sz w:val="24"/>
        </w:rPr>
        <w:t xml:space="preserve"> </w:t>
      </w:r>
      <w:r>
        <w:rPr>
          <w:b/>
        </w:rPr>
        <w:t xml:space="preserve">Artículo 4. Efectos  </w:t>
      </w:r>
    </w:p>
    <w:p w:rsidR="00356223" w:rsidRDefault="00FE5061">
      <w:pPr>
        <w:numPr>
          <w:ilvl w:val="0"/>
          <w:numId w:val="23"/>
        </w:numPr>
        <w:spacing w:after="158"/>
        <w:ind w:right="124" w:hanging="283"/>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0641" name="Group 4006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224" name="Rectangle 522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225" name="Rectangle 5225"/>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44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0641" style="width:12.7031pt;height:275.682pt;position:absolute;mso-position-horizontal-relative:page;mso-position-horizontal:absolute;margin-left:682.278pt;mso-position-vertical-relative:page;margin-top:536.238pt;" coordsize="1613,35011">
                <v:rect id="Rectangle 522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225"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396 </w:t>
                        </w:r>
                      </w:p>
                    </w:txbxContent>
                  </v:textbox>
                </v:rect>
                <w10:wrap type="square"/>
              </v:group>
            </w:pict>
          </mc:Fallback>
        </mc:AlternateContent>
      </w:r>
      <w:r>
        <w:t>La entrada en vigor de la Ordenanza Reguladora de la Ocupación del Dominio Público del Ayuntamiento de Candelaria produce los efectos legalmente previstos y, en c</w:t>
      </w:r>
      <w:r>
        <w:t xml:space="preserve">oncreto, los siguientes:  </w:t>
      </w:r>
    </w:p>
    <w:p w:rsidR="00356223" w:rsidRDefault="00FE5061">
      <w:pPr>
        <w:numPr>
          <w:ilvl w:val="1"/>
          <w:numId w:val="23"/>
        </w:numPr>
        <w:spacing w:after="159"/>
        <w:ind w:right="111" w:hanging="360"/>
      </w:pPr>
      <w:r>
        <w:t xml:space="preserve">La obligatoriedad del cumplimiento de sus determinaciones tanto para el Ayuntamiento como para otras Administraciones o entidades públicas, y para los particulares.  </w:t>
      </w:r>
    </w:p>
    <w:p w:rsidR="00356223" w:rsidRDefault="00FE5061">
      <w:pPr>
        <w:numPr>
          <w:ilvl w:val="1"/>
          <w:numId w:val="23"/>
        </w:numPr>
        <w:spacing w:after="156"/>
        <w:ind w:right="111" w:hanging="360"/>
      </w:pPr>
      <w:r>
        <w:t>La publicidad de su contenido, teniendo cualquier persona, der</w:t>
      </w:r>
      <w:r>
        <w:t xml:space="preserve">echo de consulta e información sobre la misma.  </w:t>
      </w:r>
    </w:p>
    <w:p w:rsidR="00356223" w:rsidRDefault="00FE5061">
      <w:pPr>
        <w:numPr>
          <w:ilvl w:val="0"/>
          <w:numId w:val="23"/>
        </w:numPr>
        <w:spacing w:after="234" w:line="334" w:lineRule="auto"/>
        <w:ind w:right="124" w:hanging="283"/>
        <w:jc w:val="left"/>
      </w:pPr>
      <w:r>
        <w:t xml:space="preserve">Esta Ordenanza tendrá vigencia indefinida, sin perjuicio de las modificaciones que se puedan introducir con arreglo a lo dispuesto en la legislación aplicable.  </w:t>
      </w:r>
      <w:r>
        <w:rPr>
          <w:b/>
        </w:rPr>
        <w:t xml:space="preserve">Artículo 5. Interpretación y aplicación  </w:t>
      </w:r>
    </w:p>
    <w:p w:rsidR="00356223" w:rsidRDefault="00FE5061">
      <w:pPr>
        <w:numPr>
          <w:ilvl w:val="0"/>
          <w:numId w:val="24"/>
        </w:numPr>
        <w:spacing w:after="159"/>
        <w:ind w:right="111" w:hanging="283"/>
      </w:pPr>
      <w:r>
        <w:t>La i</w:t>
      </w:r>
      <w:r>
        <w:t xml:space="preserve">nterpretación de esta Ordenanza corresponde exclusivamente al Ayuntamiento de Candelaria en el ejercicio de sus competencias.  </w:t>
      </w:r>
    </w:p>
    <w:p w:rsidR="00356223" w:rsidRDefault="00FE5061">
      <w:pPr>
        <w:numPr>
          <w:ilvl w:val="0"/>
          <w:numId w:val="24"/>
        </w:numPr>
        <w:spacing w:after="156"/>
        <w:ind w:right="111" w:hanging="283"/>
      </w:pPr>
      <w:r>
        <w:t>Las referencias a la legislación o reglamentación vigente deberán entenderse referidas, en su caso, a la legislación o reglament</w:t>
      </w:r>
      <w:r>
        <w:t xml:space="preserve">ación que las modifique o sustituya.  </w:t>
      </w:r>
    </w:p>
    <w:p w:rsidR="00356223" w:rsidRDefault="00FE5061">
      <w:pPr>
        <w:numPr>
          <w:ilvl w:val="0"/>
          <w:numId w:val="24"/>
        </w:numPr>
        <w:spacing w:after="42"/>
        <w:ind w:right="111" w:hanging="283"/>
      </w:pPr>
      <w:r>
        <w:t xml:space="preserve">A los efectos de la interpretación y aplicación de esta Ordenanza, los conceptos y términos utilizados tienen el significado y el alcance que para cada uno de ellos se precisa en el propio articulado, estando para el </w:t>
      </w:r>
      <w:r>
        <w:t xml:space="preserve">resto a lo establecido en el artículo 3.1 del Código Civil.  </w:t>
      </w:r>
    </w:p>
    <w:p w:rsidR="00356223" w:rsidRDefault="00FE5061">
      <w:pPr>
        <w:spacing w:after="166" w:line="248" w:lineRule="auto"/>
        <w:ind w:left="365" w:right="110"/>
      </w:pPr>
      <w:r>
        <w:rPr>
          <w:b/>
        </w:rPr>
        <w:t xml:space="preserve">Artículo 6. Definiciones  </w:t>
      </w:r>
    </w:p>
    <w:p w:rsidR="00356223" w:rsidRDefault="00FE5061">
      <w:pPr>
        <w:spacing w:after="278"/>
        <w:ind w:left="355" w:right="111"/>
      </w:pPr>
      <w:r>
        <w:t xml:space="preserve">A efectos de la interpretación y aplicación de esta Ordenanza, los conceptos utilizados en la misma tienen el significado y el alcance que para cada uno de ellos se precisa a continuación:  </w:t>
      </w:r>
    </w:p>
    <w:p w:rsidR="00356223" w:rsidRDefault="00FE5061">
      <w:pPr>
        <w:numPr>
          <w:ilvl w:val="0"/>
          <w:numId w:val="25"/>
        </w:numPr>
        <w:ind w:right="175" w:hanging="202"/>
      </w:pPr>
      <w:r>
        <w:t xml:space="preserve">Acera: parte de la vía pública destinada al tránsito peatonal  </w:t>
      </w:r>
    </w:p>
    <w:p w:rsidR="00356223" w:rsidRDefault="00FE5061">
      <w:pPr>
        <w:numPr>
          <w:ilvl w:val="0"/>
          <w:numId w:val="25"/>
        </w:numPr>
        <w:spacing w:after="280"/>
        <w:ind w:right="175" w:hanging="202"/>
      </w:pPr>
      <w:r>
        <w:t>A</w:t>
      </w:r>
      <w:r>
        <w:t xml:space="preserve">ctividades de cuestación o petitorias: aquellas de carácter temporal destinadas a recabar fondos para causas humanitarias o fines sociales de significación ciudadana e interés general, realizadas siempre con finalidades benéficas.  </w:t>
      </w:r>
    </w:p>
    <w:p w:rsidR="00356223" w:rsidRDefault="00FE5061">
      <w:pPr>
        <w:numPr>
          <w:ilvl w:val="0"/>
          <w:numId w:val="25"/>
        </w:numPr>
        <w:spacing w:after="281"/>
        <w:ind w:right="175" w:hanging="202"/>
      </w:pPr>
      <w:r>
        <w:t>Actividades informativa</w:t>
      </w:r>
      <w:r>
        <w:t xml:space="preserve">s, de sensibilización o promocionales: aquellas de carácter temporal que tienen por objeto el desarrollo de labores divulgativas o difusoras, la obtención de datos, la realización de encuestas y sondeos o la recogida de firmas.  </w:t>
      </w:r>
    </w:p>
    <w:p w:rsidR="00356223" w:rsidRDefault="00FE5061">
      <w:pPr>
        <w:numPr>
          <w:ilvl w:val="0"/>
          <w:numId w:val="25"/>
        </w:numPr>
        <w:spacing w:after="275"/>
        <w:ind w:right="175" w:hanging="202"/>
      </w:pPr>
      <w:r>
        <w:t>Calle peatonal: aquélla en</w:t>
      </w:r>
      <w:r>
        <w:t xml:space="preserve"> que la totalidad de la vía esté reservada de forma permanente al uso peatonal excepto en el horario permitido para carga/descarga y para el paso de vehículos de servicio público o de residentes.  </w:t>
      </w:r>
    </w:p>
    <w:p w:rsidR="00356223" w:rsidRDefault="00FE5061">
      <w:pPr>
        <w:numPr>
          <w:ilvl w:val="0"/>
          <w:numId w:val="25"/>
        </w:numPr>
        <w:spacing w:after="212"/>
        <w:ind w:right="175" w:hanging="202"/>
      </w:pPr>
      <w:r>
        <w:t>Calzada: parte de la vía pública destinada al tráfico roda</w:t>
      </w:r>
      <w:r>
        <w:t xml:space="preserve">do.  </w:t>
      </w:r>
    </w:p>
    <w:p w:rsidR="00356223" w:rsidRDefault="00FE5061">
      <w:pPr>
        <w:numPr>
          <w:ilvl w:val="0"/>
          <w:numId w:val="25"/>
        </w:numPr>
        <w:spacing w:after="278"/>
        <w:ind w:right="175" w:hanging="202"/>
      </w:pPr>
      <w:r>
        <w:t xml:space="preserve">Carpa: instalación desmontable compuesta por una gran lona o elemento similar que cubre un recinto amplio, pudiendo quedar perimetralmente abierta o cerrada.  </w:t>
      </w:r>
    </w:p>
    <w:p w:rsidR="00356223" w:rsidRDefault="00FE5061">
      <w:pPr>
        <w:numPr>
          <w:ilvl w:val="0"/>
          <w:numId w:val="25"/>
        </w:numPr>
        <w:spacing w:after="281"/>
        <w:ind w:right="175" w:hanging="202"/>
      </w:pPr>
      <w:r>
        <w:t>Cenador: Instalación desmontable compuesta por una estructura apoyada en el suelo o anclad</w:t>
      </w:r>
      <w:r>
        <w:t xml:space="preserve">a en él mediante dos o más pies o fustes, que soporta una o varias lonas o elementos similares (fijos, enrollables o plegables), pudiendo tener cerramientos laterales enrollables o plegables.  </w:t>
      </w:r>
    </w:p>
    <w:p w:rsidR="00356223" w:rsidRDefault="00FE5061">
      <w:pPr>
        <w:numPr>
          <w:ilvl w:val="0"/>
          <w:numId w:val="25"/>
        </w:numPr>
        <w:spacing w:after="279"/>
        <w:ind w:right="175" w:hanging="202"/>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0719" name="Group 40071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333" name="Rectangle 533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334" name="Rectangle 5334"/>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45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0719" style="width:12.7031pt;height:275.682pt;position:absolute;mso-position-horizontal-relative:page;mso-position-horizontal:absolute;margin-left:682.278pt;mso-position-vertical-relative:page;margin-top:536.238pt;" coordsize="1613,35011">
                <v:rect id="Rectangle 533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334"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396 </w:t>
                        </w:r>
                      </w:p>
                    </w:txbxContent>
                  </v:textbox>
                </v:rect>
                <w10:wrap type="square"/>
              </v:group>
            </w:pict>
          </mc:Fallback>
        </mc:AlternateContent>
      </w:r>
      <w:r>
        <w:t>Dominio público: bienes de titularidad municipal destinados al</w:t>
      </w:r>
      <w:r>
        <w:t xml:space="preserve"> uso público   afectos a un servicio público.  </w:t>
      </w:r>
    </w:p>
    <w:p w:rsidR="00356223" w:rsidRDefault="00FE5061">
      <w:pPr>
        <w:numPr>
          <w:ilvl w:val="0"/>
          <w:numId w:val="25"/>
        </w:numPr>
        <w:spacing w:after="279"/>
        <w:ind w:right="175" w:hanging="202"/>
      </w:pPr>
      <w:r>
        <w:t xml:space="preserve">Hostelería: actividad que tiene por finalidad la preparación y servicio de comidas y/o bebidas para su venta y consumición en el propio establecimiento y espacios anexos.  </w:t>
      </w:r>
    </w:p>
    <w:p w:rsidR="00356223" w:rsidRDefault="00FE5061">
      <w:pPr>
        <w:numPr>
          <w:ilvl w:val="0"/>
          <w:numId w:val="25"/>
        </w:numPr>
        <w:spacing w:after="158"/>
        <w:ind w:right="175" w:hanging="202"/>
      </w:pPr>
      <w:r>
        <w:t>Mampara, biombo, pantalla, bastidor</w:t>
      </w:r>
      <w:r>
        <w:t xml:space="preserve">: panel vertical móvil, apoyado en el suelo por uno o varios pies, que sirve para dividir, delimitar o aislar un espacio (nunca anclados al suelo o pared).  </w:t>
      </w:r>
    </w:p>
    <w:p w:rsidR="00356223" w:rsidRDefault="00FE5061">
      <w:pPr>
        <w:numPr>
          <w:ilvl w:val="0"/>
          <w:numId w:val="25"/>
        </w:numPr>
        <w:spacing w:after="281"/>
        <w:ind w:right="175" w:hanging="202"/>
      </w:pPr>
      <w:r>
        <w:t>Plataforma o Parklet: Instalación de carácter provisional, que permite la ocupación de plazas de e</w:t>
      </w:r>
      <w:r>
        <w:t xml:space="preserve">stacionamiento en la vía pública mediante la instalación de tarimas que enrasen el espacio ocupado por las terrazas con la acera existente, de manera que no se perciba ningún cambio de nivel.  </w:t>
      </w:r>
    </w:p>
    <w:p w:rsidR="00356223" w:rsidRDefault="00FE5061">
      <w:pPr>
        <w:numPr>
          <w:ilvl w:val="0"/>
          <w:numId w:val="25"/>
        </w:numPr>
        <w:spacing w:after="281"/>
        <w:ind w:right="175" w:hanging="202"/>
      </w:pPr>
      <w:r>
        <w:t>Quiosco: Espacio comercial de pequeño tamaño y construcción li</w:t>
      </w:r>
      <w:r>
        <w:t xml:space="preserve">gera, formado por varias columnas que sostienen una cubierta, destinado a la venta de periódicos, revistas, golosinas y otros artículos.  </w:t>
      </w:r>
    </w:p>
    <w:p w:rsidR="00356223" w:rsidRDefault="00FE5061">
      <w:pPr>
        <w:numPr>
          <w:ilvl w:val="0"/>
          <w:numId w:val="25"/>
        </w:numPr>
        <w:spacing w:after="281"/>
        <w:ind w:right="175" w:hanging="202"/>
      </w:pPr>
      <w:r>
        <w:t>Rótulo: cartel, fijo o móvil, instalado permanentemente para publicitar cualquier tipo de actividad o negocio y dotad</w:t>
      </w:r>
      <w:r>
        <w:t xml:space="preserve">o de corporeidad, incluidos los elementos accesorios que les sirvan de soporte y los que les proporcionen iluminación, ya sea propia o indirecta  </w:t>
      </w:r>
    </w:p>
    <w:p w:rsidR="00356223" w:rsidRDefault="00FE5061">
      <w:pPr>
        <w:numPr>
          <w:ilvl w:val="0"/>
          <w:numId w:val="25"/>
        </w:numPr>
        <w:ind w:right="175" w:hanging="202"/>
      </w:pPr>
      <w:r>
        <w:t>Sombrilla: instalación auxiliar para resguardar del sol, compuesta por un solo pie o mástil que soporta una l</w:t>
      </w:r>
      <w:r>
        <w:t xml:space="preserve">ona o elemento similar plegable, sin cerramientos laterales.  </w:t>
      </w:r>
    </w:p>
    <w:p w:rsidR="00356223" w:rsidRDefault="00FE5061">
      <w:pPr>
        <w:numPr>
          <w:ilvl w:val="0"/>
          <w:numId w:val="25"/>
        </w:numPr>
        <w:spacing w:after="278"/>
        <w:ind w:right="175" w:hanging="202"/>
      </w:pPr>
      <w:r>
        <w:t>Terraza: ocupación del suelo de uso público aneja a un establecimiento comercial de hostelería o restauración autorizado para la instalación de elementos accesorios de las actividades de hostel</w:t>
      </w:r>
      <w:r>
        <w:t xml:space="preserve">ería (mesas, sillas, sombrillas, toldos, mamparas…), nunca anclados al suelo.  </w:t>
      </w:r>
    </w:p>
    <w:p w:rsidR="00356223" w:rsidRDefault="00FE5061">
      <w:pPr>
        <w:numPr>
          <w:ilvl w:val="0"/>
          <w:numId w:val="25"/>
        </w:numPr>
        <w:spacing w:after="277"/>
        <w:ind w:right="175" w:hanging="202"/>
      </w:pPr>
      <w:r>
        <w:t xml:space="preserve">Toldo: instalación auxiliar anclada en la pared, compuesta por una estructura ligera retráctil y una cubierta de lona, o elemento similar, enrollable o plegable.  </w:t>
      </w:r>
    </w:p>
    <w:p w:rsidR="00356223" w:rsidRDefault="00FE5061">
      <w:pPr>
        <w:numPr>
          <w:ilvl w:val="0"/>
          <w:numId w:val="25"/>
        </w:numPr>
        <w:spacing w:after="119"/>
        <w:ind w:right="175" w:hanging="202"/>
      </w:pPr>
      <w:r>
        <w:t>Vía pública,</w:t>
      </w:r>
      <w:r>
        <w:t xml:space="preserve"> aquella parte del dominio público y que por naturaleza está destinada al uso general y al tránsito de personas, vehículos y semovientes. A los mismos efectos es independiente que esté urbanizada o no, cuando de su destino urbanístico se deduzca el carácte</w:t>
      </w:r>
      <w:r>
        <w:t xml:space="preserve">r de vía pública.  </w:t>
      </w:r>
    </w:p>
    <w:p w:rsidR="00356223" w:rsidRDefault="00FE5061">
      <w:pPr>
        <w:spacing w:after="198" w:line="248" w:lineRule="auto"/>
        <w:ind w:left="370" w:right="110"/>
      </w:pPr>
      <w:r>
        <w:t xml:space="preserve"> </w:t>
      </w:r>
      <w:r>
        <w:rPr>
          <w:b/>
        </w:rPr>
        <w:t xml:space="preserve">TÍTULO II DISPOSICIONES GENERALES </w:t>
      </w:r>
      <w:r>
        <w:rPr>
          <w:rFonts w:ascii="Times New Roman" w:eastAsia="Times New Roman" w:hAnsi="Times New Roman" w:cs="Times New Roman"/>
          <w:sz w:val="24"/>
        </w:rPr>
        <w:t xml:space="preserve"> </w:t>
      </w:r>
    </w:p>
    <w:p w:rsidR="00356223" w:rsidRDefault="00FE5061">
      <w:pPr>
        <w:spacing w:after="164" w:line="248" w:lineRule="auto"/>
        <w:ind w:left="365" w:right="110"/>
      </w:pPr>
      <w:r>
        <w:rPr>
          <w:b/>
        </w:rPr>
        <w:t xml:space="preserve">CAPÍTULO 1 PRINCIPIOS Y CONDICIONES GENERALES DE LA OCUPACIÓN  </w:t>
      </w:r>
    </w:p>
    <w:p w:rsidR="00356223" w:rsidRDefault="00FE5061">
      <w:pPr>
        <w:spacing w:after="164" w:line="248" w:lineRule="auto"/>
        <w:ind w:left="365" w:right="110"/>
      </w:pPr>
      <w:r>
        <w:rPr>
          <w:b/>
        </w:rPr>
        <w:t xml:space="preserve">Artículo 7. Principios básicos  </w:t>
      </w:r>
    </w:p>
    <w:p w:rsidR="00356223" w:rsidRDefault="00FE5061">
      <w:pPr>
        <w:spacing w:after="324"/>
        <w:ind w:left="355" w:right="111"/>
      </w:pPr>
      <w:r>
        <w:t xml:space="preserve">La ocupación de los espacios municipales de dominio público se regirá por los siguientes principios generales:  </w:t>
      </w:r>
    </w:p>
    <w:p w:rsidR="00356223" w:rsidRDefault="00FE5061">
      <w:pPr>
        <w:numPr>
          <w:ilvl w:val="0"/>
          <w:numId w:val="26"/>
        </w:numPr>
        <w:spacing w:after="159"/>
        <w:ind w:right="111" w:hanging="283"/>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398421" name="Group 39842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449" name="Rectangle 544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450" name="Rectangle 545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46 de 396 </w:t>
                              </w:r>
                            </w:p>
                          </w:txbxContent>
                        </wps:txbx>
                        <wps:bodyPr horzOverflow="overflow" vert="horz" lIns="0" tIns="0" rIns="0" bIns="0" rtlCol="0">
                          <a:noAutofit/>
                        </wps:bodyPr>
                      </wps:wsp>
                    </wpg:wgp>
                  </a:graphicData>
                </a:graphic>
              </wp:anchor>
            </w:drawing>
          </mc:Choice>
          <mc:Fallback xmlns:a="http://schemas.openxmlformats.org/drawingml/2006/main">
            <w:pict>
              <v:group id="Group 398421" style="width:12.7031pt;height:275.682pt;position:absolute;mso-position-horizontal-relative:page;mso-position-horizontal:absolute;margin-left:682.278pt;mso-position-vertical-relative:page;margin-top:536.238pt;" coordsize="1613,35011">
                <v:rect id="Rectangle 544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45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396 </w:t>
                        </w:r>
                      </w:p>
                    </w:txbxContent>
                  </v:textbox>
                </v:rect>
                <w10:wrap type="square"/>
              </v:group>
            </w:pict>
          </mc:Fallback>
        </mc:AlternateContent>
      </w:r>
      <w:r>
        <w:t>Obligación de obtención del título habilitante, de forma previa a la ocupación, mediante licencia municipal otorgada por el Ayuntamiento de Candelaria, como titul</w:t>
      </w:r>
      <w:r>
        <w:t xml:space="preserve">ar del dominio público, instada a requerimiento de la persona física o jurídica  interesada mediante escrito, presentado en los términos y medios legalmente admitidos, al que se acompañarán los documentos que en cada caso se determine en los artículos que </w:t>
      </w:r>
      <w:r>
        <w:t xml:space="preserve">conforman esta ordenanza, y la tasa exigible conforme a la ordenanza fiscal correspondiente.  </w:t>
      </w:r>
    </w:p>
    <w:p w:rsidR="00356223" w:rsidRDefault="00FE5061">
      <w:pPr>
        <w:numPr>
          <w:ilvl w:val="0"/>
          <w:numId w:val="26"/>
        </w:numPr>
        <w:spacing w:after="159"/>
        <w:ind w:right="111" w:hanging="283"/>
      </w:pPr>
      <w:r>
        <w:t>La tramitación de solicitudes de licencias se ajustará a los procedimientos señalados en esta ordenanza, sin perjuicio de las peculiaridades y requisitos que, po</w:t>
      </w:r>
      <w:r>
        <w:t xml:space="preserve">r razón de su contenido específico, se establezcan en normas de rango superior y en las normas reguladoras de la tramitación de otras autorizaciones administrativas que sean exigibles.  </w:t>
      </w:r>
    </w:p>
    <w:p w:rsidR="00356223" w:rsidRDefault="00FE5061">
      <w:pPr>
        <w:numPr>
          <w:ilvl w:val="0"/>
          <w:numId w:val="26"/>
        </w:numPr>
        <w:spacing w:after="158"/>
        <w:ind w:right="111" w:hanging="283"/>
      </w:pPr>
      <w:r>
        <w:t xml:space="preserve">Limitación de las ocupaciones, al objeto de evitar una proliferación </w:t>
      </w:r>
      <w:r>
        <w:t xml:space="preserve">excesiva de las mismas que limite o impida innecesaria e injustificadamente el uso común, igual y gratuito del espacio público.  </w:t>
      </w:r>
    </w:p>
    <w:p w:rsidR="00356223" w:rsidRDefault="00FE5061">
      <w:pPr>
        <w:numPr>
          <w:ilvl w:val="0"/>
          <w:numId w:val="26"/>
        </w:numPr>
        <w:spacing w:after="92"/>
        <w:ind w:right="111" w:hanging="283"/>
      </w:pPr>
      <w:r>
        <w:t xml:space="preserve">Uniformidad de los elementos, para logar así una imagen coherente y ordenada del conjunto.  </w:t>
      </w:r>
    </w:p>
    <w:p w:rsidR="00356223" w:rsidRDefault="00FE5061">
      <w:pPr>
        <w:numPr>
          <w:ilvl w:val="0"/>
          <w:numId w:val="26"/>
        </w:numPr>
        <w:spacing w:after="159"/>
        <w:ind w:right="111" w:hanging="283"/>
      </w:pPr>
      <w:r>
        <w:t>Compatibilidad entre los elemento</w:t>
      </w:r>
      <w:r>
        <w:t xml:space="preserve">s a instalar y el entorno, con la finalidad de obtener una integración armónica de los primeros en el segundo.  </w:t>
      </w:r>
    </w:p>
    <w:p w:rsidR="00356223" w:rsidRDefault="00FE5061">
      <w:pPr>
        <w:numPr>
          <w:ilvl w:val="0"/>
          <w:numId w:val="26"/>
        </w:numPr>
        <w:spacing w:after="156"/>
        <w:ind w:right="111" w:hanging="283"/>
      </w:pPr>
      <w:r>
        <w:t xml:space="preserve">Evitación del desarrollo de actividades y ocupaciones que, individualmente o por concurrencia, supongan efectos aditivos negativos o contraproducentes.  </w:t>
      </w:r>
    </w:p>
    <w:p w:rsidR="00356223" w:rsidRDefault="00FE5061">
      <w:pPr>
        <w:numPr>
          <w:ilvl w:val="0"/>
          <w:numId w:val="26"/>
        </w:numPr>
        <w:spacing w:after="156"/>
        <w:ind w:right="111" w:hanging="283"/>
      </w:pPr>
      <w:r>
        <w:t xml:space="preserve">Cumplimiento de las medidas de seguridad, accesibilidad y funcionalidad del espacio público.  </w:t>
      </w:r>
    </w:p>
    <w:p w:rsidR="00356223" w:rsidRDefault="00FE5061">
      <w:pPr>
        <w:numPr>
          <w:ilvl w:val="0"/>
          <w:numId w:val="26"/>
        </w:numPr>
        <w:spacing w:after="91"/>
        <w:ind w:right="111" w:hanging="283"/>
      </w:pPr>
      <w:r>
        <w:t>Protecc</w:t>
      </w:r>
      <w:r>
        <w:t xml:space="preserve">ión de los recursos paisajísticos, históricos y culturales.   </w:t>
      </w:r>
    </w:p>
    <w:p w:rsidR="00356223" w:rsidRDefault="00FE5061">
      <w:pPr>
        <w:numPr>
          <w:ilvl w:val="0"/>
          <w:numId w:val="26"/>
        </w:numPr>
        <w:spacing w:after="90"/>
        <w:ind w:right="111" w:hanging="283"/>
      </w:pPr>
      <w:r>
        <w:t xml:space="preserve">Respeto a las reglas de convivencia.  </w:t>
      </w:r>
    </w:p>
    <w:p w:rsidR="00356223" w:rsidRDefault="00FE5061">
      <w:pPr>
        <w:numPr>
          <w:ilvl w:val="0"/>
          <w:numId w:val="26"/>
        </w:numPr>
        <w:ind w:right="111" w:hanging="283"/>
      </w:pPr>
      <w:r>
        <w:t xml:space="preserve">Fomento del espacio público como lugar de encuentro que cumple un contenido social específico.  </w:t>
      </w:r>
    </w:p>
    <w:p w:rsidR="00356223" w:rsidRDefault="00FE5061">
      <w:pPr>
        <w:spacing w:after="277" w:line="248" w:lineRule="auto"/>
        <w:ind w:left="365" w:right="110"/>
      </w:pPr>
      <w:r>
        <w:rPr>
          <w:b/>
        </w:rPr>
        <w:t xml:space="preserve">Artículo 8. Condiciones generales de la ocupación  </w:t>
      </w:r>
    </w:p>
    <w:p w:rsidR="00356223" w:rsidRDefault="00FE5061">
      <w:pPr>
        <w:numPr>
          <w:ilvl w:val="0"/>
          <w:numId w:val="27"/>
        </w:numPr>
        <w:spacing w:after="322"/>
        <w:ind w:right="144" w:hanging="283"/>
      </w:pPr>
      <w:r>
        <w:t>Las o</w:t>
      </w:r>
      <w:r>
        <w:t xml:space="preserve">cupaciones de los espacios municipales de dominio público cumplirán, con carácter general, las siguientes condiciones:  </w:t>
      </w:r>
    </w:p>
    <w:p w:rsidR="00356223" w:rsidRDefault="00FE5061">
      <w:pPr>
        <w:numPr>
          <w:ilvl w:val="1"/>
          <w:numId w:val="27"/>
        </w:numPr>
        <w:spacing w:after="89"/>
        <w:ind w:right="175" w:hanging="360"/>
      </w:pPr>
      <w:r>
        <w:t xml:space="preserve">Permitirán el tránsito normal de peatones y vehículos en condiciones adecuadas.  </w:t>
      </w:r>
    </w:p>
    <w:p w:rsidR="00356223" w:rsidRDefault="00FE5061">
      <w:pPr>
        <w:numPr>
          <w:ilvl w:val="1"/>
          <w:numId w:val="27"/>
        </w:numPr>
        <w:spacing w:after="159"/>
        <w:ind w:right="175" w:hanging="360"/>
      </w:pPr>
      <w:r>
        <w:t xml:space="preserve">No impedirán ni dificultarán el acceso a edificios y </w:t>
      </w:r>
      <w:r>
        <w:t xml:space="preserve">parcelas, ya sean de titularidad privada o pública.  </w:t>
      </w:r>
    </w:p>
    <w:p w:rsidR="00356223" w:rsidRDefault="00FE5061">
      <w:pPr>
        <w:numPr>
          <w:ilvl w:val="1"/>
          <w:numId w:val="27"/>
        </w:numPr>
        <w:spacing w:after="160"/>
        <w:ind w:right="175" w:hanging="360"/>
      </w:pPr>
      <w:r>
        <w:t>No obstaculizarán los pasos y vados (tanto peatonales como vehiculares, incluidos los reservados o destinados a personas con movilidad reducida), las paradas de transporte público, las salidas de emerge</w:t>
      </w:r>
      <w:r>
        <w:t xml:space="preserve">ncia ni las zonas habilitadas para carga y descarga.  </w:t>
      </w:r>
    </w:p>
    <w:p w:rsidR="00356223" w:rsidRDefault="00FE5061">
      <w:pPr>
        <w:numPr>
          <w:ilvl w:val="1"/>
          <w:numId w:val="27"/>
        </w:numPr>
        <w:spacing w:after="89"/>
        <w:ind w:right="175" w:hanging="360"/>
      </w:pPr>
      <w:r>
        <w:t xml:space="preserve">No afectarán a espacios públicos ajardinados existentes.  </w:t>
      </w:r>
    </w:p>
    <w:p w:rsidR="00356223" w:rsidRDefault="00FE5061">
      <w:pPr>
        <w:numPr>
          <w:ilvl w:val="1"/>
          <w:numId w:val="27"/>
        </w:numPr>
        <w:spacing w:after="156"/>
        <w:ind w:right="175" w:hanging="360"/>
      </w:pPr>
      <w:r>
        <w:t xml:space="preserve">No dificultarán o limitarán la visión de la señalización de tráfico ni pondrán en riesgo la seguridad vial.   </w:t>
      </w:r>
    </w:p>
    <w:p w:rsidR="00356223" w:rsidRDefault="00FE5061">
      <w:pPr>
        <w:numPr>
          <w:ilvl w:val="1"/>
          <w:numId w:val="27"/>
        </w:numPr>
        <w:spacing w:after="92"/>
        <w:ind w:right="175" w:hanging="360"/>
      </w:pPr>
      <w:r>
        <w:t xml:space="preserve">No supondrán un riesgo para la seguridad en caso de afluencia masiva de personas.  </w:t>
      </w:r>
    </w:p>
    <w:p w:rsidR="00356223" w:rsidRDefault="00FE5061">
      <w:pPr>
        <w:numPr>
          <w:ilvl w:val="1"/>
          <w:numId w:val="27"/>
        </w:numPr>
        <w:spacing w:after="279" w:line="248" w:lineRule="auto"/>
        <w:ind w:right="175" w:hanging="360"/>
      </w:pPr>
      <w:r>
        <w:t>No ampararán el desarrollo de actividades o la instalación de dispositivos que puedan producir molestias por ruidos, olores, humos o similares a los residentes, salvo en lo</w:t>
      </w:r>
      <w:r>
        <w:t xml:space="preserve">s casos debidamente justificados y autorizados de eventos públicos o celebraciones populares de carácter esporádico u ocasional.  </w:t>
      </w:r>
    </w:p>
    <w:p w:rsidR="00356223" w:rsidRDefault="00FE5061">
      <w:pPr>
        <w:numPr>
          <w:ilvl w:val="0"/>
          <w:numId w:val="27"/>
        </w:numPr>
        <w:spacing w:after="322"/>
        <w:ind w:right="144" w:hanging="283"/>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352" name="Group 4013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566" name="Rectangle 556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567" name="Rectangle 5567"/>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w:t>
                              </w:r>
                              <w:r>
                                <w:rPr>
                                  <w:sz w:val="12"/>
                                </w:rPr>
                                <w:t xml:space="preserve">trónicamente desde la plataforma esPublico Gestiona | Página 47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352" style="width:12.7031pt;height:275.682pt;position:absolute;mso-position-horizontal-relative:page;mso-position-horizontal:absolute;margin-left:682.278pt;mso-position-vertical-relative:page;margin-top:536.238pt;" coordsize="1613,35011">
                <v:rect id="Rectangle 556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567"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396 </w:t>
                        </w:r>
                      </w:p>
                    </w:txbxContent>
                  </v:textbox>
                </v:rect>
                <w10:wrap type="square"/>
              </v:group>
            </w:pict>
          </mc:Fallback>
        </mc:AlternateContent>
      </w:r>
      <w:r>
        <w:t xml:space="preserve">La personas o entidades titulares de las licencias concedidas para la ocupación del dominio público tendrán las siguientes obligaciones:  </w:t>
      </w:r>
    </w:p>
    <w:p w:rsidR="00356223" w:rsidRDefault="00FE5061">
      <w:pPr>
        <w:numPr>
          <w:ilvl w:val="1"/>
          <w:numId w:val="27"/>
        </w:numPr>
        <w:spacing w:after="160"/>
        <w:ind w:right="175" w:hanging="360"/>
      </w:pPr>
      <w:r>
        <w:t xml:space="preserve">Observar y cumplir las condiciones comunes y </w:t>
      </w:r>
      <w:r>
        <w:t xml:space="preserve">específicas establecidas en la presente Ordenanza y, en su caso, las particulares contenidas en la autorización habilitante para la ocupación.  </w:t>
      </w:r>
    </w:p>
    <w:p w:rsidR="00356223" w:rsidRDefault="00FE5061">
      <w:pPr>
        <w:numPr>
          <w:ilvl w:val="1"/>
          <w:numId w:val="27"/>
        </w:numPr>
        <w:spacing w:after="159"/>
        <w:ind w:right="175" w:hanging="360"/>
      </w:pPr>
      <w:r>
        <w:t xml:space="preserve">Mantener en perfecto estado de limpieza y decoro la superficie ocupada y sus alrededores.  </w:t>
      </w:r>
    </w:p>
    <w:p w:rsidR="00356223" w:rsidRDefault="00FE5061">
      <w:pPr>
        <w:numPr>
          <w:ilvl w:val="1"/>
          <w:numId w:val="27"/>
        </w:numPr>
        <w:spacing w:after="156"/>
        <w:ind w:right="175" w:hanging="360"/>
      </w:pPr>
      <w:r>
        <w:t>Respetar la urbaniz</w:t>
      </w:r>
      <w:r>
        <w:t xml:space="preserve">ación, instalaciones y mobiliario urbano integrado en el ámbito espacial afectado por la ocupación.  </w:t>
      </w:r>
    </w:p>
    <w:p w:rsidR="00356223" w:rsidRDefault="00FE5061">
      <w:pPr>
        <w:numPr>
          <w:ilvl w:val="1"/>
          <w:numId w:val="27"/>
        </w:numPr>
        <w:spacing w:after="158"/>
        <w:ind w:right="175" w:hanging="360"/>
      </w:pPr>
      <w:r>
        <w:t>Facilitar el acceso a los registros e instalaciones de los servicios públicos (abastecimiento de agua, suministro eléctrico, saneamiento, alumbrado públic</w:t>
      </w:r>
      <w:r>
        <w:t xml:space="preserve">o, telecomunicaciones, riego, etc.) para su reparación, supervisión o mantenimiento.  </w:t>
      </w:r>
    </w:p>
    <w:p w:rsidR="00356223" w:rsidRDefault="00FE5061">
      <w:pPr>
        <w:numPr>
          <w:ilvl w:val="1"/>
          <w:numId w:val="27"/>
        </w:numPr>
        <w:spacing w:after="158"/>
        <w:ind w:right="175" w:hanging="360"/>
      </w:pPr>
      <w:r>
        <w:t>Mantener las instalaciones y elementos de la ocupación en adecuadas condiciones de limpieza, ornato, seguridad y funcionalidad. A tal efecto se deberá adoptar, en todo m</w:t>
      </w:r>
      <w:r>
        <w:t xml:space="preserve">omento, las medidas que garanticen el cumplimiento de dicha obligación.  </w:t>
      </w:r>
    </w:p>
    <w:p w:rsidR="00356223" w:rsidRDefault="00FE5061">
      <w:pPr>
        <w:numPr>
          <w:ilvl w:val="1"/>
          <w:numId w:val="27"/>
        </w:numPr>
        <w:spacing w:after="158"/>
        <w:ind w:right="175" w:hanging="360"/>
      </w:pPr>
      <w:r>
        <w:t xml:space="preserve">Responder por los daños que se puedan ocasionar a los bienes privados o públicos, ejecutando, en su caso, cuantas actuaciones u obras fueran necesarias para la restitución de los bienes afectados a su estado original.  </w:t>
      </w:r>
    </w:p>
    <w:p w:rsidR="00356223" w:rsidRDefault="00FE5061">
      <w:pPr>
        <w:numPr>
          <w:ilvl w:val="1"/>
          <w:numId w:val="27"/>
        </w:numPr>
        <w:ind w:right="175" w:hanging="360"/>
      </w:pPr>
      <w:r>
        <w:t>Tener cubierto, mediante póliza de s</w:t>
      </w:r>
      <w:r>
        <w:t xml:space="preserve">eguros, cualquier accidente o daño que se pueda producir, a la administración y/o a terceros, como consecuencia de la ocupación del suelo público. Dicha póliza debe encontrarse, en todo momento, al corriente de pago.  </w:t>
      </w:r>
    </w:p>
    <w:p w:rsidR="00356223" w:rsidRDefault="00FE5061">
      <w:pPr>
        <w:numPr>
          <w:ilvl w:val="1"/>
          <w:numId w:val="27"/>
        </w:numPr>
        <w:spacing w:after="161"/>
        <w:ind w:right="175" w:hanging="360"/>
      </w:pPr>
      <w:r>
        <w:t>Cesar la actividad vinculada a la ocu</w:t>
      </w:r>
      <w:r>
        <w:t xml:space="preserve">pación y retirar de manera inmediata, a requerimiento de las autoridades municipales, insulares, autonómicas o estatales, las instalaciones y elementos de la ocupación, cuando concurra causa de emergencia, necesidad o interés público.  </w:t>
      </w:r>
    </w:p>
    <w:p w:rsidR="00356223" w:rsidRDefault="00FE5061">
      <w:pPr>
        <w:numPr>
          <w:ilvl w:val="1"/>
          <w:numId w:val="27"/>
        </w:numPr>
        <w:spacing w:after="159"/>
        <w:ind w:right="175" w:hanging="360"/>
      </w:pPr>
      <w:r>
        <w:t>Retirar las instala</w:t>
      </w:r>
      <w:r>
        <w:t xml:space="preserve">ciones y elementos de la ocupación y cesar, en su caso, la actividad vinculada a la misma, a instancia de las autoridades municipales y en el plazo que se señale al efecto, cuando se revoque o suspenda el título habilitante; en tales supuestos la retirada </w:t>
      </w:r>
      <w:r>
        <w:t xml:space="preserve">y/o suspensión tendrá, respectivamente, carácter definitivo o provisional.  </w:t>
      </w:r>
    </w:p>
    <w:p w:rsidR="00356223" w:rsidRDefault="00FE5061">
      <w:pPr>
        <w:numPr>
          <w:ilvl w:val="1"/>
          <w:numId w:val="27"/>
        </w:numPr>
        <w:spacing w:after="158"/>
        <w:ind w:right="175" w:hanging="360"/>
      </w:pPr>
      <w:r>
        <w:t>Retirar las instalaciones y elementos de la ocupación y cesar, en su caso, la actividad vinculada a la misma, cuando finalice el plazo de vigencia establecido en título habilitant</w:t>
      </w:r>
      <w:r>
        <w:t xml:space="preserve">e y éste no haya sido renovado.  </w:t>
      </w:r>
    </w:p>
    <w:p w:rsidR="00356223" w:rsidRDefault="00FE5061">
      <w:pPr>
        <w:numPr>
          <w:ilvl w:val="1"/>
          <w:numId w:val="27"/>
        </w:numPr>
        <w:spacing w:after="159"/>
        <w:ind w:right="175" w:hanging="360"/>
      </w:pPr>
      <w:r>
        <w:t xml:space="preserve">Queda expresamente prohibido almacenar o apilar productos y materiales, de toda clase, en suelo público, salvo los expresamente autorizados.  </w:t>
      </w:r>
    </w:p>
    <w:p w:rsidR="00356223" w:rsidRDefault="00FE5061">
      <w:pPr>
        <w:numPr>
          <w:ilvl w:val="1"/>
          <w:numId w:val="27"/>
        </w:numPr>
        <w:spacing w:after="159"/>
        <w:ind w:right="175" w:hanging="360"/>
      </w:pPr>
      <w:r>
        <w:t>Queda prohibida la instalación de cualquier tipo de máquinas comerciales, dispe</w:t>
      </w:r>
      <w:r>
        <w:t>nsadoras, recreativas o de azar en suelo público, salvo que se autorice de forma expresa. Queda igualmente prohibido cualquier tipo de uso instrumental del arbolado y de los elementos del mobiliario urbano municipal en la ocupación de suelo público o en el</w:t>
      </w:r>
      <w:r>
        <w:t xml:space="preserve"> desarrollo de la actividad que justifica la ocupación.  </w:t>
      </w:r>
    </w:p>
    <w:p w:rsidR="00356223" w:rsidRDefault="00FE5061">
      <w:pPr>
        <w:numPr>
          <w:ilvl w:val="1"/>
          <w:numId w:val="27"/>
        </w:numPr>
        <w:spacing w:after="161"/>
        <w:ind w:right="175" w:hanging="360"/>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440" name="Group 40144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678" name="Rectangle 567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679" name="Rectangle 567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48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440" style="width:12.7031pt;height:275.682pt;position:absolute;mso-position-horizontal-relative:page;mso-position-horizontal:absolute;margin-left:682.278pt;mso-position-vertical-relative:page;margin-top:536.238pt;" coordsize="1613,35011">
                <v:rect id="Rectangle 567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67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396 </w:t>
                        </w:r>
                      </w:p>
                    </w:txbxContent>
                  </v:textbox>
                </v:rect>
                <w10:wrap type="square"/>
              </v:group>
            </w:pict>
          </mc:Fallback>
        </mc:AlternateContent>
      </w:r>
      <w:r>
        <w:t xml:space="preserve">El mobiliario de las instalaciones deberá ser ajustado a las características del entorno urbano en el que se ubiquen, pudiendo exigirse el cumplimiento de determinadas condiciones estéticas y de uniformidad entre los diversos establecimientos asentados en </w:t>
      </w:r>
      <w:r>
        <w:t xml:space="preserve">un entorno urbano semejante.  </w:t>
      </w:r>
    </w:p>
    <w:p w:rsidR="00356223" w:rsidRDefault="00FE5061">
      <w:pPr>
        <w:numPr>
          <w:ilvl w:val="1"/>
          <w:numId w:val="27"/>
        </w:numPr>
        <w:spacing w:after="159"/>
        <w:ind w:right="175" w:hanging="360"/>
      </w:pPr>
      <w:r>
        <w:t>Queda prohibido instalar aparatos reproductores de imagen y/o sonido en la vía pública, tales como: equipos de música, televisores, o aparatos de cualquier otra índole (equipos informáticos, karaokes, etc.) así como emitir so</w:t>
      </w:r>
      <w:r>
        <w:t xml:space="preserve">nido hacia la vía pública por ningún medio, ni siquiera desde el interior del local.  </w:t>
      </w:r>
    </w:p>
    <w:p w:rsidR="00356223" w:rsidRDefault="00FE5061">
      <w:pPr>
        <w:numPr>
          <w:ilvl w:val="1"/>
          <w:numId w:val="27"/>
        </w:numPr>
        <w:spacing w:after="159"/>
        <w:ind w:right="175" w:hanging="360"/>
      </w:pPr>
      <w:r>
        <w:t>Queda prohibida la exposición o la instalación, en fachada, de elementos que no estén expresamente incluidos en la presente ordenanza y/o permitidos por la Normativa Urb</w:t>
      </w:r>
      <w:r>
        <w:t xml:space="preserve">anística vigente de aplicación.  </w:t>
      </w:r>
    </w:p>
    <w:p w:rsidR="00356223" w:rsidRDefault="00FE5061">
      <w:pPr>
        <w:numPr>
          <w:ilvl w:val="0"/>
          <w:numId w:val="27"/>
        </w:numPr>
        <w:spacing w:after="161"/>
        <w:ind w:right="144" w:hanging="283"/>
      </w:pPr>
      <w:r>
        <w:t>El incumplimiento de las obligaciones señaladas en el número anterior habilitará al Ayuntamiento para ejecutar subsidiariamente, a costa de la persona o entidad interesada y sin derecho a indemnización, cuantas acciones, a</w:t>
      </w:r>
      <w:r>
        <w:t xml:space="preserve">ctuaciones y obras sean necesarias para el adecuado mantenimiento, reposición, uso y/o liberación del espacio público, todo ello sin perjuicio de la incoación del correspondiente procedimiento sancionador.  </w:t>
      </w:r>
    </w:p>
    <w:p w:rsidR="00356223" w:rsidRDefault="00FE5061">
      <w:pPr>
        <w:numPr>
          <w:ilvl w:val="0"/>
          <w:numId w:val="27"/>
        </w:numPr>
        <w:ind w:right="144" w:hanging="283"/>
      </w:pPr>
      <w:r>
        <w:t>Cuando el Ayuntamiento, por razones de interés público, requiera disponer libremente del espacio público, ordenará la retirada temporal de los elementos e instalaciones y la suspensión de las actividades. La retirada temporal también podrá ser ordenada dir</w:t>
      </w:r>
      <w:r>
        <w:t>ectamente por la Policía Local cuando se constate que la ocupación del dominio público genera una situación de riesgo inminente para la seguridad de las personas o bienes. Dichas retiradas o suspensiones temporales, que se podrán mantener mientras persista</w:t>
      </w:r>
      <w:r>
        <w:t xml:space="preserve">n las necesidades de libre disposición del espacio público o se mantengan las circunstancias que originaron la situación de riesgo, no generarán derecho de indemnización alguno, sin perjuicio de la devolución de la parte proporcional de la tasa que, en su </w:t>
      </w:r>
      <w:r>
        <w:t xml:space="preserve">caso, corresponda.  </w:t>
      </w:r>
    </w:p>
    <w:p w:rsidR="00356223" w:rsidRDefault="00FE5061">
      <w:pPr>
        <w:spacing w:after="323" w:line="248" w:lineRule="auto"/>
        <w:ind w:left="365" w:right="110"/>
      </w:pPr>
      <w:r>
        <w:rPr>
          <w:b/>
        </w:rPr>
        <w:t xml:space="preserve">Artículo 9. Garantías, conservación del dominio público y seguros. </w:t>
      </w:r>
    </w:p>
    <w:p w:rsidR="00356223" w:rsidRDefault="00FE5061">
      <w:pPr>
        <w:numPr>
          <w:ilvl w:val="0"/>
          <w:numId w:val="28"/>
        </w:numPr>
        <w:spacing w:after="162"/>
        <w:ind w:right="145" w:hanging="283"/>
      </w:pPr>
      <w:r>
        <w:t>El Ayuntamiento exigirá a la persona o entidad solicitante de la autorización para ocupar el dominio público, que constituya una garantía, mediante los medios admitido</w:t>
      </w:r>
      <w:r>
        <w:t xml:space="preserve">s en derecho, que sea suficiente para asegurar la retirada de los elementos e instalaciones una vez finalizada la ocupación, así como para garantizar la correcta reposición o reparación del espacio público ocupado.  </w:t>
      </w:r>
    </w:p>
    <w:p w:rsidR="00356223" w:rsidRDefault="00FE5061">
      <w:pPr>
        <w:numPr>
          <w:ilvl w:val="0"/>
          <w:numId w:val="28"/>
        </w:numPr>
        <w:spacing w:after="158"/>
        <w:ind w:right="145" w:hanging="283"/>
      </w:pPr>
      <w:r>
        <w:t>Si la ocupación del dominio público lle</w:t>
      </w:r>
      <w:r>
        <w:t>va aparejado el deterioro o la destrucción del mismo, la persona o entidad ocupante queda obligada a ejecutar cuantas obras de reparación o reposición fueran necesarias para restituir el espacio público. Si no lo hiciese, el Ayuntamiento efectuará la recon</w:t>
      </w:r>
      <w:r>
        <w:t xml:space="preserve">strucción o reparación con cargo a la garantía prestada. En caso de que ésta no se hubiese constituido o no cubriese el coste total de los gastos de las actuaciones, el ocupante procederá a abonar al Ayuntamiento los gastos no cubiertos.  </w:t>
      </w:r>
      <w:r>
        <w:rPr>
          <w:rFonts w:ascii="Calibri" w:eastAsia="Calibri" w:hAnsi="Calibri" w:cs="Calibri"/>
          <w:sz w:val="28"/>
        </w:rPr>
        <w:t>3.</w:t>
      </w:r>
      <w:r>
        <w:rPr>
          <w:sz w:val="28"/>
        </w:rPr>
        <w:t xml:space="preserve"> </w:t>
      </w:r>
      <w:r>
        <w:t>Cuando se cons</w:t>
      </w:r>
      <w:r>
        <w:t>idere conveniente para la salvaguarda y protección de las personas y bienes, en función de las características concretas de la ocupación, el Ayuntamiento, con carácter previo al otorgamiento de la autorización o como condición de eficacia de la misma, podr</w:t>
      </w:r>
      <w:r>
        <w:t xml:space="preserve">á exigir la suscripción de un seguro de responsabilidad civil y daños a terceros en cuantía suficiente para cubrir las eventuales afecciones que pudieran ocasionarse.   </w:t>
      </w:r>
    </w:p>
    <w:p w:rsidR="00356223" w:rsidRDefault="00FE5061">
      <w:pPr>
        <w:spacing w:after="158"/>
        <w:ind w:left="628" w:right="111" w:hanging="283"/>
      </w:pPr>
      <w:r>
        <w:rPr>
          <w:rFonts w:ascii="Calibri" w:eastAsia="Calibri" w:hAnsi="Calibri" w:cs="Calibri"/>
          <w:sz w:val="28"/>
        </w:rPr>
        <w:t>4.</w:t>
      </w:r>
      <w:r>
        <w:rPr>
          <w:sz w:val="28"/>
        </w:rPr>
        <w:t xml:space="preserve"> </w:t>
      </w:r>
      <w:r>
        <w:t>El Ayuntamiento podrá denegar la autorización para ocupar el dominio público cuando</w:t>
      </w:r>
      <w:r>
        <w:t xml:space="preserve"> prevea que dicha ocupación generará un deterioro o destrucción del mismo.    </w:t>
      </w:r>
    </w:p>
    <w:p w:rsidR="00356223" w:rsidRDefault="00FE5061">
      <w:pPr>
        <w:spacing w:after="194" w:line="259" w:lineRule="auto"/>
        <w:ind w:left="355"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487" name="Group 40148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789" name="Rectangle 578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790" name="Rectangle 579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w:t>
                              </w:r>
                              <w:r>
                                <w:rPr>
                                  <w:sz w:val="12"/>
                                </w:rPr>
                                <w:t xml:space="preserve">| Página 49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487" style="width:12.7031pt;height:275.682pt;position:absolute;mso-position-horizontal-relative:page;mso-position-horizontal:absolute;margin-left:682.278pt;mso-position-vertical-relative:page;margin-top:536.238pt;" coordsize="1613,35011">
                <v:rect id="Rectangle 578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79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396 </w:t>
                        </w:r>
                      </w:p>
                    </w:txbxContent>
                  </v:textbox>
                </v:rect>
                <w10:wrap type="square"/>
              </v:group>
            </w:pict>
          </mc:Fallback>
        </mc:AlternateContent>
      </w:r>
      <w:r>
        <w:rPr>
          <w:b/>
        </w:rPr>
        <w:t xml:space="preserve"> </w:t>
      </w:r>
    </w:p>
    <w:p w:rsidR="00356223" w:rsidRDefault="00FE5061">
      <w:pPr>
        <w:spacing w:after="323" w:line="248" w:lineRule="auto"/>
        <w:ind w:left="365" w:right="110"/>
      </w:pPr>
      <w:r>
        <w:rPr>
          <w:b/>
        </w:rPr>
        <w:t xml:space="preserve">Artículo 10. Retirada del dominio público de elementos o instalaciones no autorizados  </w:t>
      </w:r>
    </w:p>
    <w:p w:rsidR="00356223" w:rsidRDefault="00FE5061">
      <w:pPr>
        <w:spacing w:after="158"/>
        <w:ind w:left="355" w:right="111"/>
      </w:pPr>
      <w:r>
        <w:rPr>
          <w:rFonts w:ascii="Calibri" w:eastAsia="Calibri" w:hAnsi="Calibri" w:cs="Calibri"/>
          <w:sz w:val="28"/>
        </w:rPr>
        <w:t>1.</w:t>
      </w:r>
      <w:r>
        <w:rPr>
          <w:sz w:val="28"/>
        </w:rPr>
        <w:t xml:space="preserve"> </w:t>
      </w:r>
      <w:r>
        <w:t>El Ayuntamiento, a través de la intervención de los agentes de la autoridad, ordenará de manera inmediata el cese de la actividad y la retirada</w:t>
      </w:r>
      <w:r>
        <w:t xml:space="preserve"> de todos los elementos e instalaciones que se dispongan sobre el dominio público, cuando no cuenten con la correspondiente autorización o cuando contravengan de manera manifiesta las condiciones de la otorgada.  </w:t>
      </w:r>
      <w:r>
        <w:rPr>
          <w:rFonts w:ascii="Calibri" w:eastAsia="Calibri" w:hAnsi="Calibri" w:cs="Calibri"/>
          <w:sz w:val="28"/>
        </w:rPr>
        <w:t>2.</w:t>
      </w:r>
      <w:r>
        <w:rPr>
          <w:sz w:val="28"/>
        </w:rPr>
        <w:t xml:space="preserve"> </w:t>
      </w:r>
      <w:r>
        <w:t>Los agentes intervinientes levantarán ac</w:t>
      </w:r>
      <w:r>
        <w:t xml:space="preserve">ta o diligencia en la que se deje constancia de los hechos, se ordene el cese de la actividad y la retirada de los elementos que procedan y se otorgue un plazo para ello, que en ningún caso podrá ser superior a setenta y dos (72) horas. Una copia del acta </w:t>
      </w:r>
      <w:r>
        <w:t xml:space="preserve">o diligencia que se levante será entregada al responsable de la ocupación.  </w:t>
      </w:r>
    </w:p>
    <w:p w:rsidR="00356223" w:rsidRDefault="00FE5061">
      <w:pPr>
        <w:numPr>
          <w:ilvl w:val="0"/>
          <w:numId w:val="29"/>
        </w:numPr>
        <w:spacing w:after="158"/>
        <w:ind w:right="177" w:hanging="283"/>
      </w:pPr>
      <w:r>
        <w:t xml:space="preserve">El Ayuntamiento procederá a la ejecución subsidiaria de la retirada, que será efectuada materialmente por el departamento municipal competente acompañado de la Policía Local, en los siguientes casos:  </w:t>
      </w:r>
    </w:p>
    <w:p w:rsidR="00356223" w:rsidRDefault="00FE5061">
      <w:pPr>
        <w:numPr>
          <w:ilvl w:val="1"/>
          <w:numId w:val="29"/>
        </w:numPr>
        <w:spacing w:after="159"/>
        <w:ind w:right="111" w:hanging="360"/>
      </w:pPr>
      <w:r>
        <w:t>Cuando la persona física o jurídica ocupante no retire</w:t>
      </w:r>
      <w:r>
        <w:t xml:space="preserve"> los elementos en el plazo que se señale en el acta o diligencia.  </w:t>
      </w:r>
    </w:p>
    <w:p w:rsidR="00356223" w:rsidRDefault="00FE5061">
      <w:pPr>
        <w:numPr>
          <w:ilvl w:val="1"/>
          <w:numId w:val="29"/>
        </w:numPr>
        <w:spacing w:after="158"/>
        <w:ind w:right="111" w:hanging="360"/>
      </w:pPr>
      <w:r>
        <w:t>Cuando la persona o entidad ocupante rehúse expresamente la recepción del acta o diligencia, o cuando por cualquier causa imputable a él, debidamente justificada, no haya sido posible la e</w:t>
      </w:r>
      <w:r>
        <w:t xml:space="preserve">ntrega de la misma.  </w:t>
      </w:r>
    </w:p>
    <w:p w:rsidR="00356223" w:rsidRDefault="00FE5061">
      <w:pPr>
        <w:numPr>
          <w:ilvl w:val="1"/>
          <w:numId w:val="29"/>
        </w:numPr>
        <w:ind w:right="111" w:hanging="360"/>
      </w:pPr>
      <w:r>
        <w:t xml:space="preserve">Cuando no haya sido posible identificar a la persona física o jurídica responsable de la ocupación.  </w:t>
      </w:r>
    </w:p>
    <w:p w:rsidR="00356223" w:rsidRDefault="00FE5061">
      <w:pPr>
        <w:numPr>
          <w:ilvl w:val="0"/>
          <w:numId w:val="29"/>
        </w:numPr>
        <w:spacing w:after="161"/>
        <w:ind w:right="177" w:hanging="283"/>
      </w:pPr>
      <w:r>
        <w:t>Los elementos retirados serán depositados y custodiados en el recinto que a tales efectos habilite el Ayuntamiento, por un plazo máx</w:t>
      </w:r>
      <w:r>
        <w:t>imo de 15 días de forma que si no son retirados se procederá a su destrucción y/o reciclaje, quedando obligado la persona propietaria de los mismos al abono de la tasa por la prestación del servicio de retirada, transporte y almacenaje, de acuerdo con lo d</w:t>
      </w:r>
      <w:r>
        <w:t xml:space="preserve">ispuesto en la Ordenanza Fiscal correspondiente.  </w:t>
      </w:r>
    </w:p>
    <w:p w:rsidR="00356223" w:rsidRDefault="00FE5061">
      <w:pPr>
        <w:numPr>
          <w:ilvl w:val="0"/>
          <w:numId w:val="29"/>
        </w:numPr>
        <w:spacing w:after="156"/>
        <w:ind w:right="177" w:hanging="283"/>
      </w:pPr>
      <w:r>
        <w:t xml:space="preserve">La retirada de los elementos regulada en este artículo se efectuará sin perjuicio del procedimiento sancionador que, en su caso, pudiera incoarse.  </w:t>
      </w:r>
    </w:p>
    <w:p w:rsidR="00356223" w:rsidRDefault="00FE5061">
      <w:pPr>
        <w:spacing w:after="323" w:line="248" w:lineRule="auto"/>
        <w:ind w:left="365" w:right="110"/>
      </w:pPr>
      <w:r>
        <w:rPr>
          <w:b/>
        </w:rPr>
        <w:t>Artículo 11. Ocupaciones con instalaciones y elementos e</w:t>
      </w:r>
      <w:r>
        <w:rPr>
          <w:b/>
        </w:rPr>
        <w:t xml:space="preserve">speciales  </w:t>
      </w:r>
    </w:p>
    <w:p w:rsidR="00356223" w:rsidRDefault="00FE5061">
      <w:pPr>
        <w:numPr>
          <w:ilvl w:val="0"/>
          <w:numId w:val="30"/>
        </w:numPr>
        <w:spacing w:after="158"/>
        <w:ind w:right="176" w:hanging="283"/>
      </w:pPr>
      <w:r>
        <w:t xml:space="preserve">El dominio público podrá ser ocupado mediante la instalación ocasional de escenarios, carpas, gradas o algún otro elemento similar de carácter eventual, cuando la característica de la actividad a desarrollar así lo requiera.  </w:t>
      </w:r>
    </w:p>
    <w:p w:rsidR="00356223" w:rsidRDefault="00FE5061">
      <w:pPr>
        <w:numPr>
          <w:ilvl w:val="0"/>
          <w:numId w:val="30"/>
        </w:numPr>
        <w:spacing w:after="160"/>
        <w:ind w:right="176" w:hanging="283"/>
      </w:pPr>
      <w:r>
        <w:t>El Ayuntamiento v</w:t>
      </w:r>
      <w:r>
        <w:t>alorará discrecionalmente la procedencia de la instalación de estos elementos especiales, pudiendo no permitirla si la considera injustificada por razón de las características de la actividad a desarrollar, si concurren circunstancias de peligrosidad, o si</w:t>
      </w:r>
      <w:r>
        <w:t xml:space="preserve"> el interés público la desaconseja. En caso de autorizarlas, el Ayuntamiento podrá imponer condiciones a su instalación, según los informes que al respecto emitan los diferentes departamentos municipales.  </w:t>
      </w:r>
    </w:p>
    <w:p w:rsidR="00356223" w:rsidRDefault="00FE5061">
      <w:pPr>
        <w:numPr>
          <w:ilvl w:val="0"/>
          <w:numId w:val="30"/>
        </w:numPr>
        <w:spacing w:after="159"/>
        <w:ind w:right="176" w:hanging="283"/>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1908" name="Group 40190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5897" name="Rectangle 589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5898" name="Rectangle 589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1908" style="width:12.7031pt;height:275.682pt;position:absolute;mso-position-horizontal-relative:page;mso-position-horizontal:absolute;margin-left:682.278pt;mso-position-vertical-relative:page;margin-top:536.238pt;" coordsize="1613,35011">
                <v:rect id="Rectangle 589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589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396 </w:t>
                        </w:r>
                      </w:p>
                    </w:txbxContent>
                  </v:textbox>
                </v:rect>
                <w10:wrap type="square"/>
              </v:group>
            </w:pict>
          </mc:Fallback>
        </mc:AlternateContent>
      </w:r>
      <w:r>
        <w:t>Para ello se deberá aportar el correspondiente proyecto suscri</w:t>
      </w:r>
      <w:r>
        <w:t>to por técnico competente, que describa la instalación de su objeto y justifique el cumplimiento de la normativa que resulte aplicable. En los casos de instalaciones de escasa entidad o complejidad técnica, dicho proyecto podrá ser sustituido por los sigui</w:t>
      </w:r>
      <w:r>
        <w:t xml:space="preserve">entes documentos, de presentación conjunta o refundida:  </w:t>
      </w:r>
    </w:p>
    <w:p w:rsidR="00356223" w:rsidRDefault="00FE5061">
      <w:pPr>
        <w:numPr>
          <w:ilvl w:val="1"/>
          <w:numId w:val="30"/>
        </w:numPr>
        <w:spacing w:after="158"/>
        <w:ind w:right="144" w:hanging="360"/>
      </w:pPr>
      <w:r>
        <w:t xml:space="preserve">Certificado emitido por personal técnico competente en el que éste acredite y manifieste, bajo su exclusiva responsabilidad, que las instalaciones son de escasa entidad y complejidad técnica.   </w:t>
      </w:r>
    </w:p>
    <w:p w:rsidR="00356223" w:rsidRDefault="00FE5061">
      <w:pPr>
        <w:numPr>
          <w:ilvl w:val="1"/>
          <w:numId w:val="30"/>
        </w:numPr>
        <w:spacing w:after="159"/>
        <w:ind w:right="144" w:hanging="360"/>
      </w:pPr>
      <w:r>
        <w:t>Mem</w:t>
      </w:r>
      <w:r>
        <w:t xml:space="preserve">oria técnica descriptiva de la instalación, redactada por personal técnico competente, con las especificaciones técnicas de todos los elementos a instalar, y descripción gráfica y escrita de la instalación pretendida.  </w:t>
      </w:r>
    </w:p>
    <w:p w:rsidR="00356223" w:rsidRDefault="00FE5061">
      <w:pPr>
        <w:numPr>
          <w:ilvl w:val="0"/>
          <w:numId w:val="30"/>
        </w:numPr>
        <w:spacing w:after="159"/>
        <w:ind w:right="176" w:hanging="283"/>
      </w:pPr>
      <w:r>
        <w:t xml:space="preserve">Una vez autorizada la ocupación con </w:t>
      </w:r>
      <w:r>
        <w:t xml:space="preserve">alguno de los elementos señalados en el número 1 de este artículo y concluido el montaje de los mismos, la persona titular de la autorización no podrá poner en funcionamiento la instalación si previamente no ha obtenido un certificado suscrito por técnico </w:t>
      </w:r>
      <w:r>
        <w:t>competente en el que quede acreditado que ésta se ajusta al proyecto o memoria presentada y reúne las condiciones de seguridad suficientes para su puesta en uso. La falta de obtención de tal certificación conllevará la prohibición de poner en funcionamient</w:t>
      </w:r>
      <w:r>
        <w:t xml:space="preserve">o la instalación.   </w:t>
      </w:r>
    </w:p>
    <w:p w:rsidR="00356223" w:rsidRDefault="00FE5061">
      <w:pPr>
        <w:numPr>
          <w:ilvl w:val="0"/>
          <w:numId w:val="30"/>
        </w:numPr>
        <w:spacing w:after="162"/>
        <w:ind w:right="176" w:hanging="283"/>
      </w:pPr>
      <w:r>
        <w:t xml:space="preserve">Cuando sea precisa la realización de instalaciones eléctricas, la persona titular de la instalación pretendida, deberá estar en posesión de un certificado de la instalación eléctrica suscrito por personal instalador autorizado.  </w:t>
      </w:r>
    </w:p>
    <w:p w:rsidR="00356223" w:rsidRDefault="00FE5061">
      <w:pPr>
        <w:spacing w:after="323" w:line="248" w:lineRule="auto"/>
        <w:ind w:left="365" w:right="110"/>
      </w:pPr>
      <w:r>
        <w:rPr>
          <w:b/>
        </w:rPr>
        <w:t>Artíc</w:t>
      </w:r>
      <w:r>
        <w:rPr>
          <w:b/>
        </w:rPr>
        <w:t xml:space="preserve">ulo 12. Cierre total o parcial de los espacios públicos al tráfico rodado  </w:t>
      </w:r>
    </w:p>
    <w:p w:rsidR="00356223" w:rsidRDefault="00FE5061">
      <w:pPr>
        <w:numPr>
          <w:ilvl w:val="0"/>
          <w:numId w:val="31"/>
        </w:numPr>
        <w:spacing w:after="183"/>
        <w:ind w:right="177" w:hanging="283"/>
      </w:pPr>
      <w:r>
        <w:t>Durante el desarrollo en el dominio público municipal de las actividades o eventos que se regulan en esta Ordenanza, podrá acordarse el cierre total o parcial al tráfico rodado en el emplazamiento objeto de ocupación, procurándose, no obstante, compatibili</w:t>
      </w:r>
      <w:r>
        <w:t xml:space="preserve">zar en la medida de lo posible el uso compartido de la vía pública por las personas asistentes al acto y por la circulación ordinaria de vehículos, aunque ésta se vea entorpecida.  </w:t>
      </w:r>
    </w:p>
    <w:p w:rsidR="00356223" w:rsidRDefault="00FE5061">
      <w:pPr>
        <w:numPr>
          <w:ilvl w:val="0"/>
          <w:numId w:val="31"/>
        </w:numPr>
        <w:spacing w:after="159"/>
        <w:ind w:right="177" w:hanging="283"/>
      </w:pPr>
      <w:r>
        <w:t xml:space="preserve">En los supuestos de cierre parcial a tráfico, en los que se compatibilice </w:t>
      </w:r>
      <w:r>
        <w:t>el uso del espacio público por las personas asistentes a las actividades o eventos con la circulación ordinaria de vehículos, la autorización deberá incluir las condiciones que hayan de cumplirse por la entidad organizadora del evento para hacer posible di</w:t>
      </w:r>
      <w:r>
        <w:t xml:space="preserve">cha compatibilidad, disponiéndose en todo momento del suficiente ancho de calzada para garantizar el paso de vehículos en condiciones normales y seguras de circulación.  </w:t>
      </w:r>
    </w:p>
    <w:p w:rsidR="00356223" w:rsidRDefault="00FE5061">
      <w:pPr>
        <w:numPr>
          <w:ilvl w:val="0"/>
          <w:numId w:val="31"/>
        </w:numPr>
        <w:spacing w:after="158"/>
        <w:ind w:right="177" w:hanging="283"/>
      </w:pPr>
      <w:r>
        <w:t>En todo caso deberán adoptarse las medidas oportunas tendentes a garantizar el paso d</w:t>
      </w:r>
      <w:r>
        <w:t xml:space="preserve">e vehículos de emergencia, así como cuantas medidas de señalización, control y vigilancia sean necesarias para garantizar la seguridad vial en las zonas afectadas.  </w:t>
      </w:r>
    </w:p>
    <w:p w:rsidR="00356223" w:rsidRDefault="00FE5061">
      <w:pPr>
        <w:numPr>
          <w:ilvl w:val="0"/>
          <w:numId w:val="31"/>
        </w:numPr>
        <w:spacing w:after="160"/>
        <w:ind w:right="177" w:hanging="283"/>
      </w:pPr>
      <w:r>
        <w:t xml:space="preserve">Cualquier cierre total o parcial al tráfico rodado deberá contar con informe favorable de la Policía Local, que contendrá, en su caso, todas las medidas a que se refieren los números anteriores tendentes a garantizar las adecuadas condiciones de seguridad </w:t>
      </w:r>
      <w:r>
        <w:t xml:space="preserve">y funcionalidad en el uso del espacio público; las medidas que en tal sentido proponga la Policía en su informe quedarán incorporadas a la autorización/concesión como condiciones de eficacia de la misma.  </w:t>
      </w:r>
    </w:p>
    <w:p w:rsidR="00356223" w:rsidRDefault="00FE5061">
      <w:pPr>
        <w:numPr>
          <w:ilvl w:val="0"/>
          <w:numId w:val="31"/>
        </w:numPr>
        <w:spacing w:after="101"/>
        <w:ind w:right="177" w:hanging="283"/>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2480" name="Group 4024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000" name="Rectangle 600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w:t>
                              </w:r>
                              <w:r>
                                <w:rPr>
                                  <w:sz w:val="12"/>
                                </w:rPr>
                                <w:t xml:space="preserve">rificación: https://candelaria.sedelectronica.es/ </w:t>
                              </w:r>
                            </w:p>
                          </w:txbxContent>
                        </wps:txbx>
                        <wps:bodyPr horzOverflow="overflow" vert="horz" lIns="0" tIns="0" rIns="0" bIns="0" rtlCol="0">
                          <a:noAutofit/>
                        </wps:bodyPr>
                      </wps:wsp>
                      <wps:wsp>
                        <wps:cNvPr id="6001" name="Rectangle 6001"/>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2480" style="width:12.7031pt;height:275.682pt;position:absolute;mso-position-horizontal-relative:page;mso-position-horizontal:absolute;margin-left:682.278pt;mso-position-vertical-relative:page;margin-top:536.238pt;" coordsize="1613,35011">
                <v:rect id="Rectangle 600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001"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396 </w:t>
                        </w:r>
                      </w:p>
                    </w:txbxContent>
                  </v:textbox>
                </v:rect>
                <w10:wrap type="square"/>
              </v:group>
            </w:pict>
          </mc:Fallback>
        </mc:AlternateContent>
      </w:r>
      <w:r>
        <w:t>No obstante, lo dispuesto en los párrafos anteriores, si una vez iniciada la ocupación la Policía Local const</w:t>
      </w:r>
      <w:r>
        <w:t>atase que existe una situación de riesgo, ya sea para los asistentes al acto, para la circulación rodada o para terceras personas, adoptará de forma inmediata las medidas necesarias para restablecer la seguridad, pudiendo incluso proponer la suspensión del</w:t>
      </w:r>
      <w:r>
        <w:t xml:space="preserve"> evento a la persona o entidad responsable del dispositivo de seguridad.  </w:t>
      </w:r>
    </w:p>
    <w:p w:rsidR="00356223" w:rsidRDefault="00FE5061">
      <w:pPr>
        <w:spacing w:after="211" w:line="259" w:lineRule="auto"/>
        <w:ind w:left="360" w:firstLine="0"/>
        <w:jc w:val="left"/>
      </w:pPr>
      <w:r>
        <w:t xml:space="preserve">  </w:t>
      </w:r>
    </w:p>
    <w:p w:rsidR="00356223" w:rsidRDefault="00FE5061">
      <w:pPr>
        <w:spacing w:after="159" w:line="248" w:lineRule="auto"/>
        <w:ind w:left="365" w:right="110"/>
      </w:pPr>
      <w:r>
        <w:rPr>
          <w:b/>
        </w:rPr>
        <w:t xml:space="preserve">CAPÍTULO 2 ASPECTOS PROCEDIMENTALES Y NORMAS COMUNES   </w:t>
      </w:r>
    </w:p>
    <w:p w:rsidR="00356223" w:rsidRDefault="00FE5061">
      <w:pPr>
        <w:spacing w:after="323" w:line="248" w:lineRule="auto"/>
        <w:ind w:left="365" w:right="110"/>
      </w:pPr>
      <w:r>
        <w:rPr>
          <w:b/>
        </w:rPr>
        <w:t xml:space="preserve">Artículo 13. Títulos habilitantes  </w:t>
      </w:r>
    </w:p>
    <w:p w:rsidR="00356223" w:rsidRDefault="00FE5061">
      <w:pPr>
        <w:spacing w:after="157" w:line="248" w:lineRule="auto"/>
        <w:ind w:left="355" w:right="72"/>
        <w:jc w:val="left"/>
      </w:pPr>
      <w:r>
        <w:rPr>
          <w:rFonts w:ascii="Calibri" w:eastAsia="Calibri" w:hAnsi="Calibri" w:cs="Calibri"/>
          <w:sz w:val="28"/>
        </w:rPr>
        <w:t>1.</w:t>
      </w:r>
      <w:r>
        <w:rPr>
          <w:sz w:val="28"/>
        </w:rPr>
        <w:t xml:space="preserve"> </w:t>
      </w:r>
      <w:r>
        <w:t xml:space="preserve">La ocupación del dominio público, en cualquiera de los supuestos regulados en esta </w:t>
      </w:r>
      <w:r>
        <w:t xml:space="preserve">Ordenanza, se sujeta a concesión administrativa cuando suponga un uso privativo o anormal de los bienes integrados en el dominio, y a Licencia de Ocupación en el resto de los casos.  </w:t>
      </w:r>
      <w:r>
        <w:rPr>
          <w:rFonts w:ascii="Calibri" w:eastAsia="Calibri" w:hAnsi="Calibri" w:cs="Calibri"/>
          <w:sz w:val="28"/>
        </w:rPr>
        <w:t>2.</w:t>
      </w:r>
      <w:r>
        <w:rPr>
          <w:sz w:val="28"/>
        </w:rPr>
        <w:t xml:space="preserve"> </w:t>
      </w:r>
      <w:r>
        <w:t>El otorgamiento de la Licencia o concesión para la ocupación del domin</w:t>
      </w:r>
      <w:r>
        <w:t xml:space="preserve">io público no exime a la persona autorizada o concesionaria de la obligación de obtener, en su caso, las demás autorizaciones o licencias que resultaran preceptivas por razón de la actividad, localización u obra que, en su caso, vaya a desarrollarse.   </w:t>
      </w:r>
    </w:p>
    <w:p w:rsidR="00356223" w:rsidRDefault="00FE5061">
      <w:pPr>
        <w:ind w:left="355" w:right="176"/>
      </w:pPr>
      <w:r>
        <w:rPr>
          <w:rFonts w:ascii="Calibri" w:eastAsia="Calibri" w:hAnsi="Calibri" w:cs="Calibri"/>
          <w:sz w:val="28"/>
        </w:rPr>
        <w:t>3.</w:t>
      </w:r>
      <w:r>
        <w:rPr>
          <w:sz w:val="28"/>
        </w:rPr>
        <w:t xml:space="preserve"> </w:t>
      </w:r>
      <w:r>
        <w:t>Las Licencias o concesiones para la ocupación del dominio público podrán ser transmitidas salvo cuando, de conformidad con lo dispuesto en el artículo 92.2 de la Ley 33/2003 de 3 de noviembre de Patrimonio de las Administraciones Públicas se hayan otorgad</w:t>
      </w:r>
      <w:r>
        <w:t xml:space="preserve">o teniendo en cuenta circunstancias personales de la persona autorizada o su número se haya limitado o en el propio otorgamiento se hayan impuesto condiciones que limitan la transmisión.  </w:t>
      </w:r>
      <w:r>
        <w:rPr>
          <w:rFonts w:ascii="Calibri" w:eastAsia="Calibri" w:hAnsi="Calibri" w:cs="Calibri"/>
          <w:sz w:val="28"/>
        </w:rPr>
        <w:t>4.</w:t>
      </w:r>
      <w:r>
        <w:rPr>
          <w:sz w:val="28"/>
        </w:rPr>
        <w:t xml:space="preserve"> </w:t>
      </w:r>
      <w:r>
        <w:t>Las Licencias y/o concesiones se otorgarán salvo el derecho de pr</w:t>
      </w:r>
      <w:r>
        <w:t xml:space="preserve">opiedad y sin perjuicio de derecho de terceros.  </w:t>
      </w:r>
    </w:p>
    <w:p w:rsidR="00356223" w:rsidRDefault="00FE5061">
      <w:pPr>
        <w:numPr>
          <w:ilvl w:val="0"/>
          <w:numId w:val="32"/>
        </w:numPr>
        <w:spacing w:after="159"/>
        <w:ind w:right="177" w:hanging="283"/>
      </w:pPr>
      <w:r>
        <w:t>En virtud de las notas de inalienabilidad e imprescriptibilidad de los bienes de dominio público, la mera concurrencia de los requisitos necesarios para que la ocupación pueda ser autorizada no otorga derecho alguno a la obtención del título. El Ayuntamien</w:t>
      </w:r>
      <w:r>
        <w:t xml:space="preserve">to, considerando todas las circunstancias reales o previsibles, otorgará o denegará de forma motivada las licencias y concesiones teniendo en cuenta que el interés general ha de prevalecer sobre el particular.  </w:t>
      </w:r>
    </w:p>
    <w:p w:rsidR="00356223" w:rsidRDefault="00FE5061">
      <w:pPr>
        <w:numPr>
          <w:ilvl w:val="0"/>
          <w:numId w:val="32"/>
        </w:numPr>
        <w:spacing w:after="159"/>
        <w:ind w:right="177" w:hanging="283"/>
      </w:pPr>
      <w:r>
        <w:t>Los títulos que se otorguen no generarán der</w:t>
      </w:r>
      <w:r>
        <w:t>echos adicionales a favor de las personas autorizadas o concesionarias que vayan más allá de la ocupación del dominio público en las condiciones que se establezcan, ni presupondrá un reconocimiento tácito para la instalación de otros elementos o la realiza</w:t>
      </w:r>
      <w:r>
        <w:t xml:space="preserve">ción de otras actividades diferentes a las autorizadas.  </w:t>
      </w:r>
    </w:p>
    <w:p w:rsidR="00356223" w:rsidRDefault="00FE5061">
      <w:pPr>
        <w:numPr>
          <w:ilvl w:val="0"/>
          <w:numId w:val="32"/>
        </w:numPr>
        <w:ind w:right="177" w:hanging="283"/>
      </w:pPr>
      <w:r>
        <w:t xml:space="preserve">Las Licencias/concesiones que se otorguen contendrán, al menos, los siguientes datos:   </w:t>
      </w:r>
    </w:p>
    <w:p w:rsidR="00356223" w:rsidRDefault="00FE5061">
      <w:pPr>
        <w:ind w:left="893" w:right="111"/>
      </w:pPr>
      <w:r>
        <w:t xml:space="preserve"> Titular de la autorización. </w:t>
      </w:r>
      <w:r>
        <w:rPr>
          <w:rFonts w:ascii="Times New Roman" w:eastAsia="Times New Roman" w:hAnsi="Times New Roman" w:cs="Times New Roman"/>
          <w:sz w:val="24"/>
        </w:rPr>
        <w:t xml:space="preserve"> </w:t>
      </w:r>
    </w:p>
    <w:p w:rsidR="00356223" w:rsidRDefault="00FE5061">
      <w:pPr>
        <w:ind w:left="893" w:right="111"/>
      </w:pPr>
      <w:r>
        <w:t xml:space="preserve"> Lugar y emplazamiento de la ocupación. </w:t>
      </w:r>
      <w:r>
        <w:rPr>
          <w:rFonts w:ascii="Times New Roman" w:eastAsia="Times New Roman" w:hAnsi="Times New Roman" w:cs="Times New Roman"/>
          <w:sz w:val="24"/>
        </w:rPr>
        <w:t xml:space="preserve"> </w:t>
      </w:r>
    </w:p>
    <w:p w:rsidR="00356223" w:rsidRDefault="00FE5061">
      <w:pPr>
        <w:ind w:left="893" w:right="111"/>
      </w:pPr>
      <w:r>
        <w:t xml:space="preserve"> Dimensiones y superficie de la ocup</w:t>
      </w:r>
      <w:r>
        <w:t xml:space="preserve">ación. </w:t>
      </w:r>
      <w:r>
        <w:rPr>
          <w:rFonts w:ascii="Times New Roman" w:eastAsia="Times New Roman" w:hAnsi="Times New Roman" w:cs="Times New Roman"/>
          <w:sz w:val="24"/>
        </w:rPr>
        <w:t xml:space="preserve"> </w:t>
      </w:r>
    </w:p>
    <w:p w:rsidR="00356223" w:rsidRDefault="00FE5061">
      <w:pPr>
        <w:ind w:left="884" w:right="111"/>
      </w:pPr>
      <w:r>
        <w:rPr>
          <w:rFonts w:ascii="Calibri" w:eastAsia="Calibri" w:hAnsi="Calibri" w:cs="Calibri"/>
          <w:noProof/>
        </w:rPr>
        <mc:AlternateContent>
          <mc:Choice Requires="wpg">
            <w:drawing>
              <wp:anchor distT="0" distB="0" distL="114300" distR="114300" simplePos="0" relativeHeight="251713536" behindDoc="1" locked="0" layoutInCell="1" allowOverlap="1">
                <wp:simplePos x="0" y="0"/>
                <wp:positionH relativeFrom="column">
                  <wp:posOffset>449529</wp:posOffset>
                </wp:positionH>
                <wp:positionV relativeFrom="paragraph">
                  <wp:posOffset>-481117</wp:posOffset>
                </wp:positionV>
                <wp:extent cx="216408" cy="1281683"/>
                <wp:effectExtent l="0" t="0" r="0" b="0"/>
                <wp:wrapNone/>
                <wp:docPr id="402640" name="Group 402640"/>
                <wp:cNvGraphicFramePr/>
                <a:graphic xmlns:a="http://schemas.openxmlformats.org/drawingml/2006/main">
                  <a:graphicData uri="http://schemas.microsoft.com/office/word/2010/wordprocessingGroup">
                    <wpg:wgp>
                      <wpg:cNvGrpSpPr/>
                      <wpg:grpSpPr>
                        <a:xfrm>
                          <a:off x="0" y="0"/>
                          <a:ext cx="216408" cy="1281683"/>
                          <a:chOff x="0" y="0"/>
                          <a:chExt cx="216408" cy="1281683"/>
                        </a:xfrm>
                      </wpg:grpSpPr>
                      <pic:pic xmlns:pic="http://schemas.openxmlformats.org/drawingml/2006/picture">
                        <pic:nvPicPr>
                          <pic:cNvPr id="6045" name="Picture 6045"/>
                          <pic:cNvPicPr/>
                        </pic:nvPicPr>
                        <pic:blipFill>
                          <a:blip r:embed="rId9"/>
                          <a:stretch>
                            <a:fillRect/>
                          </a:stretch>
                        </pic:blipFill>
                        <pic:spPr>
                          <a:xfrm>
                            <a:off x="6096" y="0"/>
                            <a:ext cx="210312" cy="156972"/>
                          </a:xfrm>
                          <a:prstGeom prst="rect">
                            <a:avLst/>
                          </a:prstGeom>
                        </pic:spPr>
                      </pic:pic>
                      <pic:pic xmlns:pic="http://schemas.openxmlformats.org/drawingml/2006/picture">
                        <pic:nvPicPr>
                          <pic:cNvPr id="6050" name="Picture 6050"/>
                          <pic:cNvPicPr/>
                        </pic:nvPicPr>
                        <pic:blipFill>
                          <a:blip r:embed="rId9"/>
                          <a:stretch>
                            <a:fillRect/>
                          </a:stretch>
                        </pic:blipFill>
                        <pic:spPr>
                          <a:xfrm>
                            <a:off x="6096" y="160020"/>
                            <a:ext cx="210312" cy="156972"/>
                          </a:xfrm>
                          <a:prstGeom prst="rect">
                            <a:avLst/>
                          </a:prstGeom>
                        </pic:spPr>
                      </pic:pic>
                      <pic:pic xmlns:pic="http://schemas.openxmlformats.org/drawingml/2006/picture">
                        <pic:nvPicPr>
                          <pic:cNvPr id="6055" name="Picture 6055"/>
                          <pic:cNvPicPr/>
                        </pic:nvPicPr>
                        <pic:blipFill>
                          <a:blip r:embed="rId9"/>
                          <a:stretch>
                            <a:fillRect/>
                          </a:stretch>
                        </pic:blipFill>
                        <pic:spPr>
                          <a:xfrm>
                            <a:off x="6096" y="321564"/>
                            <a:ext cx="210312" cy="156972"/>
                          </a:xfrm>
                          <a:prstGeom prst="rect">
                            <a:avLst/>
                          </a:prstGeom>
                        </pic:spPr>
                      </pic:pic>
                      <pic:pic xmlns:pic="http://schemas.openxmlformats.org/drawingml/2006/picture">
                        <pic:nvPicPr>
                          <pic:cNvPr id="6060" name="Picture 6060"/>
                          <pic:cNvPicPr/>
                        </pic:nvPicPr>
                        <pic:blipFill>
                          <a:blip r:embed="rId9"/>
                          <a:stretch>
                            <a:fillRect/>
                          </a:stretch>
                        </pic:blipFill>
                        <pic:spPr>
                          <a:xfrm>
                            <a:off x="0" y="481584"/>
                            <a:ext cx="210312" cy="156972"/>
                          </a:xfrm>
                          <a:prstGeom prst="rect">
                            <a:avLst/>
                          </a:prstGeom>
                        </pic:spPr>
                      </pic:pic>
                      <pic:pic xmlns:pic="http://schemas.openxmlformats.org/drawingml/2006/picture">
                        <pic:nvPicPr>
                          <pic:cNvPr id="6065" name="Picture 6065"/>
                          <pic:cNvPicPr/>
                        </pic:nvPicPr>
                        <pic:blipFill>
                          <a:blip r:embed="rId9"/>
                          <a:stretch>
                            <a:fillRect/>
                          </a:stretch>
                        </pic:blipFill>
                        <pic:spPr>
                          <a:xfrm>
                            <a:off x="6096" y="643128"/>
                            <a:ext cx="210312" cy="156972"/>
                          </a:xfrm>
                          <a:prstGeom prst="rect">
                            <a:avLst/>
                          </a:prstGeom>
                        </pic:spPr>
                      </pic:pic>
                      <pic:pic xmlns:pic="http://schemas.openxmlformats.org/drawingml/2006/picture">
                        <pic:nvPicPr>
                          <pic:cNvPr id="6070" name="Picture 6070"/>
                          <pic:cNvPicPr/>
                        </pic:nvPicPr>
                        <pic:blipFill>
                          <a:blip r:embed="rId9"/>
                          <a:stretch>
                            <a:fillRect/>
                          </a:stretch>
                        </pic:blipFill>
                        <pic:spPr>
                          <a:xfrm>
                            <a:off x="6096" y="803148"/>
                            <a:ext cx="210312" cy="156972"/>
                          </a:xfrm>
                          <a:prstGeom prst="rect">
                            <a:avLst/>
                          </a:prstGeom>
                        </pic:spPr>
                      </pic:pic>
                      <pic:pic xmlns:pic="http://schemas.openxmlformats.org/drawingml/2006/picture">
                        <pic:nvPicPr>
                          <pic:cNvPr id="6076" name="Picture 6076"/>
                          <pic:cNvPicPr/>
                        </pic:nvPicPr>
                        <pic:blipFill>
                          <a:blip r:embed="rId9"/>
                          <a:stretch>
                            <a:fillRect/>
                          </a:stretch>
                        </pic:blipFill>
                        <pic:spPr>
                          <a:xfrm>
                            <a:off x="6096" y="963168"/>
                            <a:ext cx="210312" cy="156972"/>
                          </a:xfrm>
                          <a:prstGeom prst="rect">
                            <a:avLst/>
                          </a:prstGeom>
                        </pic:spPr>
                      </pic:pic>
                      <pic:pic xmlns:pic="http://schemas.openxmlformats.org/drawingml/2006/picture">
                        <pic:nvPicPr>
                          <pic:cNvPr id="6081" name="Picture 6081"/>
                          <pic:cNvPicPr/>
                        </pic:nvPicPr>
                        <pic:blipFill>
                          <a:blip r:embed="rId9"/>
                          <a:stretch>
                            <a:fillRect/>
                          </a:stretch>
                        </pic:blipFill>
                        <pic:spPr>
                          <a:xfrm>
                            <a:off x="0" y="1124712"/>
                            <a:ext cx="210312" cy="156972"/>
                          </a:xfrm>
                          <a:prstGeom prst="rect">
                            <a:avLst/>
                          </a:prstGeom>
                        </pic:spPr>
                      </pic:pic>
                    </wpg:wgp>
                  </a:graphicData>
                </a:graphic>
              </wp:anchor>
            </w:drawing>
          </mc:Choice>
          <mc:Fallback xmlns:a="http://schemas.openxmlformats.org/drawingml/2006/main">
            <w:pict>
              <v:group id="Group 402640" style="width:17.04pt;height:100.92pt;position:absolute;z-index:-2147483595;mso-position-horizontal-relative:text;mso-position-horizontal:absolute;margin-left:35.396pt;mso-position-vertical-relative:text;margin-top:-37.8833pt;" coordsize="2164,12816">
                <v:shape id="Picture 6045" style="position:absolute;width:2103;height:1569;left:60;top:0;" filled="f">
                  <v:imagedata r:id="rId10"/>
                </v:shape>
                <v:shape id="Picture 6050" style="position:absolute;width:2103;height:1569;left:60;top:1600;" filled="f">
                  <v:imagedata r:id="rId10"/>
                </v:shape>
                <v:shape id="Picture 6055" style="position:absolute;width:2103;height:1569;left:60;top:3215;" filled="f">
                  <v:imagedata r:id="rId10"/>
                </v:shape>
                <v:shape id="Picture 6060" style="position:absolute;width:2103;height:1569;left:0;top:4815;" filled="f">
                  <v:imagedata r:id="rId10"/>
                </v:shape>
                <v:shape id="Picture 6065" style="position:absolute;width:2103;height:1569;left:60;top:6431;" filled="f">
                  <v:imagedata r:id="rId10"/>
                </v:shape>
                <v:shape id="Picture 6070" style="position:absolute;width:2103;height:1569;left:60;top:8031;" filled="f">
                  <v:imagedata r:id="rId10"/>
                </v:shape>
                <v:shape id="Picture 6076" style="position:absolute;width:2103;height:1569;left:60;top:9631;" filled="f">
                  <v:imagedata r:id="rId10"/>
                </v:shape>
                <v:shape id="Picture 6081" style="position:absolute;width:2103;height:1569;left:0;top:11247;" filled="f">
                  <v:imagedata r:id="rId10"/>
                </v:shape>
              </v:group>
            </w:pict>
          </mc:Fallback>
        </mc:AlternateContent>
      </w:r>
      <w:r>
        <w:t xml:space="preserve"> Número de elementos a instalar y características de los mismos, en su caso. </w:t>
      </w:r>
      <w:r>
        <w:rPr>
          <w:rFonts w:ascii="Times New Roman" w:eastAsia="Times New Roman" w:hAnsi="Times New Roman" w:cs="Times New Roman"/>
          <w:sz w:val="24"/>
        </w:rPr>
        <w:t xml:space="preserve"> </w:t>
      </w:r>
    </w:p>
    <w:p w:rsidR="00356223" w:rsidRDefault="00FE5061">
      <w:pPr>
        <w:ind w:left="893" w:right="111"/>
      </w:pPr>
      <w:r>
        <w:t xml:space="preserve"> Fecha de inicio y plazo de vigencia. </w:t>
      </w:r>
      <w:r>
        <w:rPr>
          <w:rFonts w:ascii="Times New Roman" w:eastAsia="Times New Roman" w:hAnsi="Times New Roman" w:cs="Times New Roman"/>
          <w:sz w:val="24"/>
        </w:rPr>
        <w:t xml:space="preserve"> </w:t>
      </w:r>
    </w:p>
    <w:p w:rsidR="00356223" w:rsidRDefault="00FE5061">
      <w:pPr>
        <w:ind w:left="893" w:right="111"/>
      </w:pPr>
      <w:r>
        <w:t xml:space="preserve"> Horario autorizado. </w:t>
      </w:r>
      <w:r>
        <w:rPr>
          <w:rFonts w:ascii="Times New Roman" w:eastAsia="Times New Roman" w:hAnsi="Times New Roman" w:cs="Times New Roman"/>
          <w:sz w:val="24"/>
        </w:rPr>
        <w:t xml:space="preserve"> </w:t>
      </w:r>
    </w:p>
    <w:p w:rsidR="00356223" w:rsidRDefault="00FE5061">
      <w:pPr>
        <w:ind w:left="893" w:right="111"/>
      </w:pPr>
      <w:r>
        <w:t xml:space="preserve"> Condiciones particulares de la autorización, en su caso. </w:t>
      </w:r>
      <w:r>
        <w:rPr>
          <w:rFonts w:ascii="Times New Roman" w:eastAsia="Times New Roman" w:hAnsi="Times New Roman" w:cs="Times New Roman"/>
          <w:sz w:val="24"/>
        </w:rPr>
        <w:t xml:space="preserve"> </w:t>
      </w:r>
    </w:p>
    <w:p w:rsidR="00356223" w:rsidRDefault="00FE5061">
      <w:pPr>
        <w:spacing w:after="82"/>
        <w:ind w:left="884" w:right="111"/>
      </w:pPr>
      <w:r>
        <w:t xml:space="preserve"> Descripción gráfica de la superficie suscep</w:t>
      </w:r>
      <w:r>
        <w:t xml:space="preserve">tible de ser ocupada, en su caso. </w:t>
      </w:r>
      <w:r>
        <w:rPr>
          <w:rFonts w:ascii="Times New Roman" w:eastAsia="Times New Roman" w:hAnsi="Times New Roman" w:cs="Times New Roman"/>
          <w:sz w:val="24"/>
        </w:rPr>
        <w:t xml:space="preserve"> </w:t>
      </w:r>
    </w:p>
    <w:p w:rsidR="00356223" w:rsidRDefault="00FE5061">
      <w:pPr>
        <w:numPr>
          <w:ilvl w:val="0"/>
          <w:numId w:val="32"/>
        </w:numPr>
        <w:spacing w:after="161"/>
        <w:ind w:right="177" w:hanging="283"/>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2641" name="Group 4026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139" name="Rectangle 613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6140" name="Rectangle 614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2641" style="width:12.7031pt;height:275.682pt;position:absolute;mso-position-horizontal-relative:page;mso-position-horizontal:absolute;margin-left:682.278pt;mso-position-vertical-relative:page;margin-top:536.238pt;" coordsize="1613,35011">
                <v:rect id="Rectangle 613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14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396 </w:t>
                        </w:r>
                      </w:p>
                    </w:txbxContent>
                  </v:textbox>
                </v:rect>
                <w10:wrap type="square"/>
              </v:group>
            </w:pict>
          </mc:Fallback>
        </mc:AlternateContent>
      </w:r>
      <w:r>
        <w:t>Cuando la instalación de algunos de los elementos con los que se fuera a ocupar el dominio público requiriese la ejecución de obras menores, éstas quedarían amparadas por la propia autorización o concesión para ocupar el dominio público, siempre que dichas</w:t>
      </w:r>
      <w:r>
        <w:t xml:space="preserve"> obras estuvieran debidamente previstas y descritas en la documentación que acompañe la solicitud de autorización o, en su caso, en las condiciones de la licencia y/o concesión.  </w:t>
      </w:r>
    </w:p>
    <w:p w:rsidR="00356223" w:rsidRDefault="00FE5061">
      <w:pPr>
        <w:numPr>
          <w:ilvl w:val="0"/>
          <w:numId w:val="32"/>
        </w:numPr>
        <w:spacing w:after="250" w:line="314" w:lineRule="auto"/>
        <w:ind w:right="177" w:hanging="283"/>
      </w:pPr>
      <w:r>
        <w:t xml:space="preserve">El documento acreditativo de la autorización y el plano que describa la instalación autorizada deberá exhibirse, de forma permanente, en un lugar visible de la instalación o del establecimiento al que presta servicio.  </w:t>
      </w:r>
      <w:r>
        <w:rPr>
          <w:b/>
        </w:rPr>
        <w:t xml:space="preserve">Artículo 14. Competencias  </w:t>
      </w:r>
    </w:p>
    <w:p w:rsidR="00356223" w:rsidRDefault="00FE5061">
      <w:pPr>
        <w:numPr>
          <w:ilvl w:val="0"/>
          <w:numId w:val="33"/>
        </w:numPr>
        <w:spacing w:after="158"/>
        <w:ind w:right="177" w:hanging="283"/>
      </w:pPr>
      <w:r>
        <w:t>El órgano</w:t>
      </w:r>
      <w:r>
        <w:t xml:space="preserve"> competente para la resolución de los procedimientos regulados en esta Ordenanza será la Alcaldía-Presidencia del Ayuntamiento de Candelaria, salvo delegación de esta atribución en otro órgano.  </w:t>
      </w:r>
    </w:p>
    <w:p w:rsidR="00356223" w:rsidRDefault="00FE5061">
      <w:pPr>
        <w:numPr>
          <w:ilvl w:val="0"/>
          <w:numId w:val="33"/>
        </w:numPr>
        <w:ind w:right="177" w:hanging="283"/>
      </w:pPr>
      <w:r>
        <w:t>La inspección y control de las actividades que se desarrolle</w:t>
      </w:r>
      <w:r>
        <w:t xml:space="preserve">n en los espacios de dominio público municipal, así como la ocupación del mismo con cualquier clase de elemento o instalación, corresponde a la Policía Local y a la Inspección Urbanística del Ayuntamiento de Candelaria. Sus miembros, en calidad de agentes </w:t>
      </w:r>
      <w:r>
        <w:t>de la autoridad, velarán por el fiel e íntegro cumplimiento de lo dispuesto en esta Ordenanza, impidiendo todos aquellos usos, aprovechamientos u ocupaciones que no cuenten con la correspondiente autorización, y vigilando que las personas o entidades que l</w:t>
      </w:r>
      <w:r>
        <w:t xml:space="preserve">o ocupen al amparo de un título cumplan las condiciones y requisitos fijados en el mismo y en esta norma, para lo cual, primordialmente, vigilarán, disuadirán, impedirán y denunciarán las infracciones tipificadas en el Titulo IV.  </w:t>
      </w:r>
      <w:r>
        <w:rPr>
          <w:rFonts w:ascii="Calibri" w:eastAsia="Calibri" w:hAnsi="Calibri" w:cs="Calibri"/>
          <w:sz w:val="28"/>
        </w:rPr>
        <w:t>3.</w:t>
      </w:r>
      <w:r>
        <w:rPr>
          <w:sz w:val="28"/>
        </w:rPr>
        <w:t xml:space="preserve"> </w:t>
      </w:r>
      <w:r>
        <w:t>De acuerdo con lo esta</w:t>
      </w:r>
      <w:r>
        <w:t xml:space="preserve">blecido en la normativa tributaria, corresponderá al Departamento municipal con competencia en materia tributaria, la comprobación e inspección fiscal de las ocupaciones del dominio público, hayan sido o no autorizadas.  </w:t>
      </w:r>
    </w:p>
    <w:p w:rsidR="00356223" w:rsidRDefault="00FE5061">
      <w:pPr>
        <w:spacing w:after="323" w:line="248" w:lineRule="auto"/>
        <w:ind w:left="365" w:right="110"/>
      </w:pPr>
      <w:r>
        <w:rPr>
          <w:b/>
        </w:rPr>
        <w:t>Artículo 15. Procedimiento de auto</w:t>
      </w:r>
      <w:r>
        <w:rPr>
          <w:b/>
        </w:rPr>
        <w:t xml:space="preserve">rización  </w:t>
      </w:r>
    </w:p>
    <w:p w:rsidR="00356223" w:rsidRDefault="00FE5061">
      <w:pPr>
        <w:numPr>
          <w:ilvl w:val="0"/>
          <w:numId w:val="34"/>
        </w:numPr>
        <w:spacing w:after="159"/>
        <w:ind w:right="176" w:hanging="283"/>
      </w:pPr>
      <w:r>
        <w:t xml:space="preserve">Los procedimientos de autorización para la ocupación del dominio público se ajustarán a lo dispuesto en la Ley 39/2015, de 1 de octubre, del Procedimiento Administrativo Común de las Administraciones Públicas (en adelante LPACAP), sin perjuicio </w:t>
      </w:r>
      <w:r>
        <w:t xml:space="preserve">de las peculiaridades establecidas en la presente Ordenanza.  </w:t>
      </w:r>
    </w:p>
    <w:p w:rsidR="00356223" w:rsidRDefault="00FE5061">
      <w:pPr>
        <w:numPr>
          <w:ilvl w:val="0"/>
          <w:numId w:val="34"/>
        </w:numPr>
        <w:spacing w:after="158"/>
        <w:ind w:right="176" w:hanging="283"/>
      </w:pPr>
      <w:r>
        <w:t>Cuando el procedimiento se inicie a instancia de persona interesada, la solicitud contendrá los datos señalados en el artículo 66.1 de la LPACAP y se acompañará de la documentación que se señal</w:t>
      </w:r>
      <w:r>
        <w:t xml:space="preserve">a en el modelo de solicitud.  </w:t>
      </w:r>
    </w:p>
    <w:p w:rsidR="00356223" w:rsidRDefault="00FE5061">
      <w:pPr>
        <w:numPr>
          <w:ilvl w:val="0"/>
          <w:numId w:val="34"/>
        </w:numPr>
        <w:spacing w:after="159"/>
        <w:ind w:right="176" w:hanging="283"/>
      </w:pPr>
      <w:r>
        <w:t>Si la solicitud de iniciación no reúne los requisitos señalados por la normativa vigente o si la documentación está incompleta, se requerirá al interesado para que, en el plazo de diez días, subsane la falta o acompañe los do</w:t>
      </w:r>
      <w:r>
        <w:t xml:space="preserve">cumentos preceptivos con indicación de que, si así no lo hiciera, se le tendrá por desistido de su petición, archivándose sin más trámites con los efectos previstos en el artículo 21.1 de la LPACAP.  </w:t>
      </w:r>
    </w:p>
    <w:p w:rsidR="00356223" w:rsidRDefault="00FE5061">
      <w:pPr>
        <w:numPr>
          <w:ilvl w:val="0"/>
          <w:numId w:val="34"/>
        </w:numPr>
        <w:spacing w:after="158"/>
        <w:ind w:right="176" w:hanging="283"/>
      </w:pPr>
      <w:r>
        <w:t>Previa emisión de los informes técnicos y jurídicos que</w:t>
      </w:r>
      <w:r>
        <w:t xml:space="preserve"> correspondan, y en su caso informe de la Policía Local, el órgano competente resolverá concediendo o denegando motivadamente la autorización solicitada.  </w:t>
      </w:r>
    </w:p>
    <w:p w:rsidR="00356223" w:rsidRDefault="00FE5061">
      <w:pPr>
        <w:numPr>
          <w:ilvl w:val="0"/>
          <w:numId w:val="34"/>
        </w:numPr>
        <w:spacing w:after="158"/>
        <w:ind w:right="176" w:hanging="283"/>
      </w:pPr>
      <w:r>
        <w:t>La resolución del procedimiento deberá producirse en el plazo máximo de tres meses, contado desde el</w:t>
      </w:r>
      <w:r>
        <w:t xml:space="preserve"> día siguiente a la fecha en que se haya presentado en forma y completa la correspondiente solicitud.  </w:t>
      </w:r>
    </w:p>
    <w:p w:rsidR="00356223" w:rsidRDefault="00FE5061">
      <w:pPr>
        <w:numPr>
          <w:ilvl w:val="0"/>
          <w:numId w:val="34"/>
        </w:numPr>
        <w:spacing w:after="159"/>
        <w:ind w:right="176" w:hanging="283"/>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2588" name="Group 40258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252" name="Rectangle 625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6253" name="Rectangle 6253"/>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w:t>
                              </w:r>
                              <w:r>
                                <w:rPr>
                                  <w:sz w:val="12"/>
                                </w:rPr>
                                <w:t xml:space="preserve">forma esPublico Gestiona | Página 53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2588" style="width:12.7031pt;height:275.682pt;position:absolute;mso-position-horizontal-relative:page;mso-position-horizontal:absolute;margin-left:682.278pt;mso-position-vertical-relative:page;margin-top:536.238pt;" coordsize="1613,35011">
                <v:rect id="Rectangle 625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253"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396 </w:t>
                        </w:r>
                      </w:p>
                    </w:txbxContent>
                  </v:textbox>
                </v:rect>
                <w10:wrap type="square"/>
              </v:group>
            </w:pict>
          </mc:Fallback>
        </mc:AlternateContent>
      </w:r>
      <w:r>
        <w:t>El transcurso del plazo máximo fijado en el número anterior podrá interrumpirse por una sola vez mediante requerimiento para subsanación de deficiencias de fondo. El requerimiento deberá precisar las deficiencia</w:t>
      </w:r>
      <w:r>
        <w:t xml:space="preserve">s y el plazo para su subsanación, que en ningún caso será inferior a un mes.  </w:t>
      </w:r>
    </w:p>
    <w:p w:rsidR="00356223" w:rsidRDefault="00FE5061">
      <w:pPr>
        <w:numPr>
          <w:ilvl w:val="0"/>
          <w:numId w:val="34"/>
        </w:numPr>
        <w:spacing w:after="158"/>
        <w:ind w:right="176" w:hanging="283"/>
      </w:pPr>
      <w:r>
        <w:t xml:space="preserve">Las solicitudes no resueltas expresamente en el plazo establecido en el número 5 del presente artículo, se entenderán denegadas.  </w:t>
      </w:r>
    </w:p>
    <w:p w:rsidR="00356223" w:rsidRDefault="00FE5061">
      <w:pPr>
        <w:spacing w:after="164" w:line="248" w:lineRule="auto"/>
        <w:ind w:left="365" w:right="110"/>
      </w:pPr>
      <w:r>
        <w:rPr>
          <w:b/>
        </w:rPr>
        <w:t xml:space="preserve">Artículo 16. Procedimiento de concesión  </w:t>
      </w:r>
    </w:p>
    <w:p w:rsidR="00356223" w:rsidRDefault="00FE5061">
      <w:pPr>
        <w:spacing w:after="318"/>
        <w:ind w:left="355" w:right="177"/>
      </w:pPr>
      <w:r>
        <w:t xml:space="preserve">Las concesiones se sujetarán, en cuanto al procedimiento de otorgamiento, formalidades y condiciones, a lo dispuesto en la presente ordenanza, y a la normativa que resulte aplicable en materia de entidades locales y bienes de las mismas.  </w:t>
      </w:r>
      <w:r>
        <w:rPr>
          <w:b/>
        </w:rPr>
        <w:t>Artículo 17. Plaz</w:t>
      </w:r>
      <w:r>
        <w:rPr>
          <w:b/>
        </w:rPr>
        <w:t xml:space="preserve">os de vigencia  </w:t>
      </w:r>
    </w:p>
    <w:p w:rsidR="00356223" w:rsidRDefault="00FE5061">
      <w:pPr>
        <w:numPr>
          <w:ilvl w:val="0"/>
          <w:numId w:val="35"/>
        </w:numPr>
        <w:spacing w:after="158"/>
        <w:ind w:right="111" w:hanging="283"/>
      </w:pPr>
      <w:r>
        <w:t xml:space="preserve">Toda autorización o concesión para la ocupación del dominio público será otorgada con plazo de vigencia.  </w:t>
      </w:r>
    </w:p>
    <w:p w:rsidR="00356223" w:rsidRDefault="00FE5061">
      <w:pPr>
        <w:numPr>
          <w:ilvl w:val="0"/>
          <w:numId w:val="35"/>
        </w:numPr>
        <w:spacing w:after="89"/>
        <w:ind w:right="111" w:hanging="283"/>
      </w:pPr>
      <w:r>
        <w:t xml:space="preserve">La ocupación del dominio público no podrá tener carácter permanente.  </w:t>
      </w:r>
    </w:p>
    <w:p w:rsidR="00356223" w:rsidRDefault="00FE5061">
      <w:pPr>
        <w:numPr>
          <w:ilvl w:val="0"/>
          <w:numId w:val="35"/>
        </w:numPr>
        <w:spacing w:after="162"/>
        <w:ind w:right="111" w:hanging="283"/>
      </w:pPr>
      <w:r>
        <w:t>En el caso de ocupaciones anuales o temporales, las renovacio</w:t>
      </w:r>
      <w:r>
        <w:t>nes de las licencias serán tácitas, salvo en el caso de impago de las tasas. La renovación tampoco será tácita en los supuestos de renuncia o de modificación de las condiciones de la ocupación, en cuyos casos las personas titulares vendrán obligadas a pres</w:t>
      </w:r>
      <w:r>
        <w:t xml:space="preserve">entar, respectivamente, escrito indicativo de la renuncia o nueva solicitud de licencia.  </w:t>
      </w:r>
    </w:p>
    <w:p w:rsidR="00356223" w:rsidRDefault="00FE5061">
      <w:pPr>
        <w:numPr>
          <w:ilvl w:val="0"/>
          <w:numId w:val="35"/>
        </w:numPr>
        <w:ind w:right="111" w:hanging="283"/>
      </w:pPr>
      <w:r>
        <w:t xml:space="preserve">El Ayuntamiento de Candelaria podrá modificar, suspender o revocar el título otorgado, previo trámite de audiencia a su titular:  </w:t>
      </w:r>
    </w:p>
    <w:p w:rsidR="00356223" w:rsidRDefault="00FE5061">
      <w:pPr>
        <w:ind w:left="905" w:right="111"/>
      </w:pPr>
      <w:r>
        <w:t xml:space="preserve"> por razones de interés público de</w:t>
      </w:r>
      <w:r>
        <w:t xml:space="preserve">bidamente motivadas </w:t>
      </w:r>
      <w:r>
        <w:rPr>
          <w:rFonts w:ascii="Times New Roman" w:eastAsia="Times New Roman" w:hAnsi="Times New Roman" w:cs="Times New Roman"/>
          <w:sz w:val="24"/>
        </w:rPr>
        <w:t xml:space="preserve"> </w:t>
      </w:r>
    </w:p>
    <w:p w:rsidR="00356223" w:rsidRDefault="00FE5061">
      <w:pPr>
        <w:ind w:left="896" w:right="111"/>
      </w:pPr>
      <w:r>
        <w:rPr>
          <w:rFonts w:ascii="Calibri" w:eastAsia="Calibri" w:hAnsi="Calibri" w:cs="Calibri"/>
          <w:noProof/>
        </w:rPr>
        <mc:AlternateContent>
          <mc:Choice Requires="wpg">
            <w:drawing>
              <wp:anchor distT="0" distB="0" distL="114300" distR="114300" simplePos="0" relativeHeight="251716608" behindDoc="1" locked="0" layoutInCell="1" allowOverlap="1">
                <wp:simplePos x="0" y="0"/>
                <wp:positionH relativeFrom="column">
                  <wp:posOffset>457149</wp:posOffset>
                </wp:positionH>
                <wp:positionV relativeFrom="paragraph">
                  <wp:posOffset>-161147</wp:posOffset>
                </wp:positionV>
                <wp:extent cx="216408" cy="318516"/>
                <wp:effectExtent l="0" t="0" r="0" b="0"/>
                <wp:wrapNone/>
                <wp:docPr id="402811" name="Group 402811"/>
                <wp:cNvGraphicFramePr/>
                <a:graphic xmlns:a="http://schemas.openxmlformats.org/drawingml/2006/main">
                  <a:graphicData uri="http://schemas.microsoft.com/office/word/2010/wordprocessingGroup">
                    <wpg:wgp>
                      <wpg:cNvGrpSpPr/>
                      <wpg:grpSpPr>
                        <a:xfrm>
                          <a:off x="0" y="0"/>
                          <a:ext cx="216408" cy="318516"/>
                          <a:chOff x="0" y="0"/>
                          <a:chExt cx="216408" cy="318516"/>
                        </a:xfrm>
                      </wpg:grpSpPr>
                      <pic:pic xmlns:pic="http://schemas.openxmlformats.org/drawingml/2006/picture">
                        <pic:nvPicPr>
                          <pic:cNvPr id="6273" name="Picture 6273"/>
                          <pic:cNvPicPr/>
                        </pic:nvPicPr>
                        <pic:blipFill>
                          <a:blip r:embed="rId9"/>
                          <a:stretch>
                            <a:fillRect/>
                          </a:stretch>
                        </pic:blipFill>
                        <pic:spPr>
                          <a:xfrm>
                            <a:off x="6096" y="0"/>
                            <a:ext cx="210312" cy="156972"/>
                          </a:xfrm>
                          <a:prstGeom prst="rect">
                            <a:avLst/>
                          </a:prstGeom>
                        </pic:spPr>
                      </pic:pic>
                      <pic:pic xmlns:pic="http://schemas.openxmlformats.org/drawingml/2006/picture">
                        <pic:nvPicPr>
                          <pic:cNvPr id="6278" name="Picture 6278"/>
                          <pic:cNvPicPr/>
                        </pic:nvPicPr>
                        <pic:blipFill>
                          <a:blip r:embed="rId9"/>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402811" style="width:17.04pt;height:25.08pt;position:absolute;z-index:-2147483631;mso-position-horizontal-relative:text;mso-position-horizontal:absolute;margin-left:35.996pt;mso-position-vertical-relative:text;margin-top:-12.6888pt;" coordsize="2164,3185">
                <v:shape id="Picture 6273" style="position:absolute;width:2103;height:1569;left:60;top:0;" filled="f">
                  <v:imagedata r:id="rId10"/>
                </v:shape>
                <v:shape id="Picture 6278" style="position:absolute;width:2103;height:1569;left:0;top:1615;" filled="f">
                  <v:imagedata r:id="rId10"/>
                </v:shape>
              </v:group>
            </w:pict>
          </mc:Fallback>
        </mc:AlternateContent>
      </w:r>
      <w:r>
        <w:t xml:space="preserve"> por incumplimiento de los requisitos y obligaciones establecidos en la presente </w:t>
      </w:r>
    </w:p>
    <w:p w:rsidR="00356223" w:rsidRDefault="00FE5061">
      <w:pPr>
        <w:ind w:left="895" w:right="2602" w:firstLine="185"/>
      </w:pPr>
      <w:r>
        <w:t xml:space="preserve">Ordenanza  </w:t>
      </w:r>
      <w:r>
        <w:rPr>
          <w:rFonts w:ascii="Times New Roman" w:eastAsia="Times New Roman" w:hAnsi="Times New Roman" w:cs="Times New Roman"/>
          <w:sz w:val="24"/>
        </w:rPr>
        <w:t xml:space="preserve"> </w:t>
      </w:r>
      <w:r>
        <w:t xml:space="preserve"> por inobservancia de las condiciones de la propia autorización, </w:t>
      </w:r>
      <w:r>
        <w:rPr>
          <w:rFonts w:ascii="Times New Roman" w:eastAsia="Times New Roman" w:hAnsi="Times New Roman" w:cs="Times New Roman"/>
          <w:sz w:val="24"/>
        </w:rPr>
        <w:t xml:space="preserve"> </w:t>
      </w:r>
    </w:p>
    <w:p w:rsidR="00356223" w:rsidRDefault="00FE5061">
      <w:pPr>
        <w:ind w:left="1080" w:right="111" w:hanging="194"/>
      </w:pPr>
      <w:r>
        <w:rPr>
          <w:rFonts w:ascii="Calibri" w:eastAsia="Calibri" w:hAnsi="Calibri" w:cs="Calibri"/>
          <w:noProof/>
        </w:rPr>
        <mc:AlternateContent>
          <mc:Choice Requires="wpg">
            <w:drawing>
              <wp:anchor distT="0" distB="0" distL="114300" distR="114300" simplePos="0" relativeHeight="251717632" behindDoc="1" locked="0" layoutInCell="1" allowOverlap="1">
                <wp:simplePos x="0" y="0"/>
                <wp:positionH relativeFrom="column">
                  <wp:posOffset>457149</wp:posOffset>
                </wp:positionH>
                <wp:positionV relativeFrom="paragraph">
                  <wp:posOffset>-161146</wp:posOffset>
                </wp:positionV>
                <wp:extent cx="216408" cy="318516"/>
                <wp:effectExtent l="0" t="0" r="0" b="0"/>
                <wp:wrapNone/>
                <wp:docPr id="402812" name="Group 402812"/>
                <wp:cNvGraphicFramePr/>
                <a:graphic xmlns:a="http://schemas.openxmlformats.org/drawingml/2006/main">
                  <a:graphicData uri="http://schemas.microsoft.com/office/word/2010/wordprocessingGroup">
                    <wpg:wgp>
                      <wpg:cNvGrpSpPr/>
                      <wpg:grpSpPr>
                        <a:xfrm>
                          <a:off x="0" y="0"/>
                          <a:ext cx="216408" cy="318516"/>
                          <a:chOff x="0" y="0"/>
                          <a:chExt cx="216408" cy="318516"/>
                        </a:xfrm>
                      </wpg:grpSpPr>
                      <pic:pic xmlns:pic="http://schemas.openxmlformats.org/drawingml/2006/picture">
                        <pic:nvPicPr>
                          <pic:cNvPr id="6284" name="Picture 6284"/>
                          <pic:cNvPicPr/>
                        </pic:nvPicPr>
                        <pic:blipFill>
                          <a:blip r:embed="rId9"/>
                          <a:stretch>
                            <a:fillRect/>
                          </a:stretch>
                        </pic:blipFill>
                        <pic:spPr>
                          <a:xfrm>
                            <a:off x="6096" y="0"/>
                            <a:ext cx="210312" cy="156972"/>
                          </a:xfrm>
                          <a:prstGeom prst="rect">
                            <a:avLst/>
                          </a:prstGeom>
                        </pic:spPr>
                      </pic:pic>
                      <pic:pic xmlns:pic="http://schemas.openxmlformats.org/drawingml/2006/picture">
                        <pic:nvPicPr>
                          <pic:cNvPr id="6291" name="Picture 6291"/>
                          <pic:cNvPicPr/>
                        </pic:nvPicPr>
                        <pic:blipFill>
                          <a:blip r:embed="rId9"/>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402812" style="width:17.04pt;height:25.08pt;position:absolute;z-index:-2147483621;mso-position-horizontal-relative:text;mso-position-horizontal:absolute;margin-left:35.996pt;mso-position-vertical-relative:text;margin-top:-12.6887pt;" coordsize="2164,3185">
                <v:shape id="Picture 6284" style="position:absolute;width:2103;height:1569;left:60;top:0;" filled="f">
                  <v:imagedata r:id="rId10"/>
                </v:shape>
                <v:shape id="Picture 6291" style="position:absolute;width:2103;height:1569;left:0;top:1615;" filled="f">
                  <v:imagedata r:id="rId10"/>
                </v:shape>
              </v:group>
            </w:pict>
          </mc:Fallback>
        </mc:AlternateContent>
      </w:r>
      <w:r>
        <w:t xml:space="preserve"> por incompatibilidad de la ocupación con la normativa y/o con las cond</w:t>
      </w:r>
      <w:r>
        <w:t xml:space="preserve">iciones técnicas generales aprobadas con posterioridad </w:t>
      </w:r>
      <w:r>
        <w:rPr>
          <w:rFonts w:ascii="Times New Roman" w:eastAsia="Times New Roman" w:hAnsi="Times New Roman" w:cs="Times New Roman"/>
          <w:sz w:val="24"/>
        </w:rPr>
        <w:t xml:space="preserve"> </w:t>
      </w:r>
    </w:p>
    <w:p w:rsidR="00356223" w:rsidRDefault="00FE5061">
      <w:pPr>
        <w:ind w:left="896" w:right="111"/>
      </w:pPr>
      <w:r>
        <w:rPr>
          <w:noProof/>
        </w:rPr>
        <w:drawing>
          <wp:anchor distT="0" distB="0" distL="114300" distR="114300" simplePos="0" relativeHeight="251718656" behindDoc="0" locked="0" layoutInCell="1" allowOverlap="0">
            <wp:simplePos x="0" y="0"/>
            <wp:positionH relativeFrom="column">
              <wp:posOffset>457149</wp:posOffset>
            </wp:positionH>
            <wp:positionV relativeFrom="paragraph">
              <wp:posOffset>397</wp:posOffset>
            </wp:positionV>
            <wp:extent cx="210312" cy="156972"/>
            <wp:effectExtent l="0" t="0" r="0" b="0"/>
            <wp:wrapNone/>
            <wp:docPr id="6297" name="Picture 6297"/>
            <wp:cNvGraphicFramePr/>
            <a:graphic xmlns:a="http://schemas.openxmlformats.org/drawingml/2006/main">
              <a:graphicData uri="http://schemas.openxmlformats.org/drawingml/2006/picture">
                <pic:pic xmlns:pic="http://schemas.openxmlformats.org/drawingml/2006/picture">
                  <pic:nvPicPr>
                    <pic:cNvPr id="6297" name="Picture 6297"/>
                    <pic:cNvPicPr/>
                  </pic:nvPicPr>
                  <pic:blipFill>
                    <a:blip r:embed="rId9"/>
                    <a:stretch>
                      <a:fillRect/>
                    </a:stretch>
                  </pic:blipFill>
                  <pic:spPr>
                    <a:xfrm>
                      <a:off x="0" y="0"/>
                      <a:ext cx="210312" cy="156972"/>
                    </a:xfrm>
                    <a:prstGeom prst="rect">
                      <a:avLst/>
                    </a:prstGeom>
                  </pic:spPr>
                </pic:pic>
              </a:graphicData>
            </a:graphic>
          </wp:anchor>
        </w:drawing>
      </w:r>
      <w:r>
        <w:t xml:space="preserve"> por desaparición de las circunstancias que motivaron su otorgamiento o sobrevinieran </w:t>
      </w:r>
    </w:p>
    <w:p w:rsidR="00356223" w:rsidRDefault="00FE5061">
      <w:pPr>
        <w:ind w:left="1090" w:right="111"/>
      </w:pPr>
      <w:r>
        <w:t xml:space="preserve">otras que, de haber existido, habrían justificado su denegación </w:t>
      </w:r>
      <w:r>
        <w:rPr>
          <w:rFonts w:ascii="Times New Roman" w:eastAsia="Times New Roman" w:hAnsi="Times New Roman" w:cs="Times New Roman"/>
          <w:sz w:val="24"/>
        </w:rPr>
        <w:t xml:space="preserve"> </w:t>
      </w:r>
    </w:p>
    <w:p w:rsidR="00356223" w:rsidRDefault="00FE5061">
      <w:pPr>
        <w:ind w:left="905" w:right="111"/>
      </w:pPr>
      <w:r>
        <w:t xml:space="preserve"> por producir daños en el dominio público </w:t>
      </w:r>
      <w:r>
        <w:rPr>
          <w:rFonts w:ascii="Times New Roman" w:eastAsia="Times New Roman" w:hAnsi="Times New Roman" w:cs="Times New Roman"/>
          <w:sz w:val="24"/>
        </w:rPr>
        <w:t xml:space="preserve"> </w:t>
      </w:r>
    </w:p>
    <w:p w:rsidR="00356223" w:rsidRDefault="00FE5061">
      <w:pPr>
        <w:ind w:left="896" w:right="111"/>
      </w:pPr>
      <w:r>
        <w:rPr>
          <w:rFonts w:ascii="Calibri" w:eastAsia="Calibri" w:hAnsi="Calibri" w:cs="Calibri"/>
          <w:noProof/>
        </w:rPr>
        <mc:AlternateContent>
          <mc:Choice Requires="wpg">
            <w:drawing>
              <wp:anchor distT="0" distB="0" distL="114300" distR="114300" simplePos="0" relativeHeight="251719680" behindDoc="1" locked="0" layoutInCell="1" allowOverlap="1">
                <wp:simplePos x="0" y="0"/>
                <wp:positionH relativeFrom="column">
                  <wp:posOffset>457149</wp:posOffset>
                </wp:positionH>
                <wp:positionV relativeFrom="paragraph">
                  <wp:posOffset>-159553</wp:posOffset>
                </wp:positionV>
                <wp:extent cx="216408" cy="477012"/>
                <wp:effectExtent l="0" t="0" r="0" b="0"/>
                <wp:wrapNone/>
                <wp:docPr id="402814" name="Group 402814"/>
                <wp:cNvGraphicFramePr/>
                <a:graphic xmlns:a="http://schemas.openxmlformats.org/drawingml/2006/main">
                  <a:graphicData uri="http://schemas.microsoft.com/office/word/2010/wordprocessingGroup">
                    <wpg:wgp>
                      <wpg:cNvGrpSpPr/>
                      <wpg:grpSpPr>
                        <a:xfrm>
                          <a:off x="0" y="0"/>
                          <a:ext cx="216408" cy="477012"/>
                          <a:chOff x="0" y="0"/>
                          <a:chExt cx="216408" cy="477012"/>
                        </a:xfrm>
                      </wpg:grpSpPr>
                      <pic:pic xmlns:pic="http://schemas.openxmlformats.org/drawingml/2006/picture">
                        <pic:nvPicPr>
                          <pic:cNvPr id="6304" name="Picture 6304"/>
                          <pic:cNvPicPr/>
                        </pic:nvPicPr>
                        <pic:blipFill>
                          <a:blip r:embed="rId9"/>
                          <a:stretch>
                            <a:fillRect/>
                          </a:stretch>
                        </pic:blipFill>
                        <pic:spPr>
                          <a:xfrm>
                            <a:off x="6096" y="0"/>
                            <a:ext cx="210312" cy="156972"/>
                          </a:xfrm>
                          <a:prstGeom prst="rect">
                            <a:avLst/>
                          </a:prstGeom>
                        </pic:spPr>
                      </pic:pic>
                      <pic:pic xmlns:pic="http://schemas.openxmlformats.org/drawingml/2006/picture">
                        <pic:nvPicPr>
                          <pic:cNvPr id="6309" name="Picture 6309"/>
                          <pic:cNvPicPr/>
                        </pic:nvPicPr>
                        <pic:blipFill>
                          <a:blip r:embed="rId9"/>
                          <a:stretch>
                            <a:fillRect/>
                          </a:stretch>
                        </pic:blipFill>
                        <pic:spPr>
                          <a:xfrm>
                            <a:off x="0" y="160020"/>
                            <a:ext cx="210312" cy="156972"/>
                          </a:xfrm>
                          <a:prstGeom prst="rect">
                            <a:avLst/>
                          </a:prstGeom>
                        </pic:spPr>
                      </pic:pic>
                      <pic:pic xmlns:pic="http://schemas.openxmlformats.org/drawingml/2006/picture">
                        <pic:nvPicPr>
                          <pic:cNvPr id="6314" name="Picture 6314"/>
                          <pic:cNvPicPr/>
                        </pic:nvPicPr>
                        <pic:blipFill>
                          <a:blip r:embed="rId9"/>
                          <a:stretch>
                            <a:fillRect/>
                          </a:stretch>
                        </pic:blipFill>
                        <pic:spPr>
                          <a:xfrm>
                            <a:off x="6096" y="320040"/>
                            <a:ext cx="210312" cy="156972"/>
                          </a:xfrm>
                          <a:prstGeom prst="rect">
                            <a:avLst/>
                          </a:prstGeom>
                        </pic:spPr>
                      </pic:pic>
                    </wpg:wgp>
                  </a:graphicData>
                </a:graphic>
              </wp:anchor>
            </w:drawing>
          </mc:Choice>
          <mc:Fallback xmlns:a="http://schemas.openxmlformats.org/drawingml/2006/main">
            <w:pict>
              <v:group id="Group 402814" style="width:17.04pt;height:37.56pt;position:absolute;z-index:-2147483603;mso-position-horizontal-relative:text;mso-position-horizontal:absolute;margin-left:35.996pt;mso-position-vertical-relative:text;margin-top:-12.5633pt;" coordsize="2164,4770">
                <v:shape id="Picture 6304" style="position:absolute;width:2103;height:1569;left:60;top:0;" filled="f">
                  <v:imagedata r:id="rId10"/>
                </v:shape>
                <v:shape id="Picture 6309" style="position:absolute;width:2103;height:1569;left:0;top:1600;" filled="f">
                  <v:imagedata r:id="rId10"/>
                </v:shape>
                <v:shape id="Picture 6314" style="position:absolute;width:2103;height:1569;left:60;top:3200;" filled="f">
                  <v:imagedata r:id="rId10"/>
                </v:shape>
              </v:group>
            </w:pict>
          </mc:Fallback>
        </mc:AlternateContent>
      </w:r>
      <w:r>
        <w:t xml:space="preserve"> por impedir la utilización del suelo para actividades de mayor interés público  </w:t>
      </w:r>
      <w:r>
        <w:rPr>
          <w:rFonts w:ascii="Times New Roman" w:eastAsia="Times New Roman" w:hAnsi="Times New Roman" w:cs="Times New Roman"/>
          <w:sz w:val="24"/>
        </w:rPr>
        <w:t xml:space="preserve"> </w:t>
      </w:r>
    </w:p>
    <w:p w:rsidR="00356223" w:rsidRDefault="00FE5061">
      <w:pPr>
        <w:ind w:left="905" w:right="111"/>
      </w:pPr>
      <w:r>
        <w:t xml:space="preserve"> por menoscabar el uso general. </w:t>
      </w:r>
      <w:r>
        <w:rPr>
          <w:rFonts w:ascii="Times New Roman" w:eastAsia="Times New Roman" w:hAnsi="Times New Roman" w:cs="Times New Roman"/>
          <w:sz w:val="24"/>
        </w:rPr>
        <w:t xml:space="preserve"> </w:t>
      </w:r>
    </w:p>
    <w:p w:rsidR="00356223" w:rsidRDefault="00FE5061">
      <w:pPr>
        <w:spacing w:after="141"/>
        <w:ind w:left="628" w:right="111" w:hanging="283"/>
      </w:pPr>
      <w:r>
        <w:t>5. La modificación, suspensión o revocación de una autorización no conlleva derecho a indemnización. La modificación, suspensión o revocaci</w:t>
      </w:r>
      <w:r>
        <w:t xml:space="preserve">ón de una concesión sólo procederá si concurren circunstancias de interés público que lo motiven y el resarcimiento de los daños producidos en tales casos se producirá, si procediere, en los términos previstos en las condiciones de la concesión. </w:t>
      </w:r>
      <w:r>
        <w:rPr>
          <w:rFonts w:ascii="Times New Roman" w:eastAsia="Times New Roman" w:hAnsi="Times New Roman" w:cs="Times New Roman"/>
          <w:sz w:val="24"/>
        </w:rPr>
        <w:t xml:space="preserve"> </w:t>
      </w:r>
    </w:p>
    <w:p w:rsidR="00356223" w:rsidRDefault="00FE5061">
      <w:pPr>
        <w:spacing w:after="323" w:line="248" w:lineRule="auto"/>
        <w:ind w:left="365" w:right="110"/>
      </w:pPr>
      <w:r>
        <w:rPr>
          <w:b/>
        </w:rPr>
        <w:t>Artículo</w:t>
      </w:r>
      <w:r>
        <w:rPr>
          <w:b/>
        </w:rPr>
        <w:t xml:space="preserve"> 18. Obligaciones tributarias  </w:t>
      </w:r>
    </w:p>
    <w:p w:rsidR="00356223" w:rsidRDefault="00FE5061">
      <w:pPr>
        <w:numPr>
          <w:ilvl w:val="0"/>
          <w:numId w:val="36"/>
        </w:numPr>
        <w:spacing w:after="158"/>
        <w:ind w:right="177" w:hanging="283"/>
      </w:pPr>
      <w:r>
        <w:t xml:space="preserve">La ocupación de los espacios de dominio público aparejará, en todo caso, la exacción de la correspondiente tasa municipal, según lo determinado en la Ordenanza fiscal correspondiente.  </w:t>
      </w:r>
    </w:p>
    <w:p w:rsidR="00356223" w:rsidRDefault="00FE5061">
      <w:pPr>
        <w:numPr>
          <w:ilvl w:val="0"/>
          <w:numId w:val="36"/>
        </w:numPr>
        <w:ind w:right="177" w:hanging="283"/>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2687" name="Group 40268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392" name="Rectangle 63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w:t>
                              </w:r>
                              <w:r>
                                <w:rPr>
                                  <w:sz w:val="12"/>
                                </w:rPr>
                                <w:t xml:space="preserve">56XZYEC | Verificación: https://candelaria.sedelectronica.es/ </w:t>
                              </w:r>
                            </w:p>
                          </w:txbxContent>
                        </wps:txbx>
                        <wps:bodyPr horzOverflow="overflow" vert="horz" lIns="0" tIns="0" rIns="0" bIns="0" rtlCol="0">
                          <a:noAutofit/>
                        </wps:bodyPr>
                      </wps:wsp>
                      <wps:wsp>
                        <wps:cNvPr id="6393" name="Rectangle 6393"/>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2687" style="width:12.7031pt;height:275.682pt;position:absolute;mso-position-horizontal-relative:page;mso-position-horizontal:absolute;margin-left:682.278pt;mso-position-vertical-relative:page;margin-top:536.238pt;" coordsize="1613,35011">
                <v:rect id="Rectangle 63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393"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396 </w:t>
                        </w:r>
                      </w:p>
                    </w:txbxContent>
                  </v:textbox>
                </v:rect>
                <w10:wrap type="square"/>
              </v:group>
            </w:pict>
          </mc:Fallback>
        </mc:AlternateContent>
      </w:r>
      <w:r>
        <w:t>En los supuestos de modificación, suspensión o revocación previstos en el número 4 y 5 del artícu</w:t>
      </w:r>
      <w:r>
        <w:t xml:space="preserve">lo anterior, y a los efectos tributarios que procedan, se estará a lo dispuesto en la correspondiente Ordenanza  </w:t>
      </w:r>
    </w:p>
    <w:p w:rsidR="00356223" w:rsidRDefault="00FE5061">
      <w:pPr>
        <w:spacing w:after="102"/>
        <w:ind w:left="663" w:right="111"/>
      </w:pPr>
      <w:r>
        <w:t xml:space="preserve">Fiscal.  </w:t>
      </w:r>
    </w:p>
    <w:p w:rsidR="00356223" w:rsidRDefault="00FE5061">
      <w:pPr>
        <w:numPr>
          <w:ilvl w:val="0"/>
          <w:numId w:val="36"/>
        </w:numPr>
        <w:spacing w:after="158"/>
        <w:ind w:right="177" w:hanging="283"/>
      </w:pPr>
      <w:r>
        <w:t xml:space="preserve">En ningún caso podrá autorizarse la ocupación del dominio público a personas físicas o jurídicas que no se hallen al corriente en sus obligaciones tributarias y con la Seguridad Social.  </w:t>
      </w:r>
    </w:p>
    <w:p w:rsidR="00356223" w:rsidRDefault="00FE5061">
      <w:pPr>
        <w:numPr>
          <w:ilvl w:val="0"/>
          <w:numId w:val="36"/>
        </w:numPr>
        <w:spacing w:after="100"/>
        <w:ind w:right="177" w:hanging="283"/>
      </w:pPr>
      <w:r>
        <w:t>El incumplimiento de las obligaciones tributarias municipales, confo</w:t>
      </w:r>
      <w:r>
        <w:t xml:space="preserve">rme a los establecido en la normativa tributaria, motivará que no se renueven las licencias otorgadas.  </w:t>
      </w:r>
    </w:p>
    <w:p w:rsidR="00356223" w:rsidRDefault="00FE5061">
      <w:pPr>
        <w:spacing w:after="230" w:line="259" w:lineRule="auto"/>
        <w:ind w:left="360" w:firstLine="0"/>
        <w:jc w:val="left"/>
      </w:pPr>
      <w:r>
        <w:t xml:space="preserve">  </w:t>
      </w:r>
    </w:p>
    <w:p w:rsidR="00356223" w:rsidRDefault="00FE5061">
      <w:pPr>
        <w:tabs>
          <w:tab w:val="center" w:pos="1711"/>
          <w:tab w:val="center" w:pos="4393"/>
          <w:tab w:val="center" w:pos="7574"/>
        </w:tabs>
        <w:spacing w:after="169" w:line="248" w:lineRule="auto"/>
        <w:ind w:left="0" w:firstLine="0"/>
        <w:jc w:val="left"/>
      </w:pPr>
      <w:r>
        <w:rPr>
          <w:rFonts w:ascii="Calibri" w:eastAsia="Calibri" w:hAnsi="Calibri" w:cs="Calibri"/>
        </w:rPr>
        <w:tab/>
      </w:r>
      <w:r>
        <w:rPr>
          <w:b/>
        </w:rPr>
        <w:t xml:space="preserve">TÍTULO III. CONDICIONES  </w:t>
      </w:r>
      <w:r>
        <w:rPr>
          <w:b/>
        </w:rPr>
        <w:tab/>
        <w:t xml:space="preserve">PARTICULARES  </w:t>
      </w:r>
      <w:r>
        <w:rPr>
          <w:b/>
        </w:rPr>
        <w:tab/>
        <w:t xml:space="preserve">PARA  CADA  TIPO  DE OCUPACIÓN   </w:t>
      </w:r>
    </w:p>
    <w:p w:rsidR="00356223" w:rsidRDefault="00FE5061">
      <w:pPr>
        <w:spacing w:after="15" w:line="248" w:lineRule="auto"/>
        <w:ind w:left="365" w:right="110"/>
      </w:pPr>
      <w:r>
        <w:rPr>
          <w:b/>
        </w:rPr>
        <w:t xml:space="preserve">CAPÍTULO 1. OCUPACIONES VINCULADAS A ACTIVIDADES TERCIARIAS EJERCIDAS </w:t>
      </w:r>
    </w:p>
    <w:p w:rsidR="00356223" w:rsidRDefault="00FE5061">
      <w:pPr>
        <w:spacing w:after="159" w:line="248" w:lineRule="auto"/>
        <w:ind w:left="365" w:right="110"/>
      </w:pPr>
      <w:r>
        <w:rPr>
          <w:b/>
        </w:rPr>
        <w:t>E</w:t>
      </w:r>
      <w:r>
        <w:rPr>
          <w:b/>
        </w:rPr>
        <w:t xml:space="preserve">N ESTABLECIMIENTOS PRIVADOS O PÚBLICOS  </w:t>
      </w:r>
    </w:p>
    <w:p w:rsidR="00356223" w:rsidRDefault="00FE5061">
      <w:pPr>
        <w:spacing w:after="159" w:line="248" w:lineRule="auto"/>
        <w:ind w:left="365" w:right="110"/>
      </w:pPr>
      <w:r>
        <w:rPr>
          <w:b/>
        </w:rPr>
        <w:t xml:space="preserve">Sección 1ª. DISPOSICIONES GENERALES  </w:t>
      </w:r>
    </w:p>
    <w:p w:rsidR="00356223" w:rsidRDefault="00FE5061">
      <w:pPr>
        <w:spacing w:after="323" w:line="248" w:lineRule="auto"/>
        <w:ind w:left="365" w:right="110"/>
      </w:pPr>
      <w:r>
        <w:rPr>
          <w:b/>
        </w:rPr>
        <w:t xml:space="preserve">Artículo 19. Ocupaciones permitidas y título habilitante.  </w:t>
      </w:r>
    </w:p>
    <w:p w:rsidR="00356223" w:rsidRDefault="00FE5061">
      <w:pPr>
        <w:numPr>
          <w:ilvl w:val="0"/>
          <w:numId w:val="37"/>
        </w:numPr>
        <w:ind w:right="177" w:hanging="283"/>
      </w:pPr>
      <w:r>
        <w:t>El dominio público podrá ser ocupado, en las condiciones establecidas en los siguientes artículos de este Capítulo, m</w:t>
      </w:r>
      <w:r>
        <w:t xml:space="preserve">ediante elementos accesorios de las actividades de hostelería que se desarrollen en los establecimientos privados o públicos. La ocupación sólo podrá realizarse con sillas, mesas, sombrillas, toldos retráctiles, mamparas, jardineras (no fijas) y rótulos.  </w:t>
      </w:r>
      <w:r>
        <w:t xml:space="preserve"> </w:t>
      </w:r>
    </w:p>
    <w:p w:rsidR="00356223" w:rsidRDefault="00FE5061">
      <w:pPr>
        <w:numPr>
          <w:ilvl w:val="0"/>
          <w:numId w:val="37"/>
        </w:numPr>
        <w:spacing w:after="158"/>
        <w:ind w:right="177" w:hanging="283"/>
      </w:pPr>
      <w:r>
        <w:t xml:space="preserve">Podrá ser autorizada la ocupación del dominio público, en las condiciones que en este Capítulo se regulan, mediante elementos accesorios de las actividades comerciales o de oficina que se desarrollen en el interior de establecimientos privados.   </w:t>
      </w:r>
    </w:p>
    <w:p w:rsidR="00356223" w:rsidRDefault="00FE5061">
      <w:pPr>
        <w:numPr>
          <w:ilvl w:val="0"/>
          <w:numId w:val="37"/>
        </w:numPr>
        <w:spacing w:after="162"/>
        <w:ind w:right="177" w:hanging="283"/>
      </w:pPr>
      <w:r>
        <w:t>El dominio público sólo podrá ser ocupado, en subsuelo, suelo o vuelo, con elementos accesorios vinculados a una actividad hostelera o comercial que cuente con el título habilitante correspondiente, y que se desarrolle en un establecimiento contiguo o próx</w:t>
      </w:r>
      <w:r>
        <w:t xml:space="preserve">imo al espacio a ocupar. Queda prohibida cualquier ocupación que no cumpla estos requisitos.  </w:t>
      </w:r>
    </w:p>
    <w:p w:rsidR="00356223" w:rsidRDefault="00FE5061">
      <w:pPr>
        <w:numPr>
          <w:ilvl w:val="0"/>
          <w:numId w:val="37"/>
        </w:numPr>
        <w:spacing w:after="157"/>
        <w:ind w:right="177" w:hanging="283"/>
      </w:pPr>
      <w:r>
        <w:t>Toda ocupación vinculada a actividades terciarias deberá cumplir las condiciones generales establecidas en el artículo 8. Las condiciones de ocupación y caracter</w:t>
      </w:r>
      <w:r>
        <w:t xml:space="preserve">ísticas de los elementos que se establecen en el presente Capítulo también son de obligada observancia.  </w:t>
      </w:r>
      <w:r>
        <w:rPr>
          <w:rFonts w:ascii="Calibri" w:eastAsia="Calibri" w:hAnsi="Calibri" w:cs="Calibri"/>
          <w:sz w:val="28"/>
        </w:rPr>
        <w:t>5.</w:t>
      </w:r>
      <w:r>
        <w:rPr>
          <w:sz w:val="28"/>
        </w:rPr>
        <w:t xml:space="preserve"> </w:t>
      </w:r>
      <w:r>
        <w:t>El Ayuntamiento, mediante el establecimiento de condiciones particulares en las autorizaciones, podrá fijar determinados requisitos de uniformidad p</w:t>
      </w:r>
      <w:r>
        <w:t xml:space="preserve">ara el mobiliario y demás elementos accesorios en una zona urbana concreta, ya sea para lograr una mejor armonización con el entorno o para la obtención de una imagen más homogénea.  </w:t>
      </w:r>
    </w:p>
    <w:p w:rsidR="00356223" w:rsidRDefault="00FE5061">
      <w:pPr>
        <w:spacing w:after="103"/>
        <w:ind w:left="628" w:right="175" w:hanging="283"/>
      </w:pPr>
      <w:r>
        <w:rPr>
          <w:rFonts w:ascii="Calibri" w:eastAsia="Calibri" w:hAnsi="Calibri" w:cs="Calibri"/>
          <w:sz w:val="28"/>
        </w:rPr>
        <w:t>6.</w:t>
      </w:r>
      <w:r>
        <w:rPr>
          <w:sz w:val="28"/>
        </w:rPr>
        <w:t xml:space="preserve"> </w:t>
      </w:r>
      <w:r>
        <w:t xml:space="preserve">Se podrá denegar la instalación de las terrazas en sitios en los que </w:t>
      </w:r>
      <w:r>
        <w:t xml:space="preserve">la pendiente de las aceras, la situación ambiental (exceso de humos, etc.), el tránsito intenso y frecuente de peatones o cualquier otra circunstancia similar no aconsejen la implantación de este tipo de instalaciones.  </w:t>
      </w:r>
      <w:r>
        <w:rPr>
          <w:rFonts w:ascii="Times New Roman" w:eastAsia="Times New Roman" w:hAnsi="Times New Roman" w:cs="Times New Roman"/>
          <w:sz w:val="24"/>
        </w:rPr>
        <w:t xml:space="preserve"> </w:t>
      </w:r>
    </w:p>
    <w:p w:rsidR="00356223" w:rsidRDefault="00FE5061">
      <w:pPr>
        <w:spacing w:after="204" w:line="259" w:lineRule="auto"/>
        <w:ind w:left="360" w:firstLine="0"/>
        <w:jc w:val="left"/>
      </w:pPr>
      <w:r>
        <w:t xml:space="preserve"> </w:t>
      </w:r>
      <w:r>
        <w:rPr>
          <w:rFonts w:ascii="Times New Roman" w:eastAsia="Times New Roman" w:hAnsi="Times New Roman" w:cs="Times New Roman"/>
          <w:sz w:val="24"/>
        </w:rPr>
        <w:t xml:space="preserve"> </w:t>
      </w:r>
    </w:p>
    <w:p w:rsidR="00356223" w:rsidRDefault="00FE5061">
      <w:pPr>
        <w:spacing w:after="167" w:line="248" w:lineRule="auto"/>
        <w:ind w:left="365" w:right="110"/>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3037" name="Group 40303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495" name="Rectangle 64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w:t>
                              </w:r>
                              <w:r>
                                <w:rPr>
                                  <w:sz w:val="12"/>
                                </w:rPr>
                                <w:t xml:space="preserve">KFKA93Y56XZYEC | Verificación: https://candelaria.sedelectronica.es/ </w:t>
                              </w:r>
                            </w:p>
                          </w:txbxContent>
                        </wps:txbx>
                        <wps:bodyPr horzOverflow="overflow" vert="horz" lIns="0" tIns="0" rIns="0" bIns="0" rtlCol="0">
                          <a:noAutofit/>
                        </wps:bodyPr>
                      </wps:wsp>
                      <wps:wsp>
                        <wps:cNvPr id="6496" name="Rectangle 649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3037" style="width:12.7031pt;height:275.682pt;position:absolute;mso-position-horizontal-relative:page;mso-position-horizontal:absolute;margin-left:682.278pt;mso-position-vertical-relative:page;margin-top:536.238pt;" coordsize="1613,35011">
                <v:rect id="Rectangle 64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49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396 </w:t>
                        </w:r>
                      </w:p>
                    </w:txbxContent>
                  </v:textbox>
                </v:rect>
                <w10:wrap type="square"/>
              </v:group>
            </w:pict>
          </mc:Fallback>
        </mc:AlternateContent>
      </w:r>
      <w:r>
        <w:rPr>
          <w:b/>
        </w:rPr>
        <w:t xml:space="preserve">Sección 2ª. CONDICIONES DE LAS OCUPACIONES VINCULADAS A ACTIVIDADES HOSTELERAS  </w:t>
      </w:r>
    </w:p>
    <w:p w:rsidR="00356223" w:rsidRDefault="00FE5061">
      <w:pPr>
        <w:spacing w:after="282" w:line="248" w:lineRule="auto"/>
        <w:ind w:left="365" w:right="110"/>
      </w:pPr>
      <w:r>
        <w:rPr>
          <w:b/>
        </w:rPr>
        <w:t xml:space="preserve">Artículo 20.   Condiciones superficiales y dimensionales de las ocupaciones vinculadas a las actividades hosteleras  </w:t>
      </w:r>
    </w:p>
    <w:p w:rsidR="00356223" w:rsidRDefault="00FE5061">
      <w:pPr>
        <w:numPr>
          <w:ilvl w:val="0"/>
          <w:numId w:val="38"/>
        </w:numPr>
        <w:spacing w:after="324"/>
        <w:ind w:right="178"/>
      </w:pPr>
      <w:r>
        <w:t>En las vías que soporten tránsito rodado, las ocupaciones con elementos accesorios de una actividad hostelera, cumplirán las siguientes co</w:t>
      </w:r>
      <w:r>
        <w:t xml:space="preserve">ndiciones:  </w:t>
      </w:r>
    </w:p>
    <w:p w:rsidR="00356223" w:rsidRDefault="00FE5061">
      <w:pPr>
        <w:numPr>
          <w:ilvl w:val="1"/>
          <w:numId w:val="38"/>
        </w:numPr>
        <w:spacing w:after="159"/>
        <w:ind w:right="177" w:hanging="360"/>
      </w:pPr>
      <w:r>
        <w:t>Sólo podrán ser ocupadas las aceras o zonas destinadas al uso peatonal, nunca las calzadas destinadas al tráfico rodado. Podrán ser ocupadas las zonas de aparcamiento, quedando condicionada su autorización al cumplimiento de las condiciones específicas, de</w:t>
      </w:r>
      <w:r>
        <w:t xml:space="preserve">scritas en el artículo 22 apartado 10.  </w:t>
      </w:r>
    </w:p>
    <w:p w:rsidR="00356223" w:rsidRDefault="00FE5061">
      <w:pPr>
        <w:numPr>
          <w:ilvl w:val="1"/>
          <w:numId w:val="38"/>
        </w:numPr>
        <w:spacing w:after="159"/>
        <w:ind w:right="177" w:hanging="360"/>
      </w:pPr>
      <w:r>
        <w:t>No se autorizará la ocupación en los tramos de acera o espacios de circulación peatonal dónde no se pueda establecer un ancho libre de paso junto a fachada, o elemento horizontal que materialice físicamente el límit</w:t>
      </w:r>
      <w:r>
        <w:t>e edificado a nivel del suelo, de 1,80 m, sin perjuicio de estrangulamientos puntuales provocados por elementos del mobiliario urbano, en los que el ancho libre de paso no será inferior a un metro y cincuenta centímetros (1,50 m), garantizando así el uso n</w:t>
      </w:r>
      <w:r>
        <w:t xml:space="preserve">o discriminatorio y la circulación de forma autónoma y continua de todas las personas. (ANEXO I. GRÁFICO 1.1.).  </w:t>
      </w:r>
    </w:p>
    <w:p w:rsidR="00356223" w:rsidRDefault="00FE5061">
      <w:pPr>
        <w:numPr>
          <w:ilvl w:val="1"/>
          <w:numId w:val="38"/>
        </w:numPr>
        <w:spacing w:after="167"/>
        <w:ind w:right="177" w:hanging="360"/>
      </w:pPr>
      <w:r>
        <w:t>El tramo libre de ocupación descrito en el apartado anterior, podrá estar separado de la fachada o elemento horizontal que materialice físicam</w:t>
      </w:r>
      <w:r>
        <w:t xml:space="preserve">ente el límite edificado, cuando las características y el uso del espacio recomienden otra disposición del itinerario peatonal accesible o cuando éste carezca de dicha línea de fachada o referencia edificada, siempre que la orientación y el encaminamiento </w:t>
      </w:r>
      <w:r>
        <w:t xml:space="preserve">esté señalizado mediante una franjaguía longitudinal (ANEXO I. GRÁFICO 1.2.).  </w:t>
      </w:r>
    </w:p>
    <w:p w:rsidR="00356223" w:rsidRDefault="00FE5061">
      <w:pPr>
        <w:numPr>
          <w:ilvl w:val="1"/>
          <w:numId w:val="38"/>
        </w:numPr>
        <w:spacing w:after="158"/>
        <w:ind w:right="177" w:hanging="360"/>
      </w:pPr>
      <w:r>
        <w:t>La ocupación se desarrollará en una franja de ancho uniforme, salvo que la configuración y dimensiones del espacio público permitan ocupaciones de superficies trapezoidales o i</w:t>
      </w:r>
      <w:r>
        <w:t xml:space="preserve">rregulares.    </w:t>
      </w:r>
    </w:p>
    <w:p w:rsidR="00356223" w:rsidRDefault="00FE5061">
      <w:pPr>
        <w:numPr>
          <w:ilvl w:val="1"/>
          <w:numId w:val="38"/>
        </w:numPr>
        <w:spacing w:after="159"/>
        <w:ind w:right="177" w:hanging="360"/>
      </w:pPr>
      <w:r>
        <w:t xml:space="preserve">En los accesos peatonales a los portales o locales se respetará una franja de paso libre de cualquier obstáculo, de al menos un metro y ochenta centímetros (1,80 m) de ancho. En los accesos vehiculares, la ocupación se separará como mínimo </w:t>
      </w:r>
      <w:r>
        <w:t xml:space="preserve">cincuenta centímetros (0,50 m) del borde de la puerta o hueco de acceso.  </w:t>
      </w:r>
    </w:p>
    <w:p w:rsidR="00356223" w:rsidRDefault="00FE5061">
      <w:pPr>
        <w:numPr>
          <w:ilvl w:val="1"/>
          <w:numId w:val="38"/>
        </w:numPr>
        <w:spacing w:after="158"/>
        <w:ind w:right="177" w:hanging="360"/>
      </w:pPr>
      <w:r>
        <w:t>La superficie ocupada se separará, al menos, cincuenta centímetros (0,50 m) de las calzadas de circulación vehicular. Cuando exista una zona de aparcamiento en línea junto a la acer</w:t>
      </w:r>
      <w:r>
        <w:t xml:space="preserve">a, se deberá permitir entrar y salir del vehículo sin dificultad.    </w:t>
      </w:r>
    </w:p>
    <w:p w:rsidR="00356223" w:rsidRDefault="00FE5061">
      <w:pPr>
        <w:numPr>
          <w:ilvl w:val="1"/>
          <w:numId w:val="38"/>
        </w:numPr>
        <w:spacing w:after="158"/>
        <w:ind w:right="177" w:hanging="360"/>
      </w:pPr>
      <w:r>
        <w:t>No se autorizarán ocupaciones cuando exista una calzada de tráfico rodado o una zona de aparcamiento entre el espacio que se pretenda ocupar y el establecimiento que sirva de soporte a l</w:t>
      </w:r>
      <w:r>
        <w:t xml:space="preserve">a actividad de hostelería.   </w:t>
      </w:r>
    </w:p>
    <w:p w:rsidR="00356223" w:rsidRDefault="00FE5061">
      <w:pPr>
        <w:numPr>
          <w:ilvl w:val="1"/>
          <w:numId w:val="38"/>
        </w:numPr>
        <w:spacing w:after="4" w:line="248" w:lineRule="auto"/>
        <w:ind w:right="177" w:hanging="360"/>
      </w:pPr>
      <w:r>
        <w:rPr>
          <w:rFonts w:ascii="Calibri" w:eastAsia="Calibri" w:hAnsi="Calibri" w:cs="Calibri"/>
          <w:noProof/>
        </w:rPr>
        <mc:AlternateContent>
          <mc:Choice Requires="wpg">
            <w:drawing>
              <wp:anchor distT="0" distB="0" distL="114300" distR="114300" simplePos="0" relativeHeight="251722752" behindDoc="1" locked="0" layoutInCell="1" allowOverlap="1">
                <wp:simplePos x="0" y="0"/>
                <wp:positionH relativeFrom="column">
                  <wp:posOffset>428193</wp:posOffset>
                </wp:positionH>
                <wp:positionV relativeFrom="paragraph">
                  <wp:posOffset>520820</wp:posOffset>
                </wp:positionV>
                <wp:extent cx="501396" cy="341376"/>
                <wp:effectExtent l="0" t="0" r="0" b="0"/>
                <wp:wrapNone/>
                <wp:docPr id="403074" name="Group 403074"/>
                <wp:cNvGraphicFramePr/>
                <a:graphic xmlns:a="http://schemas.openxmlformats.org/drawingml/2006/main">
                  <a:graphicData uri="http://schemas.microsoft.com/office/word/2010/wordprocessingGroup">
                    <wpg:wgp>
                      <wpg:cNvGrpSpPr/>
                      <wpg:grpSpPr>
                        <a:xfrm>
                          <a:off x="0" y="0"/>
                          <a:ext cx="501396" cy="341376"/>
                          <a:chOff x="0" y="0"/>
                          <a:chExt cx="501396" cy="341376"/>
                        </a:xfrm>
                      </wpg:grpSpPr>
                      <pic:pic xmlns:pic="http://schemas.openxmlformats.org/drawingml/2006/picture">
                        <pic:nvPicPr>
                          <pic:cNvPr id="6557" name="Picture 6557"/>
                          <pic:cNvPicPr/>
                        </pic:nvPicPr>
                        <pic:blipFill>
                          <a:blip r:embed="rId9"/>
                          <a:stretch>
                            <a:fillRect/>
                          </a:stretch>
                        </pic:blipFill>
                        <pic:spPr>
                          <a:xfrm>
                            <a:off x="0" y="0"/>
                            <a:ext cx="210312" cy="156972"/>
                          </a:xfrm>
                          <a:prstGeom prst="rect">
                            <a:avLst/>
                          </a:prstGeom>
                        </pic:spPr>
                      </pic:pic>
                      <pic:pic xmlns:pic="http://schemas.openxmlformats.org/drawingml/2006/picture">
                        <pic:nvPicPr>
                          <pic:cNvPr id="6562" name="Picture 6562"/>
                          <pic:cNvPicPr/>
                        </pic:nvPicPr>
                        <pic:blipFill>
                          <a:blip r:embed="rId9"/>
                          <a:stretch>
                            <a:fillRect/>
                          </a:stretch>
                        </pic:blipFill>
                        <pic:spPr>
                          <a:xfrm>
                            <a:off x="291084" y="184404"/>
                            <a:ext cx="210312" cy="156972"/>
                          </a:xfrm>
                          <a:prstGeom prst="rect">
                            <a:avLst/>
                          </a:prstGeom>
                        </pic:spPr>
                      </pic:pic>
                    </wpg:wgp>
                  </a:graphicData>
                </a:graphic>
              </wp:anchor>
            </w:drawing>
          </mc:Choice>
          <mc:Fallback xmlns:a="http://schemas.openxmlformats.org/drawingml/2006/main">
            <w:pict>
              <v:group id="Group 403074" style="width:39.48pt;height:26.88pt;position:absolute;z-index:-2147483590;mso-position-horizontal-relative:text;mso-position-horizontal:absolute;margin-left:33.716pt;mso-position-vertical-relative:text;margin-top:41.0095pt;" coordsize="5013,3413">
                <v:shape id="Picture 6557" style="position:absolute;width:2103;height:1569;left:0;top:0;" filled="f">
                  <v:imagedata r:id="rId10"/>
                </v:shape>
                <v:shape id="Picture 6562" style="position:absolute;width:2103;height:1569;left:2910;top:1844;" filled="f">
                  <v:imagedata r:id="rId10"/>
                </v:shape>
              </v:group>
            </w:pict>
          </mc:Fallback>
        </mc:AlternateContent>
      </w:r>
      <w:r>
        <w:t xml:space="preserve">La ocupación sólo podrá autorizarse en el frente del establecimiento al que se vincula, aunque de manera excepcional, pudiera extenderse al frente de los locales inmediatamente contiguos siempre que se cumplan las siguientes </w:t>
      </w:r>
      <w:r>
        <w:t xml:space="preserve">condiciones: Cond Generales   Que los locales contiguos no se destinen a un uso residencial. </w:t>
      </w:r>
      <w:r>
        <w:rPr>
          <w:rFonts w:ascii="Times New Roman" w:eastAsia="Times New Roman" w:hAnsi="Times New Roman" w:cs="Times New Roman"/>
          <w:sz w:val="24"/>
        </w:rPr>
        <w:t xml:space="preserve"> </w:t>
      </w:r>
    </w:p>
    <w:p w:rsidR="00356223" w:rsidRDefault="00FE5061">
      <w:pPr>
        <w:ind w:left="1492" w:right="111" w:hanging="194"/>
      </w:pPr>
      <w:r>
        <w:t xml:space="preserve"> Que presten su conformidad los titulares de las actividades que en dichos establecimientos se ejerzan. </w:t>
      </w:r>
      <w:r>
        <w:rPr>
          <w:rFonts w:ascii="Times New Roman" w:eastAsia="Times New Roman" w:hAnsi="Times New Roman" w:cs="Times New Roman"/>
          <w:sz w:val="24"/>
        </w:rPr>
        <w:t xml:space="preserve"> </w:t>
      </w:r>
    </w:p>
    <w:p w:rsidR="00356223" w:rsidRDefault="00FE5061">
      <w:pPr>
        <w:ind w:left="1492" w:right="111" w:hanging="194"/>
      </w:pPr>
      <w:r>
        <w:rPr>
          <w:noProof/>
        </w:rPr>
        <w:drawing>
          <wp:anchor distT="0" distB="0" distL="114300" distR="114300" simplePos="0" relativeHeight="251723776" behindDoc="0" locked="0" layoutInCell="1" allowOverlap="0">
            <wp:simplePos x="0" y="0"/>
            <wp:positionH relativeFrom="column">
              <wp:posOffset>719277</wp:posOffset>
            </wp:positionH>
            <wp:positionV relativeFrom="paragraph">
              <wp:posOffset>396</wp:posOffset>
            </wp:positionV>
            <wp:extent cx="210312" cy="156972"/>
            <wp:effectExtent l="0" t="0" r="0" b="0"/>
            <wp:wrapNone/>
            <wp:docPr id="6568" name="Picture 6568"/>
            <wp:cNvGraphicFramePr/>
            <a:graphic xmlns:a="http://schemas.openxmlformats.org/drawingml/2006/main">
              <a:graphicData uri="http://schemas.openxmlformats.org/drawingml/2006/picture">
                <pic:pic xmlns:pic="http://schemas.openxmlformats.org/drawingml/2006/picture">
                  <pic:nvPicPr>
                    <pic:cNvPr id="6568" name="Picture 6568"/>
                    <pic:cNvPicPr/>
                  </pic:nvPicPr>
                  <pic:blipFill>
                    <a:blip r:embed="rId9"/>
                    <a:stretch>
                      <a:fillRect/>
                    </a:stretch>
                  </pic:blipFill>
                  <pic:spPr>
                    <a:xfrm>
                      <a:off x="0" y="0"/>
                      <a:ext cx="210312" cy="156972"/>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2989" name="Group 40298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621" name="Rectangle 662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w:t>
                              </w:r>
                              <w:r>
                                <w:rPr>
                                  <w:sz w:val="12"/>
                                </w:rPr>
                                <w:t xml:space="preserve">cación: https://candelaria.sedelectronica.es/ </w:t>
                              </w:r>
                            </w:p>
                          </w:txbxContent>
                        </wps:txbx>
                        <wps:bodyPr horzOverflow="overflow" vert="horz" lIns="0" tIns="0" rIns="0" bIns="0" rtlCol="0">
                          <a:noAutofit/>
                        </wps:bodyPr>
                      </wps:wsp>
                      <wps:wsp>
                        <wps:cNvPr id="6622" name="Rectangle 662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2989" style="width:12.7031pt;height:275.682pt;position:absolute;mso-position-horizontal-relative:page;mso-position-horizontal:absolute;margin-left:682.278pt;mso-position-vertical-relative:page;margin-top:536.238pt;" coordsize="1613,35011">
                <v:rect id="Rectangle 662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62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396 </w:t>
                        </w:r>
                      </w:p>
                    </w:txbxContent>
                  </v:textbox>
                </v:rect>
                <w10:wrap type="square"/>
              </v:group>
            </w:pict>
          </mc:Fallback>
        </mc:AlternateContent>
      </w:r>
      <w:r>
        <w:t xml:space="preserve"> Que cuando se implante una nueva actividad en alguno de los locales contiguos, se obtenga la conformidad de su t</w:t>
      </w:r>
      <w:r>
        <w:t xml:space="preserve">itular. </w:t>
      </w:r>
      <w:r>
        <w:rPr>
          <w:rFonts w:ascii="Times New Roman" w:eastAsia="Times New Roman" w:hAnsi="Times New Roman" w:cs="Times New Roman"/>
          <w:sz w:val="24"/>
        </w:rPr>
        <w:t xml:space="preserve"> </w:t>
      </w:r>
    </w:p>
    <w:p w:rsidR="00356223" w:rsidRDefault="00FE5061">
      <w:pPr>
        <w:spacing w:after="88"/>
        <w:ind w:left="1492" w:right="111" w:hanging="194"/>
      </w:pPr>
      <w:r>
        <w:rPr>
          <w:noProof/>
        </w:rPr>
        <w:drawing>
          <wp:anchor distT="0" distB="0" distL="114300" distR="114300" simplePos="0" relativeHeight="251725824" behindDoc="0" locked="0" layoutInCell="1" allowOverlap="0">
            <wp:simplePos x="0" y="0"/>
            <wp:positionH relativeFrom="column">
              <wp:posOffset>719277</wp:posOffset>
            </wp:positionH>
            <wp:positionV relativeFrom="paragraph">
              <wp:posOffset>396</wp:posOffset>
            </wp:positionV>
            <wp:extent cx="210312" cy="156972"/>
            <wp:effectExtent l="0" t="0" r="0" b="0"/>
            <wp:wrapNone/>
            <wp:docPr id="6576" name="Picture 6576"/>
            <wp:cNvGraphicFramePr/>
            <a:graphic xmlns:a="http://schemas.openxmlformats.org/drawingml/2006/main">
              <a:graphicData uri="http://schemas.openxmlformats.org/drawingml/2006/picture">
                <pic:pic xmlns:pic="http://schemas.openxmlformats.org/drawingml/2006/picture">
                  <pic:nvPicPr>
                    <pic:cNvPr id="6576" name="Picture 6576"/>
                    <pic:cNvPicPr/>
                  </pic:nvPicPr>
                  <pic:blipFill>
                    <a:blip r:embed="rId9"/>
                    <a:stretch>
                      <a:fillRect/>
                    </a:stretch>
                  </pic:blipFill>
                  <pic:spPr>
                    <a:xfrm>
                      <a:off x="0" y="0"/>
                      <a:ext cx="210312" cy="156972"/>
                    </a:xfrm>
                    <a:prstGeom prst="rect">
                      <a:avLst/>
                    </a:prstGeom>
                  </pic:spPr>
                </pic:pic>
              </a:graphicData>
            </a:graphic>
          </wp:anchor>
        </w:drawing>
      </w:r>
      <w:r>
        <w:t xml:space="preserve"> Que no lo impidan los estatutos de la comunidad de propietarios en el que se enclavan los locales. </w:t>
      </w:r>
      <w:r>
        <w:rPr>
          <w:rFonts w:ascii="Times New Roman" w:eastAsia="Times New Roman" w:hAnsi="Times New Roman" w:cs="Times New Roman"/>
          <w:sz w:val="24"/>
        </w:rPr>
        <w:t xml:space="preserve"> </w:t>
      </w:r>
    </w:p>
    <w:p w:rsidR="00356223" w:rsidRDefault="00FE5061">
      <w:pPr>
        <w:numPr>
          <w:ilvl w:val="1"/>
          <w:numId w:val="38"/>
        </w:numPr>
        <w:spacing w:after="280"/>
        <w:ind w:right="177" w:hanging="360"/>
      </w:pPr>
      <w:r>
        <w:t xml:space="preserve">En el supuesto de establecimientos con fachada en esquina, la ocupación podrá desarrollarse en los frentes de ambas fachadas, siempre dentro de los límites establecidos en la presente Ordenanza.  </w:t>
      </w:r>
    </w:p>
    <w:p w:rsidR="00356223" w:rsidRDefault="00FE5061">
      <w:pPr>
        <w:numPr>
          <w:ilvl w:val="0"/>
          <w:numId w:val="38"/>
        </w:numPr>
        <w:spacing w:after="324"/>
        <w:ind w:right="178"/>
      </w:pPr>
      <w:r>
        <w:t>En las vías de tránsito exclusivamente peatonal que no sopo</w:t>
      </w:r>
      <w:r>
        <w:t xml:space="preserve">rten ningún tipo de tránsito rodado, ni siquiera restringido, las ocupaciones con elementos accesorios de una actividad hostelera cumplirán las siguientes condiciones:  </w:t>
      </w:r>
    </w:p>
    <w:p w:rsidR="00356223" w:rsidRDefault="00FE5061">
      <w:pPr>
        <w:numPr>
          <w:ilvl w:val="2"/>
          <w:numId w:val="39"/>
        </w:numPr>
        <w:spacing w:after="159"/>
        <w:ind w:right="175" w:hanging="360"/>
      </w:pPr>
      <w:r>
        <w:t>No se autorizará la ocupación en los tramos de vías peatonales que presenten una anchu</w:t>
      </w:r>
      <w:r>
        <w:t>ra libre inferior a seis metros (6,00 m), no obstante, cuando las características y el uso del espacio recomienden otra disposición del itinerario peatonal accesible o cuando éste carezca de dicha línea de fachada o referencia edificada, siempre que la ori</w:t>
      </w:r>
      <w:r>
        <w:t xml:space="preserve">entación y el encaminamiento esté señalizado mediante una franja-guía longitudinal y éste se realice por el centro del tramo, se permitirán en vías de ancho inferior.  </w:t>
      </w:r>
    </w:p>
    <w:p w:rsidR="00356223" w:rsidRDefault="00FE5061">
      <w:pPr>
        <w:numPr>
          <w:ilvl w:val="2"/>
          <w:numId w:val="39"/>
        </w:numPr>
        <w:spacing w:after="47"/>
        <w:ind w:right="175" w:hanging="360"/>
      </w:pPr>
      <w:r>
        <w:t>La ocupación deberá realizarse, como norma general, en el centro del tramo peatonal, de</w:t>
      </w:r>
      <w:r>
        <w:t xml:space="preserve">biendo respetar franjas libres de paso junto a las fachadas delimitadoras, cuya anchura mínima sea igual o superior a 2,00 m, sin perjuicio de lo expresado en el apartado anterior.  </w:t>
      </w:r>
    </w:p>
    <w:p w:rsidR="00356223" w:rsidRDefault="00FE5061">
      <w:pPr>
        <w:spacing w:after="0" w:line="259" w:lineRule="auto"/>
        <w:ind w:left="1080"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293"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4" w:line="250" w:lineRule="auto"/>
        <w:ind w:left="1888" w:right="1946"/>
        <w:jc w:val="center"/>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4431" name="Group 40443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721" name="Rectangle 672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6722" name="Rectangle 672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4431" style="width:12.7031pt;height:275.682pt;position:absolute;mso-position-horizontal-relative:page;mso-position-horizontal:absolute;margin-left:682.278pt;mso-position-vertical-relative:page;margin-top:536.238pt;" coordsize="1613,35011">
                <v:rect id="Rectangle 672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72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396 </w:t>
                        </w:r>
                      </w:p>
                    </w:txbxContent>
                  </v:textbox>
                </v:rect>
                <w10:wrap type="square"/>
              </v:group>
            </w:pict>
          </mc:Fallback>
        </mc:AlternateContent>
      </w:r>
      <w:r>
        <w:t xml:space="preserve">TABLA 1. (GRÁFICO DE OCUPACIÓN ANEXO I. GRÁFICO 1.3.) </w:t>
      </w:r>
    </w:p>
    <w:tbl>
      <w:tblPr>
        <w:tblStyle w:val="TableGrid"/>
        <w:tblpPr w:vertAnchor="text" w:tblpX="1810" w:tblpY="-787"/>
        <w:tblOverlap w:val="never"/>
        <w:tblW w:w="5946" w:type="dxa"/>
        <w:tblInd w:w="0" w:type="dxa"/>
        <w:tblCellMar>
          <w:top w:w="4" w:type="dxa"/>
          <w:left w:w="144" w:type="dxa"/>
          <w:bottom w:w="0" w:type="dxa"/>
          <w:right w:w="541" w:type="dxa"/>
        </w:tblCellMar>
        <w:tblLook w:val="04A0" w:firstRow="1" w:lastRow="0" w:firstColumn="1" w:lastColumn="0" w:noHBand="0" w:noVBand="1"/>
      </w:tblPr>
      <w:tblGrid>
        <w:gridCol w:w="3279"/>
        <w:gridCol w:w="2667"/>
      </w:tblGrid>
      <w:tr w:rsidR="00356223">
        <w:trPr>
          <w:trHeight w:val="761"/>
        </w:trPr>
        <w:tc>
          <w:tcPr>
            <w:tcW w:w="3279" w:type="dxa"/>
            <w:tcBorders>
              <w:top w:val="nil"/>
              <w:left w:val="nil"/>
              <w:bottom w:val="nil"/>
              <w:right w:val="nil"/>
            </w:tcBorders>
            <w:shd w:val="clear" w:color="auto" w:fill="F2F2F2"/>
          </w:tcPr>
          <w:p w:rsidR="00356223" w:rsidRDefault="00FE5061">
            <w:pPr>
              <w:spacing w:after="0" w:line="259" w:lineRule="auto"/>
              <w:ind w:left="247" w:firstLine="0"/>
              <w:jc w:val="left"/>
            </w:pPr>
            <w:r>
              <w:t xml:space="preserve">ANCHO MÍNIMO DE </w:t>
            </w:r>
          </w:p>
          <w:p w:rsidR="00356223" w:rsidRDefault="00FE5061">
            <w:pPr>
              <w:spacing w:after="0" w:line="259" w:lineRule="auto"/>
              <w:ind w:left="432" w:hanging="118"/>
            </w:pPr>
            <w:r>
              <w:t xml:space="preserve">FRANJA LIBRE DE OCUPACIÓN (A) </w:t>
            </w:r>
          </w:p>
        </w:tc>
        <w:tc>
          <w:tcPr>
            <w:tcW w:w="2667" w:type="dxa"/>
            <w:tcBorders>
              <w:top w:val="nil"/>
              <w:left w:val="nil"/>
              <w:bottom w:val="nil"/>
              <w:right w:val="nil"/>
            </w:tcBorders>
            <w:shd w:val="clear" w:color="auto" w:fill="F2F2F2"/>
            <w:vAlign w:val="center"/>
          </w:tcPr>
          <w:p w:rsidR="00356223" w:rsidRDefault="00FE5061">
            <w:pPr>
              <w:spacing w:after="0" w:line="259" w:lineRule="auto"/>
              <w:ind w:left="0" w:firstLine="0"/>
              <w:jc w:val="left"/>
            </w:pPr>
            <w:r>
              <w:t xml:space="preserve">ANCHO DE VÍA (B) </w:t>
            </w:r>
          </w:p>
        </w:tc>
      </w:tr>
    </w:tbl>
    <w:p w:rsidR="00356223" w:rsidRDefault="00FE5061">
      <w:pPr>
        <w:spacing w:before="26" w:after="37"/>
        <w:ind w:left="2895" w:right="2390"/>
      </w:pPr>
      <w:r>
        <w:rPr>
          <w:noProof/>
        </w:rPr>
        <w:drawing>
          <wp:anchor distT="0" distB="0" distL="114300" distR="114300" simplePos="0" relativeHeight="251727872" behindDoc="0" locked="0" layoutInCell="1" allowOverlap="0">
            <wp:simplePos x="0" y="0"/>
            <wp:positionH relativeFrom="column">
              <wp:posOffset>3205048</wp:posOffset>
            </wp:positionH>
            <wp:positionV relativeFrom="paragraph">
              <wp:posOffset>-18271</wp:posOffset>
            </wp:positionV>
            <wp:extent cx="1383792" cy="701040"/>
            <wp:effectExtent l="0" t="0" r="0" b="0"/>
            <wp:wrapSquare wrapText="bothSides"/>
            <wp:docPr id="469756" name="Picture 469756"/>
            <wp:cNvGraphicFramePr/>
            <a:graphic xmlns:a="http://schemas.openxmlformats.org/drawingml/2006/main">
              <a:graphicData uri="http://schemas.openxmlformats.org/drawingml/2006/picture">
                <pic:pic xmlns:pic="http://schemas.openxmlformats.org/drawingml/2006/picture">
                  <pic:nvPicPr>
                    <pic:cNvPr id="469756" name="Picture 469756"/>
                    <pic:cNvPicPr/>
                  </pic:nvPicPr>
                  <pic:blipFill>
                    <a:blip r:embed="rId11"/>
                    <a:stretch>
                      <a:fillRect/>
                    </a:stretch>
                  </pic:blipFill>
                  <pic:spPr>
                    <a:xfrm>
                      <a:off x="0" y="0"/>
                      <a:ext cx="1383792" cy="701040"/>
                    </a:xfrm>
                    <a:prstGeom prst="rect">
                      <a:avLst/>
                    </a:prstGeom>
                  </pic:spPr>
                </pic:pic>
              </a:graphicData>
            </a:graphic>
          </wp:anchor>
        </w:drawing>
      </w:r>
      <w:r>
        <w:t xml:space="preserve">2,00 m </w:t>
      </w:r>
    </w:p>
    <w:p w:rsidR="00356223" w:rsidRDefault="00FE5061">
      <w:pPr>
        <w:spacing w:after="34" w:line="250" w:lineRule="auto"/>
        <w:ind w:left="45" w:right="2425"/>
        <w:jc w:val="center"/>
      </w:pPr>
      <w:r>
        <w:t xml:space="preserve">2,50 m  </w:t>
      </w:r>
    </w:p>
    <w:p w:rsidR="00356223" w:rsidRDefault="00FE5061">
      <w:pPr>
        <w:spacing w:after="34" w:line="250" w:lineRule="auto"/>
        <w:ind w:left="45" w:right="2425"/>
        <w:jc w:val="center"/>
      </w:pPr>
      <w:r>
        <w:t xml:space="preserve">3,00 m  </w:t>
      </w:r>
    </w:p>
    <w:p w:rsidR="00356223" w:rsidRDefault="00FE5061">
      <w:pPr>
        <w:ind w:left="2895" w:right="2390"/>
      </w:pPr>
      <w:r>
        <w:t xml:space="preserve">3,50 m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0" w:line="259" w:lineRule="auto"/>
        <w:ind w:left="1090" w:firstLine="0"/>
        <w:jc w:val="left"/>
      </w:pPr>
      <w:r>
        <w:t xml:space="preserve"> </w:t>
      </w:r>
    </w:p>
    <w:p w:rsidR="00356223" w:rsidRDefault="00FE5061">
      <w:pPr>
        <w:spacing w:after="107"/>
        <w:ind w:left="1100" w:right="111"/>
      </w:pPr>
      <w:r>
        <w:t xml:space="preserve">En ningún caso, la ocupación pretendida superará el 50% del ancho del ancho de la vía.  </w:t>
      </w:r>
    </w:p>
    <w:p w:rsidR="00356223" w:rsidRDefault="00FE5061">
      <w:pPr>
        <w:numPr>
          <w:ilvl w:val="2"/>
          <w:numId w:val="39"/>
        </w:numPr>
        <w:spacing w:after="104"/>
        <w:ind w:right="175" w:hanging="360"/>
      </w:pPr>
      <w:r>
        <w:t>En el caso de que concurran dos actividades hosteleras, que den frente a un mismo espacio de una vía peatonal y soliciten su ocupación, el ancho de la franja ocupada vinculada a cada establecimiento no podrá sobrepasar el 50% del ancho de la ocupación máxi</w:t>
      </w:r>
      <w:r>
        <w:t xml:space="preserve">ma permitida para dicho tramo peatonal.  (ANEXO I.  GRÁFICO 1.4.).  </w:t>
      </w:r>
    </w:p>
    <w:p w:rsidR="00356223" w:rsidRDefault="00FE5061">
      <w:pPr>
        <w:numPr>
          <w:ilvl w:val="2"/>
          <w:numId w:val="39"/>
        </w:numPr>
        <w:ind w:right="175" w:hanging="360"/>
      </w:pPr>
      <w:r>
        <w:t xml:space="preserve">Toda ocupación respetará las condiciones, que le sean de aplicación, establecidas en el apartado 1 del presente artículo.  </w:t>
      </w:r>
    </w:p>
    <w:p w:rsidR="00356223" w:rsidRDefault="00FE5061">
      <w:pPr>
        <w:numPr>
          <w:ilvl w:val="0"/>
          <w:numId w:val="38"/>
        </w:numPr>
        <w:spacing w:after="324"/>
        <w:ind w:right="178"/>
      </w:pPr>
      <w:r>
        <w:t>En las vías de tránsito peatonal que soporten tránsito restring</w:t>
      </w:r>
      <w:r>
        <w:t xml:space="preserve">ido de vehículos, las ocupaciones con elementos accesorios de una actividad hostelera cumplirán las siguientes condiciones:  </w:t>
      </w:r>
    </w:p>
    <w:p w:rsidR="00356223" w:rsidRDefault="00FE5061">
      <w:pPr>
        <w:numPr>
          <w:ilvl w:val="1"/>
          <w:numId w:val="38"/>
        </w:numPr>
        <w:spacing w:after="159"/>
        <w:ind w:right="177" w:hanging="360"/>
      </w:pPr>
      <w:r>
        <w:t>Deberá respetarse una franja libre de ocupación de al menos tres metros y cincuenta centímetros (3,50 m) de ancho en toda la longi</w:t>
      </w:r>
      <w:r>
        <w:t xml:space="preserve">tud de la vía. En las vías o en los tramos de las mismas que presenten una anchura inferior a seis metros (6,00 m), el ancho de la franja podrá reducirse a tres metros (3,00 m).  </w:t>
      </w:r>
    </w:p>
    <w:p w:rsidR="00356223" w:rsidRDefault="00FE5061">
      <w:pPr>
        <w:numPr>
          <w:ilvl w:val="1"/>
          <w:numId w:val="38"/>
        </w:numPr>
        <w:spacing w:after="164"/>
        <w:ind w:right="177" w:hanging="360"/>
      </w:pPr>
      <w:r>
        <w:t xml:space="preserve">Toda ocupación respetará las condiciones que le sean de aplicación, establecidas en el apartado 1., salvo a lo referido a la letra g del apartado 1, pudiendo ser concedido para casos excepcionales.  </w:t>
      </w:r>
    </w:p>
    <w:p w:rsidR="00356223" w:rsidRDefault="00FE5061">
      <w:pPr>
        <w:spacing w:after="196" w:line="259" w:lineRule="auto"/>
        <w:ind w:left="355" w:firstLine="0"/>
        <w:jc w:val="left"/>
      </w:pPr>
      <w:r>
        <w:rPr>
          <w:b/>
        </w:rPr>
        <w:t xml:space="preserve"> </w:t>
      </w:r>
    </w:p>
    <w:p w:rsidR="00356223" w:rsidRDefault="00FE5061">
      <w:pPr>
        <w:spacing w:after="325" w:line="248" w:lineRule="auto"/>
        <w:ind w:left="365" w:right="110"/>
      </w:pPr>
      <w:r>
        <w:rPr>
          <w:b/>
        </w:rPr>
        <w:t>Artículo 21. Señalización de los límites de las ocupac</w:t>
      </w:r>
      <w:r>
        <w:rPr>
          <w:b/>
        </w:rPr>
        <w:t xml:space="preserve">iones vinculadas a las actividades terciarias hosteleras.  </w:t>
      </w:r>
    </w:p>
    <w:p w:rsidR="00356223" w:rsidRDefault="00FE5061">
      <w:pPr>
        <w:numPr>
          <w:ilvl w:val="0"/>
          <w:numId w:val="40"/>
        </w:numPr>
        <w:spacing w:after="137"/>
        <w:ind w:left="788" w:right="177" w:hanging="286"/>
      </w:pPr>
      <w:r>
        <w:t xml:space="preserve">Las licencias no se concederán por número de mesas o sillas, sino por unidades de superficie del espacio que se ha de ocupar.  </w:t>
      </w:r>
      <w:r>
        <w:rPr>
          <w:rFonts w:ascii="Times New Roman" w:eastAsia="Times New Roman" w:hAnsi="Times New Roman" w:cs="Times New Roman"/>
          <w:sz w:val="24"/>
        </w:rPr>
        <w:t xml:space="preserve"> </w:t>
      </w:r>
    </w:p>
    <w:p w:rsidR="00356223" w:rsidRDefault="00FE5061">
      <w:pPr>
        <w:numPr>
          <w:ilvl w:val="0"/>
          <w:numId w:val="40"/>
        </w:numPr>
        <w:spacing w:after="158"/>
        <w:ind w:left="788" w:right="177" w:hanging="286"/>
      </w:pPr>
      <w:r>
        <w:t xml:space="preserve">Al objeto de facilitar las actuaciones de control e inspección del dominio público, la persona o entidad titular de la autorización vendrá obligada a señalizar los límites del espacio autorizado.   </w:t>
      </w:r>
    </w:p>
    <w:p w:rsidR="00356223" w:rsidRDefault="00FE5061">
      <w:pPr>
        <w:numPr>
          <w:ilvl w:val="0"/>
          <w:numId w:val="40"/>
        </w:numPr>
        <w:spacing w:after="159"/>
        <w:ind w:left="788" w:right="177" w:hanging="286"/>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3993" name="Group 40399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848" name="Rectangle 684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w:t>
                              </w:r>
                              <w:r>
                                <w:rPr>
                                  <w:sz w:val="12"/>
                                </w:rPr>
                                <w:t xml:space="preserve">ión: https://candelaria.sedelectronica.es/ </w:t>
                              </w:r>
                            </w:p>
                          </w:txbxContent>
                        </wps:txbx>
                        <wps:bodyPr horzOverflow="overflow" vert="horz" lIns="0" tIns="0" rIns="0" bIns="0" rtlCol="0">
                          <a:noAutofit/>
                        </wps:bodyPr>
                      </wps:wsp>
                      <wps:wsp>
                        <wps:cNvPr id="6849" name="Rectangle 684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58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3993" style="width:12.7031pt;height:275.682pt;position:absolute;mso-position-horizontal-relative:page;mso-position-horizontal:absolute;margin-left:682.278pt;mso-position-vertical-relative:page;margin-top:536.238pt;" coordsize="1613,35011">
                <v:rect id="Rectangle 684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84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396 </w:t>
                        </w:r>
                      </w:p>
                    </w:txbxContent>
                  </v:textbox>
                </v:rect>
                <w10:wrap type="square"/>
              </v:group>
            </w:pict>
          </mc:Fallback>
        </mc:AlternateContent>
      </w:r>
      <w:r>
        <w:t>El espacio autorizado se debe marcar en el pavimento con una línea de pintura deleble, discontinua, con una longitud</w:t>
      </w:r>
      <w:r>
        <w:t xml:space="preserve"> máxima de 15 centímetros (0,15m) y un ancho máximo de 5 centímetros (0,05m). Quedarán repartidas proporcionalmente y separadas un mínimo de 3 m y un máximo de 4,5 m. La pintura será especial para pavimento de exterior, antideslizante y de color blanco, sa</w:t>
      </w:r>
      <w:r>
        <w:t xml:space="preserve">lvo que no resalte suficientemente del tono del pavimento, en cuyo caso será roja. La administración podrá modificar estos parámetros para que dichas marcas tengan una mejor integración en el entorno.  </w:t>
      </w:r>
    </w:p>
    <w:p w:rsidR="00356223" w:rsidRDefault="00FE5061">
      <w:pPr>
        <w:numPr>
          <w:ilvl w:val="0"/>
          <w:numId w:val="40"/>
        </w:numPr>
        <w:spacing w:after="157"/>
        <w:ind w:left="788" w:right="177" w:hanging="286"/>
      </w:pPr>
      <w:r>
        <w:t xml:space="preserve">La línea se pintará desde el límite de terraza, que corresponda por autorización/licencia, hacia el interior de la ocupación.  </w:t>
      </w:r>
    </w:p>
    <w:p w:rsidR="00356223" w:rsidRDefault="00FE5061">
      <w:pPr>
        <w:numPr>
          <w:ilvl w:val="0"/>
          <w:numId w:val="40"/>
        </w:numPr>
        <w:spacing w:after="161"/>
        <w:ind w:left="788" w:right="177" w:hanging="286"/>
      </w:pPr>
      <w:r>
        <w:t>La señalización sólo podrá realizarse en presencia de personal municipal con competencias para el ejercicio de las facultades de</w:t>
      </w:r>
      <w:r>
        <w:t xml:space="preserve"> control e inspección, quienes comunicarán a la persona o entidad titular de la autorización el día y hora para llevarla a cabo, levantando acta de la actuación y adoptando todas las medidas necesarias para que la señalización se ajuste estrictamente al co</w:t>
      </w:r>
      <w:r>
        <w:t xml:space="preserve">ntenido de la autorización.  </w:t>
      </w:r>
    </w:p>
    <w:p w:rsidR="00356223" w:rsidRDefault="00FE5061">
      <w:pPr>
        <w:numPr>
          <w:ilvl w:val="0"/>
          <w:numId w:val="40"/>
        </w:numPr>
        <w:spacing w:after="159"/>
        <w:ind w:left="788" w:right="177" w:hanging="286"/>
      </w:pPr>
      <w:r>
        <w:t xml:space="preserve">Será obligación de la persona o entidad titular de la autorización, durante la vigencia de ésta, realizar el mantenimiento de la señalización regulada en el presente artículo, debiendo proceder a su repintado o reposición, de </w:t>
      </w:r>
      <w:r>
        <w:t xml:space="preserve">acuerdo con las características descritas en los apartados anteriores, tantas veces como sea preciso para que los límites del espacio autorizado permanezcan claramente visibles.  </w:t>
      </w:r>
    </w:p>
    <w:p w:rsidR="00356223" w:rsidRDefault="00FE5061">
      <w:pPr>
        <w:numPr>
          <w:ilvl w:val="0"/>
          <w:numId w:val="40"/>
        </w:numPr>
        <w:ind w:left="788" w:right="177" w:hanging="286"/>
      </w:pPr>
      <w:r>
        <w:t>Tanto en los supuestos de revocación como de no renovación de la autorizació</w:t>
      </w:r>
      <w:r>
        <w:t xml:space="preserve">n, la persona o entidad titular vendrá obligada a eliminar las marcas de señalización de la ocupación. Subsidiariamente serán los servicios técnicos municipales los encargados de eliminar tales marcas, con cargo al interesado.  </w:t>
      </w:r>
    </w:p>
    <w:p w:rsidR="00356223" w:rsidRDefault="00FE5061">
      <w:pPr>
        <w:spacing w:after="326" w:line="248" w:lineRule="auto"/>
        <w:ind w:left="365" w:right="110"/>
      </w:pPr>
      <w:r>
        <w:rPr>
          <w:b/>
        </w:rPr>
        <w:t>Artículo 22. Característica</w:t>
      </w:r>
      <w:r>
        <w:rPr>
          <w:b/>
        </w:rPr>
        <w:t xml:space="preserve">s de los elementos accesorios vinculados a las actividades hosteleras.  </w:t>
      </w:r>
    </w:p>
    <w:p w:rsidR="00356223" w:rsidRDefault="00FE5061">
      <w:pPr>
        <w:numPr>
          <w:ilvl w:val="0"/>
          <w:numId w:val="41"/>
        </w:numPr>
        <w:spacing w:after="159"/>
        <w:ind w:right="111" w:hanging="360"/>
      </w:pPr>
      <w:r>
        <w:t>Todos los elementos que se dispongan en el dominio público estarán diseñados e instalados de tal forma que su utilización no represente real o potencial peligro para viandantes o usua</w:t>
      </w:r>
      <w:r>
        <w:t xml:space="preserve">rios, debiendo cumplir las condiciones generales de ocupación descritas en el artículo 8, así como las condiciones que se señalan en el Anexo II.  </w:t>
      </w:r>
    </w:p>
    <w:p w:rsidR="00356223" w:rsidRDefault="00FE5061">
      <w:pPr>
        <w:numPr>
          <w:ilvl w:val="0"/>
          <w:numId w:val="41"/>
        </w:numPr>
        <w:spacing w:after="158"/>
        <w:ind w:right="111" w:hanging="360"/>
      </w:pPr>
      <w:r>
        <w:t>El mobiliario y los elementos que se dispongan para la ocupación no podrán superar, en subsuelo, suelo ni vu</w:t>
      </w:r>
      <w:r>
        <w:t xml:space="preserve">elo, los límites del espacio autorizado, que debe señalizarse de conformidad con lo dispuesto en el artículo 21.  </w:t>
      </w:r>
    </w:p>
    <w:p w:rsidR="00356223" w:rsidRDefault="00FE5061">
      <w:pPr>
        <w:numPr>
          <w:ilvl w:val="0"/>
          <w:numId w:val="41"/>
        </w:numPr>
        <w:spacing w:after="89"/>
        <w:ind w:right="111" w:hanging="360"/>
      </w:pPr>
      <w:r>
        <w:t xml:space="preserve">Las mesas y sillas deberán cumplir las siguientes condiciones:  </w:t>
      </w:r>
    </w:p>
    <w:p w:rsidR="00356223" w:rsidRDefault="00FE5061">
      <w:pPr>
        <w:numPr>
          <w:ilvl w:val="1"/>
          <w:numId w:val="41"/>
        </w:numPr>
        <w:spacing w:after="156"/>
        <w:ind w:right="111" w:hanging="406"/>
      </w:pPr>
      <w:r>
        <w:t>Todas las mesas y sillas vinculadas a un mismo establecimiento serán de idén</w:t>
      </w:r>
      <w:r>
        <w:t xml:space="preserve">tico modelo, color y material.  </w:t>
      </w:r>
    </w:p>
    <w:p w:rsidR="00356223" w:rsidRDefault="00FE5061">
      <w:pPr>
        <w:numPr>
          <w:ilvl w:val="1"/>
          <w:numId w:val="41"/>
        </w:numPr>
        <w:spacing w:after="86"/>
        <w:ind w:right="111" w:hanging="406"/>
      </w:pPr>
      <w:r>
        <w:t xml:space="preserve">Podrán incluir el nombre, logotipo o razón social del establecimiento.  </w:t>
      </w:r>
    </w:p>
    <w:p w:rsidR="00356223" w:rsidRDefault="00FE5061">
      <w:pPr>
        <w:numPr>
          <w:ilvl w:val="0"/>
          <w:numId w:val="41"/>
        </w:numPr>
        <w:spacing w:after="91"/>
        <w:ind w:right="111" w:hanging="360"/>
      </w:pPr>
      <w:r>
        <w:t xml:space="preserve">Las sombrillas cumplirán las siguientes condiciones:  </w:t>
      </w:r>
    </w:p>
    <w:p w:rsidR="00356223" w:rsidRDefault="00FE5061">
      <w:pPr>
        <w:numPr>
          <w:ilvl w:val="1"/>
          <w:numId w:val="41"/>
        </w:numPr>
        <w:spacing w:after="157"/>
        <w:ind w:right="111" w:hanging="406"/>
      </w:pPr>
      <w:r>
        <w:t xml:space="preserve">Se deberán disponer sobre bases y soportes que garanticen su estabilidad y eviten vuelcos o caídas.  </w:t>
      </w:r>
    </w:p>
    <w:p w:rsidR="00356223" w:rsidRDefault="00FE5061">
      <w:pPr>
        <w:numPr>
          <w:ilvl w:val="1"/>
          <w:numId w:val="41"/>
        </w:numPr>
        <w:spacing w:after="61"/>
        <w:ind w:right="111" w:hanging="406"/>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3218" name="Group 40321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6979" name="Rectangle 697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6980" name="Rectangle 698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w:t>
                              </w:r>
                              <w:r>
                                <w:rPr>
                                  <w:sz w:val="12"/>
                                </w:rPr>
                                <w:t xml:space="preserve">rma esPublico Gestiona | Página 59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3218" style="width:12.7031pt;height:275.682pt;position:absolute;mso-position-horizontal-relative:page;mso-position-horizontal:absolute;margin-left:682.278pt;mso-position-vertical-relative:page;margin-top:536.238pt;" coordsize="1613,35011">
                <v:rect id="Rectangle 697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698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396 </w:t>
                        </w:r>
                      </w:p>
                    </w:txbxContent>
                  </v:textbox>
                </v:rect>
                <w10:wrap type="square"/>
              </v:group>
            </w:pict>
          </mc:Fallback>
        </mc:AlternateContent>
      </w:r>
      <w:r>
        <w:t xml:space="preserve">Cuando no afecten a elementos catalogados o no se dispongan en ámbitos declarados como BIC, podrán contar con sistemas de sujeción machihembrada o similar, siempre que:   </w:t>
      </w:r>
    </w:p>
    <w:p w:rsidR="00356223" w:rsidRDefault="00FE5061">
      <w:pPr>
        <w:ind w:left="1308" w:right="111"/>
      </w:pPr>
      <w:r>
        <w:t xml:space="preserve"> No afecten a los servicios e instalacion</w:t>
      </w:r>
      <w:r>
        <w:t xml:space="preserve">es existentes en el subsuelo. </w:t>
      </w:r>
      <w:r>
        <w:rPr>
          <w:rFonts w:ascii="Times New Roman" w:eastAsia="Times New Roman" w:hAnsi="Times New Roman" w:cs="Times New Roman"/>
          <w:sz w:val="24"/>
        </w:rPr>
        <w:t xml:space="preserve"> </w:t>
      </w:r>
    </w:p>
    <w:p w:rsidR="00356223" w:rsidRDefault="00FE5061">
      <w:pPr>
        <w:ind w:left="1318" w:right="111"/>
      </w:pPr>
      <w:r>
        <w:rPr>
          <w:rFonts w:ascii="Calibri" w:eastAsia="Calibri" w:hAnsi="Calibri" w:cs="Calibri"/>
          <w:noProof/>
        </w:rPr>
        <mc:AlternateContent>
          <mc:Choice Requires="wpg">
            <w:drawing>
              <wp:anchor distT="0" distB="0" distL="114300" distR="114300" simplePos="0" relativeHeight="251730944" behindDoc="1" locked="0" layoutInCell="1" allowOverlap="1">
                <wp:simplePos x="0" y="0"/>
                <wp:positionH relativeFrom="column">
                  <wp:posOffset>719277</wp:posOffset>
                </wp:positionH>
                <wp:positionV relativeFrom="paragraph">
                  <wp:posOffset>-159501</wp:posOffset>
                </wp:positionV>
                <wp:extent cx="216408" cy="477012"/>
                <wp:effectExtent l="0" t="0" r="0" b="0"/>
                <wp:wrapNone/>
                <wp:docPr id="403329" name="Group 403329"/>
                <wp:cNvGraphicFramePr/>
                <a:graphic xmlns:a="http://schemas.openxmlformats.org/drawingml/2006/main">
                  <a:graphicData uri="http://schemas.microsoft.com/office/word/2010/wordprocessingGroup">
                    <wpg:wgp>
                      <wpg:cNvGrpSpPr/>
                      <wpg:grpSpPr>
                        <a:xfrm>
                          <a:off x="0" y="0"/>
                          <a:ext cx="216408" cy="477012"/>
                          <a:chOff x="0" y="0"/>
                          <a:chExt cx="216408" cy="477012"/>
                        </a:xfrm>
                      </wpg:grpSpPr>
                      <pic:pic xmlns:pic="http://schemas.openxmlformats.org/drawingml/2006/picture">
                        <pic:nvPicPr>
                          <pic:cNvPr id="6920" name="Picture 6920"/>
                          <pic:cNvPicPr/>
                        </pic:nvPicPr>
                        <pic:blipFill>
                          <a:blip r:embed="rId9"/>
                          <a:stretch>
                            <a:fillRect/>
                          </a:stretch>
                        </pic:blipFill>
                        <pic:spPr>
                          <a:xfrm>
                            <a:off x="0" y="0"/>
                            <a:ext cx="210312" cy="156972"/>
                          </a:xfrm>
                          <a:prstGeom prst="rect">
                            <a:avLst/>
                          </a:prstGeom>
                        </pic:spPr>
                      </pic:pic>
                      <pic:pic xmlns:pic="http://schemas.openxmlformats.org/drawingml/2006/picture">
                        <pic:nvPicPr>
                          <pic:cNvPr id="6925" name="Picture 6925"/>
                          <pic:cNvPicPr/>
                        </pic:nvPicPr>
                        <pic:blipFill>
                          <a:blip r:embed="rId9"/>
                          <a:stretch>
                            <a:fillRect/>
                          </a:stretch>
                        </pic:blipFill>
                        <pic:spPr>
                          <a:xfrm>
                            <a:off x="6096" y="160020"/>
                            <a:ext cx="210312" cy="156972"/>
                          </a:xfrm>
                          <a:prstGeom prst="rect">
                            <a:avLst/>
                          </a:prstGeom>
                        </pic:spPr>
                      </pic:pic>
                      <pic:pic xmlns:pic="http://schemas.openxmlformats.org/drawingml/2006/picture">
                        <pic:nvPicPr>
                          <pic:cNvPr id="6930" name="Picture 6930"/>
                          <pic:cNvPicPr/>
                        </pic:nvPicPr>
                        <pic:blipFill>
                          <a:blip r:embed="rId9"/>
                          <a:stretch>
                            <a:fillRect/>
                          </a:stretch>
                        </pic:blipFill>
                        <pic:spPr>
                          <a:xfrm>
                            <a:off x="0" y="320040"/>
                            <a:ext cx="210312" cy="156972"/>
                          </a:xfrm>
                          <a:prstGeom prst="rect">
                            <a:avLst/>
                          </a:prstGeom>
                        </pic:spPr>
                      </pic:pic>
                    </wpg:wgp>
                  </a:graphicData>
                </a:graphic>
              </wp:anchor>
            </w:drawing>
          </mc:Choice>
          <mc:Fallback xmlns:a="http://schemas.openxmlformats.org/drawingml/2006/main">
            <w:pict>
              <v:group id="Group 403329" style="width:17.04pt;height:37.56pt;position:absolute;z-index:-2147483580;mso-position-horizontal-relative:text;mso-position-horizontal:absolute;margin-left:56.636pt;mso-position-vertical-relative:text;margin-top:-12.5592pt;" coordsize="2164,4770">
                <v:shape id="Picture 6920" style="position:absolute;width:2103;height:1569;left:0;top:0;" filled="f">
                  <v:imagedata r:id="rId10"/>
                </v:shape>
                <v:shape id="Picture 6925" style="position:absolute;width:2103;height:1569;left:60;top:1600;" filled="f">
                  <v:imagedata r:id="rId10"/>
                </v:shape>
                <v:shape id="Picture 6930" style="position:absolute;width:2103;height:1569;left:0;top:3200;" filled="f">
                  <v:imagedata r:id="rId10"/>
                </v:shape>
              </v:group>
            </w:pict>
          </mc:Fallback>
        </mc:AlternateContent>
      </w:r>
      <w:r>
        <w:t xml:space="preserve"> No se ubiquen sobre cubiertas de sótanos. </w:t>
      </w:r>
      <w:r>
        <w:rPr>
          <w:rFonts w:ascii="Times New Roman" w:eastAsia="Times New Roman" w:hAnsi="Times New Roman" w:cs="Times New Roman"/>
          <w:sz w:val="24"/>
        </w:rPr>
        <w:t xml:space="preserve"> </w:t>
      </w:r>
    </w:p>
    <w:p w:rsidR="00356223" w:rsidRDefault="00FE5061">
      <w:pPr>
        <w:ind w:left="1492" w:right="180" w:hanging="194"/>
      </w:pPr>
      <w:r>
        <w:t xml:space="preserve"> No sobresalgan de la rasante del pavimento elementos ni partes de su mecanismo, una vez retiradas los elementos a colocar, debiendo asegurar su continuidad y la inexistencia de </w:t>
      </w:r>
      <w:r>
        <w:t xml:space="preserve">resaltes.  </w:t>
      </w:r>
      <w:r>
        <w:rPr>
          <w:rFonts w:ascii="Times New Roman" w:eastAsia="Times New Roman" w:hAnsi="Times New Roman" w:cs="Times New Roman"/>
          <w:sz w:val="24"/>
        </w:rPr>
        <w:t xml:space="preserve"> </w:t>
      </w:r>
    </w:p>
    <w:p w:rsidR="00356223" w:rsidRDefault="00FE5061">
      <w:pPr>
        <w:ind w:left="1492" w:right="111" w:hanging="194"/>
      </w:pPr>
      <w:r>
        <w:rPr>
          <w:noProof/>
        </w:rPr>
        <w:drawing>
          <wp:anchor distT="0" distB="0" distL="114300" distR="114300" simplePos="0" relativeHeight="251731968" behindDoc="0" locked="0" layoutInCell="1" allowOverlap="0">
            <wp:simplePos x="0" y="0"/>
            <wp:positionH relativeFrom="column">
              <wp:posOffset>719277</wp:posOffset>
            </wp:positionH>
            <wp:positionV relativeFrom="paragraph">
              <wp:posOffset>396</wp:posOffset>
            </wp:positionV>
            <wp:extent cx="210312" cy="156972"/>
            <wp:effectExtent l="0" t="0" r="0" b="0"/>
            <wp:wrapNone/>
            <wp:docPr id="6938" name="Picture 6938"/>
            <wp:cNvGraphicFramePr/>
            <a:graphic xmlns:a="http://schemas.openxmlformats.org/drawingml/2006/main">
              <a:graphicData uri="http://schemas.openxmlformats.org/drawingml/2006/picture">
                <pic:pic xmlns:pic="http://schemas.openxmlformats.org/drawingml/2006/picture">
                  <pic:nvPicPr>
                    <pic:cNvPr id="6938" name="Picture 6938"/>
                    <pic:cNvPicPr/>
                  </pic:nvPicPr>
                  <pic:blipFill>
                    <a:blip r:embed="rId9"/>
                    <a:stretch>
                      <a:fillRect/>
                    </a:stretch>
                  </pic:blipFill>
                  <pic:spPr>
                    <a:xfrm>
                      <a:off x="0" y="0"/>
                      <a:ext cx="210312" cy="156972"/>
                    </a:xfrm>
                    <a:prstGeom prst="rect">
                      <a:avLst/>
                    </a:prstGeom>
                  </pic:spPr>
                </pic:pic>
              </a:graphicData>
            </a:graphic>
          </wp:anchor>
        </w:drawing>
      </w:r>
      <w:r>
        <w:t xml:space="preserve"> No se generen orificios abiertos en el pavimento, ya sea con los elementos retirados o colocados.  </w:t>
      </w:r>
      <w:r>
        <w:rPr>
          <w:rFonts w:ascii="Times New Roman" w:eastAsia="Times New Roman" w:hAnsi="Times New Roman" w:cs="Times New Roman"/>
          <w:sz w:val="24"/>
        </w:rPr>
        <w:t xml:space="preserve"> </w:t>
      </w:r>
    </w:p>
    <w:p w:rsidR="00356223" w:rsidRDefault="00FE5061">
      <w:pPr>
        <w:spacing w:after="105"/>
        <w:ind w:left="1088" w:right="111"/>
      </w:pPr>
      <w:r>
        <w:t xml:space="preserve">Se podrá denegar dicha instalación en el caso de concurrir cualquier circunstancia que no aconseje la implantación de la misma.  </w:t>
      </w:r>
    </w:p>
    <w:p w:rsidR="00356223" w:rsidRDefault="00FE5061">
      <w:pPr>
        <w:numPr>
          <w:ilvl w:val="1"/>
          <w:numId w:val="41"/>
        </w:numPr>
        <w:ind w:right="111" w:hanging="406"/>
      </w:pPr>
      <w:r>
        <w:t xml:space="preserve">La altura libre mínima será de dos metros y veinte centímetros (2,20  </w:t>
      </w:r>
    </w:p>
    <w:p w:rsidR="00356223" w:rsidRDefault="00FE5061">
      <w:pPr>
        <w:spacing w:after="105"/>
        <w:ind w:left="1100" w:right="175"/>
      </w:pPr>
      <w:r>
        <w:t>m), y su altura máxima, como norma general, será de 3,00 m, medidos desde el suelo a su parte superior, salvo que las condiciones arquitectónicas específicas de las edificaciones requie</w:t>
      </w:r>
      <w:r>
        <w:t xml:space="preserve">ran otros condicionantes para su instalación.   </w:t>
      </w:r>
    </w:p>
    <w:p w:rsidR="00356223" w:rsidRDefault="00FE5061">
      <w:pPr>
        <w:numPr>
          <w:ilvl w:val="1"/>
          <w:numId w:val="41"/>
        </w:numPr>
        <w:spacing w:after="159"/>
        <w:ind w:right="111" w:hanging="406"/>
      </w:pPr>
      <w:r>
        <w:t xml:space="preserve">Todas las sombrillas vinculadas a un mismo establecimiento serán de idéntico modelo, color y material.  </w:t>
      </w:r>
    </w:p>
    <w:p w:rsidR="00356223" w:rsidRDefault="00FE5061">
      <w:pPr>
        <w:numPr>
          <w:ilvl w:val="1"/>
          <w:numId w:val="41"/>
        </w:numPr>
        <w:spacing w:after="156"/>
        <w:ind w:right="111" w:hanging="406"/>
      </w:pPr>
      <w:r>
        <w:t>Podrán incluir, únicamente en los faldones o en la parte más baja de la sombrilla, el nombre, logotipo</w:t>
      </w:r>
      <w:r>
        <w:t xml:space="preserve"> o razón social del establecimiento.   </w:t>
      </w:r>
    </w:p>
    <w:p w:rsidR="00356223" w:rsidRDefault="00FE5061">
      <w:pPr>
        <w:numPr>
          <w:ilvl w:val="0"/>
          <w:numId w:val="41"/>
        </w:numPr>
        <w:spacing w:after="92"/>
        <w:ind w:right="111" w:hanging="360"/>
      </w:pPr>
      <w:r>
        <w:t xml:space="preserve">Los cenadores cumplirán las siguientes condiciones:   </w:t>
      </w:r>
    </w:p>
    <w:p w:rsidR="00356223" w:rsidRDefault="00FE5061">
      <w:pPr>
        <w:numPr>
          <w:ilvl w:val="1"/>
          <w:numId w:val="41"/>
        </w:numPr>
        <w:ind w:right="111" w:hanging="406"/>
      </w:pPr>
      <w:r>
        <w:t xml:space="preserve">Se deberán disponer sobre bases y soportes que garanticen su estabilidad y eviten vuelcos o caídas.  </w:t>
      </w:r>
    </w:p>
    <w:p w:rsidR="00356223" w:rsidRDefault="00FE5061">
      <w:pPr>
        <w:numPr>
          <w:ilvl w:val="1"/>
          <w:numId w:val="41"/>
        </w:numPr>
        <w:spacing w:after="158"/>
        <w:ind w:right="111" w:hanging="406"/>
      </w:pPr>
      <w:r>
        <w:t>Cuando no afecten a elementos catalogados o no se dispongan</w:t>
      </w:r>
      <w:r>
        <w:t xml:space="preserve"> en ámbitos declarados como BIC, podrán contar con sistemas de sujeción machihembrada o similar, siempre que se ajusten a las condiciones descritas en el apartado 4.b.  </w:t>
      </w:r>
    </w:p>
    <w:p w:rsidR="00356223" w:rsidRDefault="00FE5061">
      <w:pPr>
        <w:numPr>
          <w:ilvl w:val="1"/>
          <w:numId w:val="41"/>
        </w:numPr>
        <w:spacing w:after="153"/>
        <w:ind w:right="111" w:hanging="406"/>
      </w:pPr>
      <w:r>
        <w:t xml:space="preserve">Las estructuras serán desmontables, instaladas sin elaboración de </w:t>
      </w:r>
      <w:r>
        <w:t xml:space="preserve">materiales in situ ni empleo de soldaduras, pudiendo ser desmanteladas sin operaciones de demolición.  </w:t>
      </w:r>
    </w:p>
    <w:p w:rsidR="00356223" w:rsidRDefault="00FE5061">
      <w:pPr>
        <w:numPr>
          <w:ilvl w:val="1"/>
          <w:numId w:val="41"/>
        </w:numPr>
        <w:ind w:right="111" w:hanging="406"/>
      </w:pPr>
      <w:r>
        <w:t xml:space="preserve">La altura libre mínima será de dos metros y veinte centímetros (2,20  </w:t>
      </w:r>
    </w:p>
    <w:p w:rsidR="00356223" w:rsidRDefault="00FE5061">
      <w:pPr>
        <w:spacing w:after="105"/>
        <w:ind w:left="1100" w:right="177"/>
      </w:pPr>
      <w:r>
        <w:t>m), y su altura máxima, como normal general, será de 3,00 m, medidos desde el sue</w:t>
      </w:r>
      <w:r>
        <w:t xml:space="preserve">lo a su parte superior, salvo que las condiciones arquitectónicas específicas de las edificaciones requieran otros condicionantes para su instalación.  </w:t>
      </w:r>
    </w:p>
    <w:p w:rsidR="00356223" w:rsidRDefault="00FE5061">
      <w:pPr>
        <w:numPr>
          <w:ilvl w:val="1"/>
          <w:numId w:val="41"/>
        </w:numPr>
        <w:spacing w:after="161"/>
        <w:ind w:right="111" w:hanging="406"/>
      </w:pPr>
      <w:r>
        <w:t>Como normal general, no podrán ubicarse a menos de dos metros (2,00 m) de distancia de cualquier fachad</w:t>
      </w:r>
      <w:r>
        <w:t xml:space="preserve">a o cuerpo volado, sin perjuicio de que se exija otra distancia mayor, o bien, se aconseje adosarla a linderos o fachada, en la normativa que le sea de aplicación.  </w:t>
      </w:r>
    </w:p>
    <w:p w:rsidR="00356223" w:rsidRDefault="00FE5061">
      <w:pPr>
        <w:numPr>
          <w:ilvl w:val="1"/>
          <w:numId w:val="41"/>
        </w:numPr>
        <w:spacing w:after="156"/>
        <w:ind w:right="111" w:hanging="406"/>
      </w:pPr>
      <w:r>
        <w:t>Deberán ser instalados por empresa especializada que garantice su estabilidad y seguridad.</w:t>
      </w:r>
      <w:r>
        <w:t xml:space="preserve">   </w:t>
      </w:r>
    </w:p>
    <w:p w:rsidR="00356223" w:rsidRDefault="00FE5061">
      <w:pPr>
        <w:numPr>
          <w:ilvl w:val="1"/>
          <w:numId w:val="41"/>
        </w:numPr>
        <w:spacing w:after="281"/>
        <w:ind w:right="111" w:hanging="406"/>
      </w:pPr>
      <w:r>
        <w:t>Podrán tener cerramientos verticales como máximo en tres caras, debiendo quedar siempre abierta la cara que enfrenta con el establecimiento. Dichos cerramientos serán enrollables y flexibles, no permitiéndose ningún cerramiento de carácter fijo. Al men</w:t>
      </w:r>
      <w:r>
        <w:t xml:space="preserve">os el 50% de la superficie de los cerramientos será transparente.   </w:t>
      </w:r>
      <w:r>
        <w:rPr>
          <w:rFonts w:ascii="Times New Roman" w:eastAsia="Times New Roman" w:hAnsi="Times New Roman" w:cs="Times New Roman"/>
          <w:sz w:val="24"/>
        </w:rPr>
        <w:t xml:space="preserve"> </w:t>
      </w:r>
    </w:p>
    <w:p w:rsidR="00356223" w:rsidRDefault="00FE5061">
      <w:pPr>
        <w:numPr>
          <w:ilvl w:val="0"/>
          <w:numId w:val="41"/>
        </w:numPr>
        <w:spacing w:after="91"/>
        <w:ind w:right="111" w:hanging="360"/>
      </w:pPr>
      <w:r>
        <w:t xml:space="preserve">Los toldos deberán cumplir las siguientes condiciones:  </w:t>
      </w:r>
    </w:p>
    <w:p w:rsidR="00356223" w:rsidRDefault="00FE5061">
      <w:pPr>
        <w:numPr>
          <w:ilvl w:val="1"/>
          <w:numId w:val="41"/>
        </w:numPr>
        <w:spacing w:after="89"/>
        <w:ind w:right="111" w:hanging="406"/>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4622" name="Group 40462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104" name="Rectangle 710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7105" name="Rectangle 7105"/>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4622" style="width:12.7031pt;height:275.682pt;position:absolute;mso-position-horizontal-relative:page;mso-position-horizontal:absolute;margin-left:682.278pt;mso-position-vertical-relative:page;margin-top:536.238pt;" coordsize="1613,35011">
                <v:rect id="Rectangle 710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105"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396 </w:t>
                        </w:r>
                      </w:p>
                    </w:txbxContent>
                  </v:textbox>
                </v:rect>
                <w10:wrap type="square"/>
              </v:group>
            </w:pict>
          </mc:Fallback>
        </mc:AlternateContent>
      </w:r>
      <w:r>
        <w:t xml:space="preserve">Sólo serán autorizados los toldos retráctiles e idénticos, adosados a fachada,   </w:t>
      </w:r>
    </w:p>
    <w:p w:rsidR="00356223" w:rsidRDefault="00FE5061">
      <w:pPr>
        <w:numPr>
          <w:ilvl w:val="1"/>
          <w:numId w:val="41"/>
        </w:numPr>
        <w:spacing w:after="158"/>
        <w:ind w:right="111" w:hanging="406"/>
      </w:pPr>
      <w:r>
        <w:t>Se permitirá únicamente para las actividades hosteleras, la instalación de los m</w:t>
      </w:r>
      <w:r>
        <w:t xml:space="preserve">ismos, mediante puntos de fijación en la acera, perfectamente enrasados, que serán retirados a la hora de cierre, debiendo cumplir las condiciones establecidas en el apartado 4.b.  </w:t>
      </w:r>
    </w:p>
    <w:p w:rsidR="00356223" w:rsidRDefault="00FE5061">
      <w:pPr>
        <w:numPr>
          <w:ilvl w:val="1"/>
          <w:numId w:val="41"/>
        </w:numPr>
        <w:spacing w:after="156"/>
        <w:ind w:right="111" w:hanging="406"/>
      </w:pPr>
      <w:r>
        <w:t>Sólo serán autorizados si la franja de suelo ocupada es contigua a la fach</w:t>
      </w:r>
      <w:r>
        <w:t xml:space="preserve">ada de anclaje.  </w:t>
      </w:r>
    </w:p>
    <w:p w:rsidR="00356223" w:rsidRDefault="00FE5061">
      <w:pPr>
        <w:numPr>
          <w:ilvl w:val="1"/>
          <w:numId w:val="41"/>
        </w:numPr>
        <w:spacing w:after="157"/>
        <w:ind w:right="111" w:hanging="406"/>
      </w:pPr>
      <w:r>
        <w:t xml:space="preserve">Los toldos desplegados no podrán sobrepasar los límites del espacio de ocupación autorizado y deberán respetar, en todo caso, el arbolado o instalaciones existentes.  </w:t>
      </w:r>
    </w:p>
    <w:p w:rsidR="00356223" w:rsidRDefault="00FE5061">
      <w:pPr>
        <w:numPr>
          <w:ilvl w:val="1"/>
          <w:numId w:val="41"/>
        </w:numPr>
        <w:spacing w:after="159" w:line="248" w:lineRule="auto"/>
        <w:ind w:right="111" w:hanging="406"/>
      </w:pPr>
      <w:r>
        <w:t>Los toldos recogidos no podrán volar más de cincuenta centímetros (0,5</w:t>
      </w:r>
      <w:r>
        <w:t>0 m) del plano de fachada y dejarán una altura libre mínima de tres metros (3,00 m) sobre la rasante de la acera o espacio peatonal, salvo que las condiciones arquitectónicas específicas de las edificaciones requieran otros condicionantes para su instalaci</w:t>
      </w:r>
      <w:r>
        <w:t xml:space="preserve">ón.  </w:t>
      </w:r>
    </w:p>
    <w:p w:rsidR="00356223" w:rsidRDefault="00FE5061">
      <w:pPr>
        <w:numPr>
          <w:ilvl w:val="1"/>
          <w:numId w:val="41"/>
        </w:numPr>
        <w:spacing w:after="158"/>
        <w:ind w:right="111" w:hanging="406"/>
      </w:pPr>
      <w:r>
        <w:t xml:space="preserve">Se situarán a una altura no inferior a dos metros y veinte centímetros (2,20 m) sobre la rasante de la acera o espacio peatonal, medida en el punto más bajo del toldo e incluyendo todos los componentes del mismo.   </w:t>
      </w:r>
    </w:p>
    <w:p w:rsidR="00356223" w:rsidRDefault="00FE5061">
      <w:pPr>
        <w:numPr>
          <w:ilvl w:val="1"/>
          <w:numId w:val="41"/>
        </w:numPr>
        <w:spacing w:after="156"/>
        <w:ind w:right="111" w:hanging="406"/>
      </w:pPr>
      <w:r>
        <w:t>Todos los toldos vinculados a un m</w:t>
      </w:r>
      <w:r>
        <w:t xml:space="preserve">ismo establecimiento serán de idéntico modelo, color y material.    </w:t>
      </w:r>
    </w:p>
    <w:p w:rsidR="00356223" w:rsidRDefault="00FE5061">
      <w:pPr>
        <w:numPr>
          <w:ilvl w:val="1"/>
          <w:numId w:val="41"/>
        </w:numPr>
        <w:spacing w:after="92"/>
        <w:ind w:right="111" w:hanging="406"/>
      </w:pPr>
      <w:r>
        <w:t xml:space="preserve">Podrán incluir el nombre, logotipo o razón social del establecimiento.   </w:t>
      </w:r>
    </w:p>
    <w:p w:rsidR="00356223" w:rsidRDefault="00FE5061">
      <w:pPr>
        <w:numPr>
          <w:ilvl w:val="1"/>
          <w:numId w:val="41"/>
        </w:numPr>
        <w:ind w:right="111" w:hanging="406"/>
      </w:pPr>
      <w:r>
        <w:t xml:space="preserve">Deberán ser instalados por empresa especializada que garantice su estabilidad y seguridad.   </w:t>
      </w:r>
    </w:p>
    <w:p w:rsidR="00356223" w:rsidRDefault="00FE5061">
      <w:pPr>
        <w:numPr>
          <w:ilvl w:val="0"/>
          <w:numId w:val="41"/>
        </w:numPr>
        <w:spacing w:after="92"/>
        <w:ind w:right="111" w:hanging="360"/>
      </w:pPr>
      <w:r>
        <w:t xml:space="preserve">Las mamparas cumplirán las siguientes condiciones:  </w:t>
      </w:r>
    </w:p>
    <w:p w:rsidR="00356223" w:rsidRDefault="00FE5061">
      <w:pPr>
        <w:numPr>
          <w:ilvl w:val="1"/>
          <w:numId w:val="41"/>
        </w:numPr>
        <w:spacing w:after="156"/>
        <w:ind w:right="111" w:hanging="406"/>
      </w:pPr>
      <w:r>
        <w:t xml:space="preserve">Se deberán disponer sobre bases y soportes que garanticen su estabilidad y eviten vuelcos y caídas. No se admitirá ningún tipo de anclaje al suelo.  </w:t>
      </w:r>
    </w:p>
    <w:p w:rsidR="00356223" w:rsidRDefault="00FE5061">
      <w:pPr>
        <w:numPr>
          <w:ilvl w:val="1"/>
          <w:numId w:val="41"/>
        </w:numPr>
        <w:spacing w:after="159"/>
        <w:ind w:right="111" w:hanging="406"/>
      </w:pPr>
      <w:r>
        <w:t>Podrán contar con partes ciegas, traslúcidas o transp</w:t>
      </w:r>
      <w:r>
        <w:t>arentes. En este último caso se deberán incorporar elementos que garanticen su detección, debiendo ajustarse a las condiciones en materia de accesibilidad que le sean de aplicación. Estas regulaciones de señalización se podrán obviar cuando la superficie v</w:t>
      </w:r>
      <w:r>
        <w:t xml:space="preserve">idriada contenga otros elementos informativos que garanticen suficientemente su detección o si existe mobiliario detectable a todo lo largo de dichas superficies.  </w:t>
      </w:r>
    </w:p>
    <w:p w:rsidR="00356223" w:rsidRDefault="00FE5061">
      <w:pPr>
        <w:numPr>
          <w:ilvl w:val="1"/>
          <w:numId w:val="41"/>
        </w:numPr>
        <w:spacing w:after="158"/>
        <w:ind w:right="111" w:hanging="406"/>
      </w:pPr>
      <w:r>
        <w:t>La parte ciega no podrá superar los noventa centímetros (0,90 m) de altura medidos desde la</w:t>
      </w:r>
      <w:r>
        <w:t xml:space="preserve"> rasante del pavimento, debiendo resolverse el resto con material traslúcido o transparente.  </w:t>
      </w:r>
    </w:p>
    <w:p w:rsidR="00356223" w:rsidRDefault="00FE5061">
      <w:pPr>
        <w:numPr>
          <w:ilvl w:val="1"/>
          <w:numId w:val="41"/>
        </w:numPr>
        <w:spacing w:after="137"/>
        <w:ind w:right="111" w:hanging="406"/>
      </w:pPr>
      <w:r>
        <w:t xml:space="preserve">La altura total no será inferior a noventa centímetros (0,90 m) ni superior a ciento cincuenta centímetros (1,50 m).  </w:t>
      </w:r>
      <w:r>
        <w:rPr>
          <w:rFonts w:ascii="Times New Roman" w:eastAsia="Times New Roman" w:hAnsi="Times New Roman" w:cs="Times New Roman"/>
          <w:sz w:val="24"/>
        </w:rPr>
        <w:t xml:space="preserve"> </w:t>
      </w:r>
    </w:p>
    <w:p w:rsidR="00356223" w:rsidRDefault="00FE5061">
      <w:pPr>
        <w:numPr>
          <w:ilvl w:val="1"/>
          <w:numId w:val="41"/>
        </w:numPr>
        <w:spacing w:after="156"/>
        <w:ind w:right="111" w:hanging="406"/>
      </w:pPr>
      <w:r>
        <w:t xml:space="preserve">Todas las mamparas vinculadas a un mismo </w:t>
      </w:r>
      <w:r>
        <w:t xml:space="preserve">establecimiento serán de idéntico modelo, color y material.   </w:t>
      </w:r>
    </w:p>
    <w:p w:rsidR="00356223" w:rsidRDefault="00FE5061">
      <w:pPr>
        <w:numPr>
          <w:ilvl w:val="0"/>
          <w:numId w:val="41"/>
        </w:numPr>
        <w:spacing w:after="90"/>
        <w:ind w:right="111" w:hanging="360"/>
      </w:pPr>
      <w:r>
        <w:t xml:space="preserve">Los rótulos vinculados a las actividades de hostelería cumplirán las siguientes condiciones:   </w:t>
      </w:r>
    </w:p>
    <w:p w:rsidR="00356223" w:rsidRDefault="00FE5061">
      <w:pPr>
        <w:numPr>
          <w:ilvl w:val="1"/>
          <w:numId w:val="41"/>
        </w:numPr>
        <w:spacing w:after="92"/>
        <w:ind w:right="111" w:hanging="406"/>
      </w:pPr>
      <w:r>
        <w:t xml:space="preserve">Contendrán sólo la denominación de la actividad a la que se vinculan.  </w:t>
      </w:r>
    </w:p>
    <w:p w:rsidR="00356223" w:rsidRDefault="00FE5061">
      <w:pPr>
        <w:numPr>
          <w:ilvl w:val="1"/>
          <w:numId w:val="41"/>
        </w:numPr>
        <w:spacing w:after="159"/>
        <w:ind w:right="111" w:hanging="406"/>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3373" name="Group 4033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230" name="Rectangle 723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7231" name="Rectangle 7231"/>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3373" style="width:12.7031pt;height:275.682pt;position:absolute;mso-position-horizontal-relative:page;mso-position-horizontal:absolute;margin-left:682.278pt;mso-position-vertical-relative:page;margin-top:536.238pt;" coordsize="1613,35011">
                <v:rect id="Rectangle 723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231"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396 </w:t>
                        </w:r>
                      </w:p>
                    </w:txbxContent>
                  </v:textbox>
                </v:rect>
                <w10:wrap type="square"/>
              </v:group>
            </w:pict>
          </mc:Fallback>
        </mc:AlternateContent>
      </w:r>
      <w:r>
        <w:t>No podrán extenderse, ni vertical ni horizontalmente, fuera de</w:t>
      </w:r>
      <w:r>
        <w:t xml:space="preserve"> los límites de la fachada del establecimiento al que se vinculan.  </w:t>
      </w:r>
    </w:p>
    <w:p w:rsidR="00356223" w:rsidRDefault="00FE5061">
      <w:pPr>
        <w:numPr>
          <w:ilvl w:val="1"/>
          <w:numId w:val="41"/>
        </w:numPr>
        <w:spacing w:after="158"/>
        <w:ind w:right="111" w:hanging="406"/>
      </w:pPr>
      <w:r>
        <w:t>Los rótulos adosados a fachada deberán ajustarse a las condiciones técnicas y estéticas referidas en la normativa urbanística vigente, manteniendo una altura libre no inferior a dos metro</w:t>
      </w:r>
      <w:r>
        <w:t xml:space="preserve">s y veinte centímetros (2,20 m) sobre la rasante del espacio público, salvo que las condiciones arquitectónicas específicas de las edificaciones requieran otros condicionantes para su instalación.  </w:t>
      </w:r>
    </w:p>
    <w:p w:rsidR="00356223" w:rsidRDefault="00FE5061">
      <w:pPr>
        <w:numPr>
          <w:ilvl w:val="1"/>
          <w:numId w:val="41"/>
        </w:numPr>
        <w:spacing w:after="91"/>
        <w:ind w:right="111" w:hanging="406"/>
      </w:pPr>
      <w:r>
        <w:t xml:space="preserve">No se permiten los rótulos en bandera.   </w:t>
      </w:r>
    </w:p>
    <w:p w:rsidR="00356223" w:rsidRDefault="00FE5061">
      <w:pPr>
        <w:numPr>
          <w:ilvl w:val="1"/>
          <w:numId w:val="41"/>
        </w:numPr>
        <w:spacing w:after="160"/>
        <w:ind w:right="111" w:hanging="406"/>
      </w:pPr>
      <w:r>
        <w:t>No se autorizar</w:t>
      </w:r>
      <w:r>
        <w:t xml:space="preserve">án en tramos de vías que presenten una anchura igual o inferior a cinco metros (5,00 m), salvo que el rótulo se disponga adosado y con un vuelo no superior a cinco centímetros (0,05 m).   </w:t>
      </w:r>
    </w:p>
    <w:p w:rsidR="00356223" w:rsidRDefault="00FE5061">
      <w:pPr>
        <w:numPr>
          <w:ilvl w:val="1"/>
          <w:numId w:val="41"/>
        </w:numPr>
        <w:spacing w:after="159"/>
        <w:ind w:right="111" w:hanging="406"/>
      </w:pPr>
      <w:r>
        <w:t>Deberán ser instalados por empresa especializada que garantice su e</w:t>
      </w:r>
      <w:r>
        <w:t xml:space="preserve">stabilidad y seguridad.    </w:t>
      </w:r>
    </w:p>
    <w:p w:rsidR="00356223" w:rsidRDefault="00FE5061">
      <w:pPr>
        <w:numPr>
          <w:ilvl w:val="0"/>
          <w:numId w:val="41"/>
        </w:numPr>
        <w:spacing w:after="156"/>
        <w:ind w:right="111" w:hanging="360"/>
      </w:pPr>
      <w:r>
        <w:t xml:space="preserve">Los maceteros o jardineras vinculadas a las actividades de hostelería cumplirán las siguientes condiciones:   </w:t>
      </w:r>
    </w:p>
    <w:p w:rsidR="00356223" w:rsidRDefault="00FE5061">
      <w:pPr>
        <w:numPr>
          <w:ilvl w:val="1"/>
          <w:numId w:val="41"/>
        </w:numPr>
        <w:spacing w:after="156"/>
        <w:ind w:right="111" w:hanging="406"/>
      </w:pPr>
      <w:r>
        <w:t>Tendrán que disponer de una base y características que aseguren su estabilidad y solidez en caso de viento o contacto</w:t>
      </w:r>
      <w:r>
        <w:t xml:space="preserve"> accidental de los peatones.  </w:t>
      </w:r>
    </w:p>
    <w:p w:rsidR="00356223" w:rsidRDefault="00FE5061">
      <w:pPr>
        <w:numPr>
          <w:ilvl w:val="1"/>
          <w:numId w:val="41"/>
        </w:numPr>
        <w:spacing w:after="159"/>
        <w:ind w:right="111" w:hanging="406"/>
      </w:pPr>
      <w:r>
        <w:t xml:space="preserve">No podrán superar unas dimensiones máximas, incluyendo la especie vegetal plantada, de un metro y cincuenta centímetros (1,50 m) de altura.   </w:t>
      </w:r>
    </w:p>
    <w:p w:rsidR="00356223" w:rsidRDefault="00FE5061">
      <w:pPr>
        <w:numPr>
          <w:ilvl w:val="1"/>
          <w:numId w:val="41"/>
        </w:numPr>
        <w:ind w:right="111" w:hanging="406"/>
      </w:pPr>
      <w:r>
        <w:t xml:space="preserve">El Ayuntamiento podrá exigir que los maceteros, jardineras o plantas se ajusten a </w:t>
      </w:r>
      <w:r>
        <w:t xml:space="preserve">un modelo determinado en función del lugar donde se tengan que ubicar, para una mejor armonización con el entorno.  </w:t>
      </w:r>
    </w:p>
    <w:p w:rsidR="00356223" w:rsidRDefault="00FE5061">
      <w:pPr>
        <w:numPr>
          <w:ilvl w:val="0"/>
          <w:numId w:val="41"/>
        </w:numPr>
        <w:spacing w:after="156"/>
        <w:ind w:right="111" w:hanging="360"/>
      </w:pPr>
      <w:r>
        <w:t xml:space="preserve">Las plataformas o parklets vinculadas a las actividades de hostelería cumplirán las siguientes condiciones:  </w:t>
      </w:r>
    </w:p>
    <w:p w:rsidR="00356223" w:rsidRDefault="00FE5061">
      <w:pPr>
        <w:numPr>
          <w:ilvl w:val="1"/>
          <w:numId w:val="41"/>
        </w:numPr>
        <w:spacing w:after="159"/>
        <w:ind w:right="111" w:hanging="406"/>
      </w:pPr>
      <w:r>
        <w:t xml:space="preserve">Deberá presentarse certificado técnico que acredite la estabilidad y seguridad estructural de la instalación, suscrito por personal técnico competente.  </w:t>
      </w:r>
    </w:p>
    <w:p w:rsidR="00356223" w:rsidRDefault="00FE5061">
      <w:pPr>
        <w:numPr>
          <w:ilvl w:val="1"/>
          <w:numId w:val="41"/>
        </w:numPr>
        <w:spacing w:after="159"/>
        <w:ind w:right="111" w:hanging="406"/>
      </w:pPr>
      <w:r>
        <w:t>Se autorizará su colocación en las calzadas, ocupando plazas de estacionamiento, siempre que la instal</w:t>
      </w:r>
      <w:r>
        <w:t xml:space="preserve">ación se realice al mismo nivel de la acera, sin que exista resalte entre ambos pavimentos. El material predominante será la madera y elementos vegetales.  </w:t>
      </w:r>
    </w:p>
    <w:p w:rsidR="00356223" w:rsidRDefault="00FE5061">
      <w:pPr>
        <w:numPr>
          <w:ilvl w:val="1"/>
          <w:numId w:val="41"/>
        </w:numPr>
        <w:spacing w:after="158"/>
        <w:ind w:right="111" w:hanging="406"/>
      </w:pPr>
      <w:r>
        <w:t xml:space="preserve">Las uniones o juntas del pavimento deberán estar totalmente selladas para evitar que los restos de comida puedan depositarse bajo la plataforma, evitando así la aparición de plagas.  </w:t>
      </w:r>
    </w:p>
    <w:p w:rsidR="00356223" w:rsidRDefault="00FE5061">
      <w:pPr>
        <w:numPr>
          <w:ilvl w:val="1"/>
          <w:numId w:val="41"/>
        </w:numPr>
        <w:spacing w:after="159"/>
        <w:ind w:right="111" w:hanging="406"/>
      </w:pPr>
      <w:r>
        <w:t>Tarima de madera como pavimento y estructura metálica desmontable como s</w:t>
      </w:r>
      <w:r>
        <w:t xml:space="preserve">oporte estructural, que permita el paso de aguas pluviales y aguas resultantes del baldeo de las calles. Por lo tanto, se evitará colocar cualquier cerramiento en el perímetro que dificulte el paso del agua.  </w:t>
      </w:r>
    </w:p>
    <w:p w:rsidR="00356223" w:rsidRDefault="00FE5061">
      <w:pPr>
        <w:numPr>
          <w:ilvl w:val="1"/>
          <w:numId w:val="41"/>
        </w:numPr>
        <w:spacing w:after="159"/>
        <w:ind w:right="111" w:hanging="406"/>
      </w:pPr>
      <w:r>
        <w:t>Protección perimetral contra incidencias de tr</w:t>
      </w:r>
      <w:r>
        <w:t>áfico, con vallado de seguridad que garantice la protección y seguridad de los ocupantes de la misma. Se permitirá la adición de elementos vegetales, siempre que no supongan una reducción de las condiciones de seguridad. Cada tramo del vallado tendrá una l</w:t>
      </w:r>
      <w:r>
        <w:t xml:space="preserve">ongitud máxima no superior a la del armazón, siendo la unión entre dichos tramos fácilmente desmontables.  </w:t>
      </w:r>
    </w:p>
    <w:p w:rsidR="00356223" w:rsidRDefault="00FE5061">
      <w:pPr>
        <w:numPr>
          <w:ilvl w:val="1"/>
          <w:numId w:val="41"/>
        </w:numPr>
        <w:spacing w:after="159"/>
        <w:ind w:right="111" w:hanging="406"/>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3371" name="Group 40337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367" name="Rectangle 736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7368" name="Rectangle 736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w:t>
                              </w:r>
                              <w:r>
                                <w:rPr>
                                  <w:sz w:val="12"/>
                                </w:rPr>
                                <w:t xml:space="preserve">lataforma esPublico Gestiona | Página 62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3371" style="width:12.7031pt;height:275.682pt;position:absolute;mso-position-horizontal-relative:page;mso-position-horizontal:absolute;margin-left:682.278pt;mso-position-vertical-relative:page;margin-top:536.238pt;" coordsize="1613,35011">
                <v:rect id="Rectangle 736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36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396 </w:t>
                        </w:r>
                      </w:p>
                    </w:txbxContent>
                  </v:textbox>
                </v:rect>
                <w10:wrap type="square"/>
              </v:group>
            </w:pict>
          </mc:Fallback>
        </mc:AlternateContent>
      </w:r>
      <w:r>
        <w:t>Los elementos de seguridad en las plataformas, impedirán en las maniobras de estacionamiento, debiendo además redondear (0,50m. de radio) o achaflanar (0,50m. de lado) las aristas exteriores de la plataforma</w:t>
      </w:r>
      <w:r>
        <w:t xml:space="preserve"> de modo que facilite la entrada y salida de vehículos a los aparcamientos contiguos.  </w:t>
      </w:r>
    </w:p>
    <w:p w:rsidR="00356223" w:rsidRDefault="00FE5061">
      <w:pPr>
        <w:numPr>
          <w:ilvl w:val="1"/>
          <w:numId w:val="41"/>
        </w:numPr>
        <w:spacing w:after="162"/>
        <w:ind w:right="111" w:hanging="406"/>
      </w:pPr>
      <w:r>
        <w:t>La plataforma deberá ser fácilmente desmontable, y estar diseñada para que pueda retirarse de forma fácil y rápida, en caso de emergencia u otras razones que se estimen</w:t>
      </w:r>
      <w:r>
        <w:t xml:space="preserve"> desde el Ayuntamiento. Deberá estar confeccionada por varios armazones independientes, las dimensiones máximas serán de 4,50 x 2,50 metros para cada uno de esos elementos (armazón metálico y suelo de madera). La plataforma, deberá ejecutarse en, al menos,</w:t>
      </w:r>
      <w:r>
        <w:t xml:space="preserve"> dos (2) módulos estructurales independientes en caso de superar los cuatro metros y medio de largo.  </w:t>
      </w:r>
    </w:p>
    <w:p w:rsidR="00356223" w:rsidRDefault="00FE5061">
      <w:pPr>
        <w:numPr>
          <w:ilvl w:val="1"/>
          <w:numId w:val="41"/>
        </w:numPr>
        <w:spacing w:after="161"/>
        <w:ind w:right="111" w:hanging="406"/>
      </w:pPr>
      <w:r>
        <w:t>Fácilmente desmontable implica que la plataforma será modular y la retirada de los módulos de la vía pública será mediante herramientas de mano sencillas</w:t>
      </w:r>
      <w:r>
        <w:t xml:space="preserve">, no siendo necesario elementos de corte tipo radial.   </w:t>
      </w:r>
    </w:p>
    <w:p w:rsidR="00356223" w:rsidRDefault="00FE5061">
      <w:pPr>
        <w:numPr>
          <w:ilvl w:val="1"/>
          <w:numId w:val="41"/>
        </w:numPr>
        <w:spacing w:after="156"/>
        <w:ind w:right="111" w:hanging="406"/>
      </w:pPr>
      <w:r>
        <w:t xml:space="preserve">Las uniones o ensambles de los módulos serán mediante tornillería, no admitiéndose soldaduras.  </w:t>
      </w:r>
    </w:p>
    <w:p w:rsidR="00356223" w:rsidRDefault="00FE5061">
      <w:pPr>
        <w:numPr>
          <w:ilvl w:val="1"/>
          <w:numId w:val="41"/>
        </w:numPr>
        <w:spacing w:after="155"/>
        <w:ind w:right="111" w:hanging="406"/>
      </w:pPr>
      <w:r>
        <w:t>Los  materiales  empleados  en  la  plataforma  serán predominantemente la madera y elementos vegetale</w:t>
      </w:r>
      <w:r>
        <w:t xml:space="preserve">s en la tarima y soporte metálico.  </w:t>
      </w:r>
    </w:p>
    <w:p w:rsidR="00356223" w:rsidRDefault="00FE5061">
      <w:pPr>
        <w:numPr>
          <w:ilvl w:val="1"/>
          <w:numId w:val="41"/>
        </w:numPr>
        <w:ind w:right="111" w:hanging="406"/>
      </w:pPr>
      <w:r>
        <w:t xml:space="preserve">La instalación de la plataforma no podrá dañar la calzada ni las aceras.  </w:t>
      </w:r>
    </w:p>
    <w:p w:rsidR="00356223" w:rsidRDefault="00FE5061">
      <w:pPr>
        <w:ind w:left="1080" w:right="111" w:hanging="360"/>
      </w:pPr>
      <w:r>
        <w:t xml:space="preserve">f) En caso de que se requiera anclaje en el asfalto, previa autorización del mismo, deberá ajustarse a las siguientes condiciones:  </w:t>
      </w:r>
      <w:r>
        <w:rPr>
          <w:rFonts w:ascii="Times New Roman" w:eastAsia="Times New Roman" w:hAnsi="Times New Roman" w:cs="Times New Roman"/>
          <w:sz w:val="24"/>
        </w:rPr>
        <w:t xml:space="preserve"> </w:t>
      </w:r>
    </w:p>
    <w:p w:rsidR="00356223" w:rsidRDefault="00FE5061">
      <w:pPr>
        <w:ind w:left="1308" w:right="111"/>
      </w:pPr>
      <w:r>
        <w:rPr>
          <w:rFonts w:ascii="Calibri" w:eastAsia="Calibri" w:hAnsi="Calibri" w:cs="Calibri"/>
          <w:noProof/>
        </w:rPr>
        <mc:AlternateContent>
          <mc:Choice Requires="wpg">
            <w:drawing>
              <wp:anchor distT="0" distB="0" distL="114300" distR="114300" simplePos="0" relativeHeight="251736064" behindDoc="1" locked="0" layoutInCell="1" allowOverlap="1">
                <wp:simplePos x="0" y="0"/>
                <wp:positionH relativeFrom="column">
                  <wp:posOffset>719277</wp:posOffset>
                </wp:positionH>
                <wp:positionV relativeFrom="paragraph">
                  <wp:posOffset>476</wp:posOffset>
                </wp:positionV>
                <wp:extent cx="210312" cy="318515"/>
                <wp:effectExtent l="0" t="0" r="0" b="0"/>
                <wp:wrapNone/>
                <wp:docPr id="403370" name="Group 403370"/>
                <wp:cNvGraphicFramePr/>
                <a:graphic xmlns:a="http://schemas.openxmlformats.org/drawingml/2006/main">
                  <a:graphicData uri="http://schemas.microsoft.com/office/word/2010/wordprocessingGroup">
                    <wpg:wgp>
                      <wpg:cNvGrpSpPr/>
                      <wpg:grpSpPr>
                        <a:xfrm>
                          <a:off x="0" y="0"/>
                          <a:ext cx="210312" cy="318515"/>
                          <a:chOff x="0" y="0"/>
                          <a:chExt cx="210312" cy="318515"/>
                        </a:xfrm>
                      </wpg:grpSpPr>
                      <pic:pic xmlns:pic="http://schemas.openxmlformats.org/drawingml/2006/picture">
                        <pic:nvPicPr>
                          <pic:cNvPr id="7357" name="Picture 7357"/>
                          <pic:cNvPicPr/>
                        </pic:nvPicPr>
                        <pic:blipFill>
                          <a:blip r:embed="rId9"/>
                          <a:stretch>
                            <a:fillRect/>
                          </a:stretch>
                        </pic:blipFill>
                        <pic:spPr>
                          <a:xfrm>
                            <a:off x="0" y="0"/>
                            <a:ext cx="210312" cy="156972"/>
                          </a:xfrm>
                          <a:prstGeom prst="rect">
                            <a:avLst/>
                          </a:prstGeom>
                        </pic:spPr>
                      </pic:pic>
                      <pic:pic xmlns:pic="http://schemas.openxmlformats.org/drawingml/2006/picture">
                        <pic:nvPicPr>
                          <pic:cNvPr id="7362" name="Picture 7362"/>
                          <pic:cNvPicPr/>
                        </pic:nvPicPr>
                        <pic:blipFill>
                          <a:blip r:embed="rId9"/>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403370" style="width:16.56pt;height:25.08pt;position:absolute;z-index:-2147483525;mso-position-horizontal-relative:text;mso-position-horizontal:absolute;margin-left:56.636pt;mso-position-vertical-relative:text;margin-top:0.0374756pt;" coordsize="2103,3185">
                <v:shape id="Picture 7357" style="position:absolute;width:2103;height:1569;left:0;top:0;" filled="f">
                  <v:imagedata r:id="rId10"/>
                </v:shape>
                <v:shape id="Picture 7362" style="position:absolute;width:2103;height:1569;left:0;top:1615;" filled="f">
                  <v:imagedata r:id="rId10"/>
                </v:shape>
              </v:group>
            </w:pict>
          </mc:Fallback>
        </mc:AlternateContent>
      </w:r>
      <w:r>
        <w:t xml:space="preserve"> </w:t>
      </w:r>
      <w:r>
        <w:t xml:space="preserve">No afecten a los servicios e instalaciones existentes en el subsuelo. </w:t>
      </w:r>
      <w:r>
        <w:rPr>
          <w:rFonts w:ascii="Times New Roman" w:eastAsia="Times New Roman" w:hAnsi="Times New Roman" w:cs="Times New Roman"/>
          <w:sz w:val="24"/>
        </w:rPr>
        <w:t xml:space="preserve"> </w:t>
      </w:r>
    </w:p>
    <w:p w:rsidR="00356223" w:rsidRDefault="00FE5061">
      <w:pPr>
        <w:ind w:left="1308" w:right="111"/>
      </w:pPr>
      <w:r>
        <w:t xml:space="preserve"> No sobresalgan de la rasante del asfalto elementos ni partes de su mecanismo, </w:t>
      </w:r>
    </w:p>
    <w:p w:rsidR="00356223" w:rsidRDefault="00FE5061">
      <w:pPr>
        <w:spacing w:after="118" w:line="267" w:lineRule="auto"/>
        <w:ind w:right="257"/>
        <w:jc w:val="right"/>
      </w:pPr>
      <w:r>
        <w:t xml:space="preserve">una vez retiradas, debiendo asegurar su continuidad y la inexistencia de resaltes.  </w:t>
      </w:r>
      <w:r>
        <w:rPr>
          <w:rFonts w:ascii="Times New Roman" w:eastAsia="Times New Roman" w:hAnsi="Times New Roman" w:cs="Times New Roman"/>
          <w:sz w:val="24"/>
        </w:rPr>
        <w:t xml:space="preserve"> </w:t>
      </w:r>
    </w:p>
    <w:p w:rsidR="00356223" w:rsidRDefault="00FE5061">
      <w:pPr>
        <w:spacing w:after="194" w:line="259" w:lineRule="auto"/>
        <w:ind w:left="355" w:firstLine="0"/>
        <w:jc w:val="left"/>
      </w:pPr>
      <w:r>
        <w:rPr>
          <w:b/>
        </w:rPr>
        <w:t xml:space="preserve"> </w:t>
      </w:r>
    </w:p>
    <w:p w:rsidR="00356223" w:rsidRDefault="00FE5061">
      <w:pPr>
        <w:spacing w:after="196" w:line="259" w:lineRule="auto"/>
        <w:ind w:left="355" w:firstLine="0"/>
        <w:jc w:val="left"/>
      </w:pPr>
      <w:r>
        <w:rPr>
          <w:b/>
        </w:rPr>
        <w:t xml:space="preserve"> </w:t>
      </w:r>
    </w:p>
    <w:p w:rsidR="00356223" w:rsidRDefault="00FE5061">
      <w:pPr>
        <w:spacing w:after="326" w:line="248" w:lineRule="auto"/>
        <w:ind w:left="365" w:right="110"/>
      </w:pPr>
      <w:r>
        <w:rPr>
          <w:b/>
        </w:rPr>
        <w:t xml:space="preserve">Artículo 23.  </w:t>
      </w:r>
      <w:r>
        <w:rPr>
          <w:b/>
        </w:rPr>
        <w:t xml:space="preserve"> Obligaciones   y   limitaciones   específicas   de    las    ocupaciones vinculadas a actividades hosteleras. </w:t>
      </w:r>
    </w:p>
    <w:p w:rsidR="00356223" w:rsidRDefault="00FE5061">
      <w:pPr>
        <w:numPr>
          <w:ilvl w:val="0"/>
          <w:numId w:val="42"/>
        </w:numPr>
        <w:spacing w:after="161"/>
        <w:ind w:right="111" w:hanging="283"/>
      </w:pPr>
      <w:r>
        <w:t>La persona o entidad titular de la autorización para ocupar el dominio público deberá colocar en el establecimiento, en un lugar visible, el tít</w:t>
      </w:r>
      <w:r>
        <w:t xml:space="preserve">ulo habilitante de la ocupación y el plano en el que figure su representación gráfica, sellado por el Ayuntamiento.  </w:t>
      </w:r>
    </w:p>
    <w:p w:rsidR="00356223" w:rsidRDefault="00FE5061">
      <w:pPr>
        <w:numPr>
          <w:ilvl w:val="0"/>
          <w:numId w:val="42"/>
        </w:numPr>
        <w:spacing w:after="161"/>
        <w:ind w:right="111" w:hanging="283"/>
      </w:pPr>
      <w:r>
        <w:t>En ningún caso podrá utilizarse el dominio público como lugar de depósito de productos o mercancías. También será considerado como depósit</w:t>
      </w:r>
      <w:r>
        <w:t xml:space="preserve">o indebido, entre otros, el apilamiento de mobiliario, se produzca éste durante el horario de autorizado o fuera de él.  </w:t>
      </w:r>
    </w:p>
    <w:p w:rsidR="00356223" w:rsidRDefault="00FE5061">
      <w:pPr>
        <w:numPr>
          <w:ilvl w:val="0"/>
          <w:numId w:val="42"/>
        </w:numPr>
        <w:spacing w:after="159"/>
        <w:ind w:right="111" w:hanging="283"/>
      </w:pPr>
      <w:r>
        <w:t xml:space="preserve">Al finalizar el horario autorizado deberán ser retirados del dominio público todos los elementos de mobiliario no anclados al suelo y </w:t>
      </w:r>
      <w:r>
        <w:t xml:space="preserve">deberán plegarse o enrollarse los toldos.   </w:t>
      </w:r>
      <w:r>
        <w:rPr>
          <w:rFonts w:ascii="Calibri" w:eastAsia="Calibri" w:hAnsi="Calibri" w:cs="Calibri"/>
          <w:sz w:val="28"/>
        </w:rPr>
        <w:t>4.</w:t>
      </w:r>
      <w:r>
        <w:rPr>
          <w:sz w:val="28"/>
        </w:rPr>
        <w:t xml:space="preserve"> </w:t>
      </w:r>
      <w:r>
        <w:t xml:space="preserve">En el espacio ocupado sólo se podrán servir los productos que, de acuerdo con el título habilitante para el ejercicio de la actividad, se esté autorizado a expender en el interior del establecimiento.  </w:t>
      </w:r>
    </w:p>
    <w:p w:rsidR="00356223" w:rsidRDefault="00FE5061">
      <w:pPr>
        <w:numPr>
          <w:ilvl w:val="0"/>
          <w:numId w:val="43"/>
        </w:numPr>
        <w:spacing w:after="159"/>
        <w:ind w:right="178" w:hanging="283"/>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3036" name="Group 40303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463" name="Rectangle 746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7464" name="Rectangle 7464"/>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3036" style="width:12.7031pt;height:275.682pt;position:absolute;mso-position-horizontal-relative:page;mso-position-horizontal:absolute;margin-left:682.278pt;mso-position-vertical-relative:page;margin-top:536.238pt;" coordsize="1613,35011">
                <v:rect id="Rectangle 746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464"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396 </w:t>
                        </w:r>
                      </w:p>
                    </w:txbxContent>
                  </v:textbox>
                </v:rect>
                <w10:wrap type="square"/>
              </v:group>
            </w:pict>
          </mc:Fallback>
        </mc:AlternateContent>
      </w:r>
      <w:r>
        <w:t>No podrán instalarse en el dominio público, ni en las fachadas</w:t>
      </w:r>
      <w:r>
        <w:t xml:space="preserve"> o huecos de las mismas, aparatos reproductores de imagen o sonido. Igualmente queda prohibido que los equipos similares instalados en el interior del local se dispongan de tal forma que proyecten el sonido con la intención de que se escuchen desde el exte</w:t>
      </w:r>
      <w:r>
        <w:t xml:space="preserve">rior.  </w:t>
      </w:r>
    </w:p>
    <w:p w:rsidR="00356223" w:rsidRDefault="00FE5061">
      <w:pPr>
        <w:numPr>
          <w:ilvl w:val="0"/>
          <w:numId w:val="43"/>
        </w:numPr>
        <w:spacing w:after="161"/>
        <w:ind w:right="178" w:hanging="283"/>
      </w:pPr>
      <w:r>
        <w:t>Cualquier ocupación del dominio público vinculada a una actividad de hostelería deberá dotarse de medidas correctoras similares a las que, en su caso, fueran exigidas para el desarrollo de la actividad en terrazas de uso privado. Dichas medidas ser</w:t>
      </w:r>
      <w:r>
        <w:t xml:space="preserve">án las que determinen los servicios técnicos municipales y quedarán incorporadas a la autorización habilitante como condiciones de la misma.  </w:t>
      </w:r>
    </w:p>
    <w:p w:rsidR="00356223" w:rsidRDefault="00FE5061">
      <w:pPr>
        <w:numPr>
          <w:ilvl w:val="0"/>
          <w:numId w:val="43"/>
        </w:numPr>
        <w:spacing w:after="166"/>
        <w:ind w:right="178" w:hanging="283"/>
      </w:pPr>
      <w:r>
        <w:t>Sin perjuicio de otros horarios que a través de la correspondiente Disposición Especial se puedan establecer para</w:t>
      </w:r>
      <w:r>
        <w:t xml:space="preserve"> determinadas zonas del municipio o para ciertas épocas del año, las ocupaciones del dominio público vinculadas a las actividades de hostelería se desarrollarán cumpliendo los horarios establecidos en la normativa de aplicación. Finalizado el horario estab</w:t>
      </w:r>
      <w:r>
        <w:t>lecido, no se permitirá la presencia de clientes ni se expenderá consumición alguna en el dominio público, disponiendo el titular de la autorización de quince minutos añadidos para dar cumplimiento a lo dispuesto en el número 3 del presente artículo, evita</w:t>
      </w:r>
      <w:r>
        <w:t xml:space="preserve">ndo originar ruidos por arrastre o apilamiento.   </w:t>
      </w:r>
    </w:p>
    <w:p w:rsidR="00356223" w:rsidRDefault="00FE5061">
      <w:pPr>
        <w:spacing w:after="164" w:line="248" w:lineRule="auto"/>
        <w:ind w:left="365" w:right="110"/>
      </w:pPr>
      <w:r>
        <w:rPr>
          <w:b/>
        </w:rPr>
        <w:t xml:space="preserve">Sección 3ª. CONDICIONES DE LAS OCUPACIONES VINCULADAS A ACTIVIDADES COMERCIALES O DE OFICINA  </w:t>
      </w:r>
    </w:p>
    <w:p w:rsidR="00356223" w:rsidRDefault="00FE5061">
      <w:pPr>
        <w:spacing w:after="15" w:line="248" w:lineRule="auto"/>
        <w:ind w:left="365" w:right="110"/>
      </w:pPr>
      <w:r>
        <w:rPr>
          <w:b/>
        </w:rPr>
        <w:t xml:space="preserve">Artículo 24. Características de los elementos vinculados a las actividades comerciales o de oficina.  </w:t>
      </w:r>
    </w:p>
    <w:p w:rsidR="00356223" w:rsidRDefault="00FE5061">
      <w:pPr>
        <w:numPr>
          <w:ilvl w:val="0"/>
          <w:numId w:val="44"/>
        </w:numPr>
        <w:spacing w:after="161"/>
        <w:ind w:right="111" w:hanging="283"/>
      </w:pPr>
      <w:r>
        <w:t>Todos los elementos que se dispongan en el dominio público estarán diseñados e instalados de tal forma que su utilización no represente real o potencial peligro para viandantes o usuarios, debiendo de ajustarse a las condiciones, que les sean de aplicación</w:t>
      </w:r>
      <w:r>
        <w:t xml:space="preserve">, establecidas en el artículo 22.  </w:t>
      </w:r>
    </w:p>
    <w:p w:rsidR="00356223" w:rsidRDefault="00FE5061">
      <w:pPr>
        <w:numPr>
          <w:ilvl w:val="0"/>
          <w:numId w:val="44"/>
        </w:numPr>
        <w:spacing w:after="57"/>
        <w:ind w:right="111" w:hanging="283"/>
      </w:pPr>
      <w:r>
        <w:t xml:space="preserve">Los toldos deberán cumplir, además de las descritas en el apartado 6 del artículo 22, las siguientes condiciones específicas:  </w:t>
      </w:r>
    </w:p>
    <w:p w:rsidR="00356223" w:rsidRDefault="00FE5061">
      <w:pPr>
        <w:ind w:left="728" w:right="111"/>
      </w:pPr>
      <w:r>
        <w:t xml:space="preserve">a. Su vuelo máximo será el más restrictivo de los siguientes: </w:t>
      </w:r>
      <w:r>
        <w:rPr>
          <w:rFonts w:ascii="Times New Roman" w:eastAsia="Times New Roman" w:hAnsi="Times New Roman" w:cs="Times New Roman"/>
          <w:sz w:val="24"/>
        </w:rPr>
        <w:t xml:space="preserve"> </w:t>
      </w:r>
    </w:p>
    <w:p w:rsidR="00356223" w:rsidRDefault="00FE5061">
      <w:pPr>
        <w:ind w:left="1353" w:right="111" w:hanging="194"/>
      </w:pPr>
      <w:r>
        <w:rPr>
          <w:noProof/>
        </w:rPr>
        <w:drawing>
          <wp:anchor distT="0" distB="0" distL="114300" distR="114300" simplePos="0" relativeHeight="251738112" behindDoc="0" locked="0" layoutInCell="1" allowOverlap="0">
            <wp:simplePos x="0" y="0"/>
            <wp:positionH relativeFrom="column">
              <wp:posOffset>630885</wp:posOffset>
            </wp:positionH>
            <wp:positionV relativeFrom="paragraph">
              <wp:posOffset>397</wp:posOffset>
            </wp:positionV>
            <wp:extent cx="210312" cy="156972"/>
            <wp:effectExtent l="0" t="0" r="0" b="0"/>
            <wp:wrapNone/>
            <wp:docPr id="7502" name="Picture 7502"/>
            <wp:cNvGraphicFramePr/>
            <a:graphic xmlns:a="http://schemas.openxmlformats.org/drawingml/2006/main">
              <a:graphicData uri="http://schemas.openxmlformats.org/drawingml/2006/picture">
                <pic:pic xmlns:pic="http://schemas.openxmlformats.org/drawingml/2006/picture">
                  <pic:nvPicPr>
                    <pic:cNvPr id="7502" name="Picture 7502"/>
                    <pic:cNvPicPr/>
                  </pic:nvPicPr>
                  <pic:blipFill>
                    <a:blip r:embed="rId9"/>
                    <a:stretch>
                      <a:fillRect/>
                    </a:stretch>
                  </pic:blipFill>
                  <pic:spPr>
                    <a:xfrm>
                      <a:off x="0" y="0"/>
                      <a:ext cx="210312" cy="156972"/>
                    </a:xfrm>
                    <a:prstGeom prst="rect">
                      <a:avLst/>
                    </a:prstGeom>
                  </pic:spPr>
                </pic:pic>
              </a:graphicData>
            </a:graphic>
          </wp:anchor>
        </w:drawing>
      </w:r>
      <w:r>
        <w:t xml:space="preserve"> El equivalente a una décim</w:t>
      </w:r>
      <w:r>
        <w:t xml:space="preserve">a parte (1/10) del ancho de la vía, en las calles de tránsito exclusivamente peatonal. </w:t>
      </w:r>
      <w:r>
        <w:rPr>
          <w:rFonts w:ascii="Times New Roman" w:eastAsia="Times New Roman" w:hAnsi="Times New Roman" w:cs="Times New Roman"/>
          <w:sz w:val="24"/>
        </w:rPr>
        <w:t xml:space="preserve"> </w:t>
      </w:r>
    </w:p>
    <w:p w:rsidR="00356223" w:rsidRDefault="00FE5061">
      <w:pPr>
        <w:ind w:left="1179" w:right="111"/>
      </w:pPr>
      <w:r>
        <w:t xml:space="preserve"> El ancho de la acera, en las vías con tráfico rodado. </w:t>
      </w:r>
      <w:r>
        <w:rPr>
          <w:rFonts w:ascii="Times New Roman" w:eastAsia="Times New Roman" w:hAnsi="Times New Roman" w:cs="Times New Roman"/>
          <w:sz w:val="24"/>
        </w:rPr>
        <w:t xml:space="preserve"> </w:t>
      </w:r>
    </w:p>
    <w:p w:rsidR="00356223" w:rsidRDefault="00FE5061">
      <w:pPr>
        <w:spacing w:after="81"/>
        <w:ind w:left="1179" w:right="111"/>
      </w:pPr>
      <w:r>
        <w:rPr>
          <w:rFonts w:ascii="Calibri" w:eastAsia="Calibri" w:hAnsi="Calibri" w:cs="Calibri"/>
          <w:noProof/>
        </w:rPr>
        <mc:AlternateContent>
          <mc:Choice Requires="wpg">
            <w:drawing>
              <wp:anchor distT="0" distB="0" distL="114300" distR="114300" simplePos="0" relativeHeight="251739136" behindDoc="1" locked="0" layoutInCell="1" allowOverlap="1">
                <wp:simplePos x="0" y="0"/>
                <wp:positionH relativeFrom="column">
                  <wp:posOffset>636981</wp:posOffset>
                </wp:positionH>
                <wp:positionV relativeFrom="paragraph">
                  <wp:posOffset>-159385</wp:posOffset>
                </wp:positionV>
                <wp:extent cx="210312" cy="316992"/>
                <wp:effectExtent l="0" t="0" r="0" b="0"/>
                <wp:wrapNone/>
                <wp:docPr id="403259" name="Group 403259"/>
                <wp:cNvGraphicFramePr/>
                <a:graphic xmlns:a="http://schemas.openxmlformats.org/drawingml/2006/main">
                  <a:graphicData uri="http://schemas.microsoft.com/office/word/2010/wordprocessingGroup">
                    <wpg:wgp>
                      <wpg:cNvGrpSpPr/>
                      <wpg:grpSpPr>
                        <a:xfrm>
                          <a:off x="0" y="0"/>
                          <a:ext cx="210312" cy="316992"/>
                          <a:chOff x="0" y="0"/>
                          <a:chExt cx="210312" cy="316992"/>
                        </a:xfrm>
                      </wpg:grpSpPr>
                      <pic:pic xmlns:pic="http://schemas.openxmlformats.org/drawingml/2006/picture">
                        <pic:nvPicPr>
                          <pic:cNvPr id="7508" name="Picture 7508"/>
                          <pic:cNvPicPr/>
                        </pic:nvPicPr>
                        <pic:blipFill>
                          <a:blip r:embed="rId9"/>
                          <a:stretch>
                            <a:fillRect/>
                          </a:stretch>
                        </pic:blipFill>
                        <pic:spPr>
                          <a:xfrm>
                            <a:off x="0" y="0"/>
                            <a:ext cx="210312" cy="156972"/>
                          </a:xfrm>
                          <a:prstGeom prst="rect">
                            <a:avLst/>
                          </a:prstGeom>
                        </pic:spPr>
                      </pic:pic>
                      <pic:pic xmlns:pic="http://schemas.openxmlformats.org/drawingml/2006/picture">
                        <pic:nvPicPr>
                          <pic:cNvPr id="7513" name="Picture 7513"/>
                          <pic:cNvPicPr/>
                        </pic:nvPicPr>
                        <pic:blipFill>
                          <a:blip r:embed="rId9"/>
                          <a:stretch>
                            <a:fillRect/>
                          </a:stretch>
                        </pic:blipFill>
                        <pic:spPr>
                          <a:xfrm>
                            <a:off x="0" y="160020"/>
                            <a:ext cx="210312" cy="156972"/>
                          </a:xfrm>
                          <a:prstGeom prst="rect">
                            <a:avLst/>
                          </a:prstGeom>
                        </pic:spPr>
                      </pic:pic>
                    </wpg:wgp>
                  </a:graphicData>
                </a:graphic>
              </wp:anchor>
            </w:drawing>
          </mc:Choice>
          <mc:Fallback xmlns:a="http://schemas.openxmlformats.org/drawingml/2006/main">
            <w:pict>
              <v:group id="Group 403259" style="width:16.56pt;height:24.96pt;position:absolute;z-index:-2147483608;mso-position-horizontal-relative:text;mso-position-horizontal:absolute;margin-left:50.156pt;mso-position-vertical-relative:text;margin-top:-12.5501pt;" coordsize="2103,3169">
                <v:shape id="Picture 7508" style="position:absolute;width:2103;height:1569;left:0;top:0;" filled="f">
                  <v:imagedata r:id="rId10"/>
                </v:shape>
                <v:shape id="Picture 7513" style="position:absolute;width:2103;height:1569;left:0;top:1600;" filled="f">
                  <v:imagedata r:id="rId10"/>
                </v:shape>
              </v:group>
            </w:pict>
          </mc:Fallback>
        </mc:AlternateContent>
      </w:r>
      <w:r>
        <w:t xml:space="preserve"> Dos metros (2,00 m). </w:t>
      </w:r>
      <w:r>
        <w:rPr>
          <w:rFonts w:ascii="Times New Roman" w:eastAsia="Times New Roman" w:hAnsi="Times New Roman" w:cs="Times New Roman"/>
          <w:sz w:val="24"/>
        </w:rPr>
        <w:t xml:space="preserve"> </w:t>
      </w:r>
    </w:p>
    <w:p w:rsidR="00356223" w:rsidRDefault="00FE5061">
      <w:pPr>
        <w:numPr>
          <w:ilvl w:val="0"/>
          <w:numId w:val="44"/>
        </w:numPr>
        <w:spacing w:after="165"/>
        <w:ind w:right="111" w:hanging="283"/>
      </w:pPr>
      <w:r>
        <w:t xml:space="preserve">Los rótulos vinculados a actividades comerciales o de oficina se sujetarán a las condiciones establecidas en el apartado 8 del artículo 22.   </w:t>
      </w:r>
    </w:p>
    <w:p w:rsidR="00356223" w:rsidRDefault="00FE5061">
      <w:pPr>
        <w:spacing w:after="326"/>
        <w:ind w:left="355" w:right="111"/>
      </w:pPr>
      <w:r>
        <w:t>Artículo 25. Obligaciones y limitaciones específicas de las ocupaciones vinculadas a actividades comerciales o de</w:t>
      </w:r>
      <w:r>
        <w:t xml:space="preserve"> oficina  </w:t>
      </w:r>
    </w:p>
    <w:p w:rsidR="00356223" w:rsidRDefault="00FE5061">
      <w:pPr>
        <w:numPr>
          <w:ilvl w:val="0"/>
          <w:numId w:val="45"/>
        </w:numPr>
        <w:spacing w:after="160"/>
        <w:ind w:right="176" w:hanging="283"/>
      </w:pPr>
      <w:r>
        <w:t>La persona o entidad titular de la autorización para ocupar el dominio público deberá colocar en el establecimiento, en un lugar visible, el título habilitante de la ocupación y el plano en el que figure su representación gráfica, sellado por el</w:t>
      </w:r>
      <w:r>
        <w:t xml:space="preserve"> Ayuntamiento.  </w:t>
      </w:r>
    </w:p>
    <w:p w:rsidR="00356223" w:rsidRDefault="00FE5061">
      <w:pPr>
        <w:numPr>
          <w:ilvl w:val="0"/>
          <w:numId w:val="45"/>
        </w:numPr>
        <w:spacing w:after="158"/>
        <w:ind w:right="176" w:hanging="283"/>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3160" name="Group 40316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588" name="Rectangle 758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7589" name="Rectangle 758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3160" style="width:12.7031pt;height:275.682pt;position:absolute;mso-position-horizontal-relative:page;mso-position-horizontal:absolute;margin-left:682.278pt;mso-position-vertical-relative:page;margin-top:536.238pt;" coordsize="1613,35011">
                <v:rect id="Rectangle 758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58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396 </w:t>
                        </w:r>
                      </w:p>
                    </w:txbxContent>
                  </v:textbox>
                </v:rect>
                <w10:wrap type="square"/>
              </v:group>
            </w:pict>
          </mc:Fallback>
        </mc:AlternateContent>
      </w:r>
      <w:r>
        <w:t>En ningún caso podrá utilizarse el dominio</w:t>
      </w:r>
      <w:r>
        <w:t xml:space="preserve"> público como lugar de depósito de productos o mercancías. También será considerado como depósito indebido, entre otros, el apilamiento de mobiliario, se produzca éste durante el horario de autorizado o fuera de él.  </w:t>
      </w:r>
    </w:p>
    <w:p w:rsidR="00356223" w:rsidRDefault="00FE5061">
      <w:pPr>
        <w:numPr>
          <w:ilvl w:val="0"/>
          <w:numId w:val="45"/>
        </w:numPr>
        <w:spacing w:after="112"/>
        <w:ind w:right="176" w:hanging="283"/>
      </w:pPr>
      <w:r>
        <w:t>Al finalizar el horario autorizado deb</w:t>
      </w:r>
      <w:r>
        <w:t xml:space="preserve">erán plegarse o enrollarse los toldos.  </w:t>
      </w:r>
    </w:p>
    <w:p w:rsidR="00356223" w:rsidRDefault="00FE5061">
      <w:pPr>
        <w:spacing w:after="302" w:line="248" w:lineRule="auto"/>
        <w:ind w:left="365" w:right="110"/>
      </w:pPr>
      <w:r>
        <w:rPr>
          <w:b/>
        </w:rPr>
        <w:t>Artículo 26. Ocupaciones con elementos decorativos en celebraciones tradicionales</w:t>
      </w:r>
      <w:r>
        <w:t xml:space="preserve">. </w:t>
      </w:r>
      <w:r>
        <w:rPr>
          <w:rFonts w:ascii="Times New Roman" w:eastAsia="Times New Roman" w:hAnsi="Times New Roman" w:cs="Times New Roman"/>
          <w:sz w:val="24"/>
        </w:rPr>
        <w:t xml:space="preserve"> </w:t>
      </w:r>
    </w:p>
    <w:p w:rsidR="00356223" w:rsidRDefault="00FE5061">
      <w:pPr>
        <w:numPr>
          <w:ilvl w:val="0"/>
          <w:numId w:val="46"/>
        </w:numPr>
        <w:spacing w:after="159"/>
        <w:ind w:right="175" w:hanging="283"/>
      </w:pPr>
      <w:r>
        <w:t>El dominio público municipal podrá ser ocupado excepcionalmente con la colocación de elementos decorativos en las puertas, únicamente con motivo de las fiestas navideñas u otras celebraciones tradicionales. En ningún caso se permitirá la ocupación con merc</w:t>
      </w:r>
      <w:r>
        <w:t xml:space="preserve">ancías o productos, ni con vitrinas, expositores, percheros o elementos análogos.  </w:t>
      </w:r>
    </w:p>
    <w:p w:rsidR="00356223" w:rsidRDefault="00FE5061">
      <w:pPr>
        <w:numPr>
          <w:ilvl w:val="0"/>
          <w:numId w:val="46"/>
        </w:numPr>
        <w:spacing w:after="159"/>
        <w:ind w:right="175" w:hanging="283"/>
      </w:pPr>
      <w:r>
        <w:t>El periodo máximo de ocupación autorizable en fechas navideñas será el comprendido entre el 1 de diciembre y el 6 de enero del año siguiente. Para el resto de fiestas tradi</w:t>
      </w:r>
      <w:r>
        <w:t xml:space="preserve">cionales, los periodos de autorización serán los que fije el Ayuntamiento a través de la correspondiente Disposición Especial.  </w:t>
      </w:r>
    </w:p>
    <w:p w:rsidR="00356223" w:rsidRDefault="00FE5061">
      <w:pPr>
        <w:numPr>
          <w:ilvl w:val="0"/>
          <w:numId w:val="46"/>
        </w:numPr>
        <w:spacing w:after="161"/>
        <w:ind w:right="175" w:hanging="283"/>
      </w:pPr>
      <w:r>
        <w:t>Todos los elementos decorativos que se dispongan en el dominio público estarán diseñados e instalados de tal forma que su utili</w:t>
      </w:r>
      <w:r>
        <w:t xml:space="preserve">zación no represente real o potencial peligro para viandantes o usuarios, debiendo presentar la suficiente estabilidad para cumplir en todo momento dicha exigencia.  </w:t>
      </w:r>
    </w:p>
    <w:p w:rsidR="00356223" w:rsidRDefault="00FE5061">
      <w:pPr>
        <w:numPr>
          <w:ilvl w:val="0"/>
          <w:numId w:val="46"/>
        </w:numPr>
        <w:spacing w:after="43"/>
        <w:ind w:right="175" w:hanging="283"/>
      </w:pPr>
      <w:r>
        <w:t>Los elementos decorativos podrán ser elegidas libremente por la persona o entidad titular</w:t>
      </w:r>
      <w:r>
        <w:t xml:space="preserve"> de la autorización, siempre que no supongan molestias para los viandantes y no interfieran la visibilidad de los demás elementos de la vía pública, corriendo a cargo de aquélla la obligación de cuidado y mantenimiento de las mismas.  </w:t>
      </w:r>
    </w:p>
    <w:p w:rsidR="00356223" w:rsidRDefault="00FE5061">
      <w:pPr>
        <w:spacing w:after="0" w:line="259" w:lineRule="auto"/>
        <w:ind w:left="360" w:firstLine="0"/>
        <w:jc w:val="left"/>
      </w:pPr>
      <w:r>
        <w:t xml:space="preserve">  </w:t>
      </w:r>
    </w:p>
    <w:p w:rsidR="00356223" w:rsidRDefault="00FE5061">
      <w:pPr>
        <w:spacing w:after="0" w:line="259" w:lineRule="auto"/>
        <w:ind w:left="355" w:firstLine="0"/>
        <w:jc w:val="left"/>
      </w:pPr>
      <w:r>
        <w:rPr>
          <w:b/>
        </w:rPr>
        <w:t xml:space="preserve"> </w:t>
      </w:r>
    </w:p>
    <w:p w:rsidR="00356223" w:rsidRDefault="00FE5061">
      <w:pPr>
        <w:spacing w:after="0" w:line="259" w:lineRule="auto"/>
        <w:ind w:left="355" w:firstLine="0"/>
        <w:jc w:val="left"/>
      </w:pPr>
      <w:r>
        <w:rPr>
          <w:b/>
        </w:rPr>
        <w:t xml:space="preserve"> </w:t>
      </w:r>
    </w:p>
    <w:p w:rsidR="00356223" w:rsidRDefault="00FE5061">
      <w:pPr>
        <w:spacing w:after="15" w:line="248" w:lineRule="auto"/>
        <w:ind w:left="365" w:right="110"/>
      </w:pPr>
      <w:r>
        <w:rPr>
          <w:b/>
        </w:rPr>
        <w:t>CAPÍTULO 2 OC</w:t>
      </w:r>
      <w:r>
        <w:rPr>
          <w:b/>
        </w:rPr>
        <w:t xml:space="preserve">UPACIONES VINCULADAS A ACTIVIDADES LÚDICAS,  </w:t>
      </w:r>
    </w:p>
    <w:p w:rsidR="00356223" w:rsidRDefault="00FE5061">
      <w:pPr>
        <w:spacing w:after="159" w:line="248" w:lineRule="auto"/>
        <w:ind w:left="365" w:right="110"/>
      </w:pPr>
      <w:r>
        <w:rPr>
          <w:b/>
        </w:rPr>
        <w:t xml:space="preserve">ARTÍSTICAS, RECREATIVAS, INFORMATIVAS, PUBLICITARIAS Y SOLIDARIAS  </w:t>
      </w:r>
    </w:p>
    <w:p w:rsidR="00356223" w:rsidRDefault="00FE5061">
      <w:pPr>
        <w:spacing w:after="159" w:line="248" w:lineRule="auto"/>
        <w:ind w:left="365" w:right="110"/>
      </w:pPr>
      <w:r>
        <w:rPr>
          <w:b/>
        </w:rPr>
        <w:t xml:space="preserve">Sección 1ª. DISPOSICIONES GENERALES  </w:t>
      </w:r>
    </w:p>
    <w:p w:rsidR="00356223" w:rsidRDefault="00FE5061">
      <w:pPr>
        <w:spacing w:after="323" w:line="248" w:lineRule="auto"/>
        <w:ind w:left="365" w:right="110"/>
      </w:pPr>
      <w:r>
        <w:rPr>
          <w:b/>
        </w:rPr>
        <w:t xml:space="preserve">Artículo 27. Ocupaciones permitidas y título habilitante  </w:t>
      </w:r>
    </w:p>
    <w:p w:rsidR="00356223" w:rsidRDefault="00FE5061">
      <w:pPr>
        <w:numPr>
          <w:ilvl w:val="0"/>
          <w:numId w:val="47"/>
        </w:numPr>
        <w:spacing w:after="156"/>
        <w:ind w:right="111" w:hanging="283"/>
      </w:pPr>
      <w:r>
        <w:t xml:space="preserve">El dominio público podrá ser ocupado para el </w:t>
      </w:r>
      <w:r>
        <w:t xml:space="preserve">desarrollo de las actividades que se regulan en este Capítulo.  </w:t>
      </w:r>
    </w:p>
    <w:p w:rsidR="00356223" w:rsidRDefault="00FE5061">
      <w:pPr>
        <w:numPr>
          <w:ilvl w:val="0"/>
          <w:numId w:val="47"/>
        </w:numPr>
        <w:spacing w:after="159"/>
        <w:ind w:right="111" w:hanging="283"/>
      </w:pPr>
      <w:r>
        <w:t xml:space="preserve">La ocupación con las actividades reguladas en el presente Capítulo que sean promovidas u organizadas por el Ayuntamiento, quedan fuera del ámbito de aplicación de esta Ordenanza.  </w:t>
      </w:r>
    </w:p>
    <w:p w:rsidR="00356223" w:rsidRDefault="00FE5061">
      <w:pPr>
        <w:numPr>
          <w:ilvl w:val="0"/>
          <w:numId w:val="47"/>
        </w:numPr>
        <w:spacing w:after="159"/>
        <w:ind w:right="111" w:hanging="283"/>
      </w:pPr>
      <w:r>
        <w:t>Toda ocupación relacionada con las actividades previstas en este Capítulo deberá cumplir las condiciones generales establecidas en el artículo 8, así como las condiciones particulares y las específicas que, para cada modalidad, se establecen en los artícul</w:t>
      </w:r>
      <w:r>
        <w:t xml:space="preserve">os siguientes de este Capítulo.  </w:t>
      </w:r>
    </w:p>
    <w:p w:rsidR="00356223" w:rsidRDefault="00FE5061">
      <w:pPr>
        <w:numPr>
          <w:ilvl w:val="0"/>
          <w:numId w:val="47"/>
        </w:numPr>
        <w:spacing w:after="159"/>
        <w:ind w:right="111" w:hanging="283"/>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4668" name="Group 40466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698" name="Rectangle 76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7699" name="Rectangle 769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4668" style="width:12.7031pt;height:275.682pt;position:absolute;mso-position-horizontal-relative:page;mso-position-horizontal:absolute;margin-left:682.278pt;mso-position-vertical-relative:page;margin-top:536.238pt;" coordsize="1613,35011">
                <v:rect id="Rectangle 76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69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396 </w:t>
                        </w:r>
                      </w:p>
                    </w:txbxContent>
                  </v:textbox>
                </v:rect>
                <w10:wrap type="square"/>
              </v:group>
            </w:pict>
          </mc:Fallback>
        </mc:AlternateContent>
      </w:r>
      <w:r>
        <w:t>La Policía Local, el depa</w:t>
      </w:r>
      <w:r>
        <w:t>rtamento competente en materia de urbanismo y Protección Civil, podrán establecer condiciones específicas para el desarrollo de las ocupaciones reguladas en este Capítulo, en orden a garantizar las adecuadas condiciones de seguridad para personas y bienes.</w:t>
      </w:r>
      <w:r>
        <w:t xml:space="preserve"> De esta forma, podrán requerir del solicitante la modificación de las ocupaciones pretendidas, la aportación de documentación técnica, constitución de garantías específicas, y, en general, cualesquiera otras medidas que contribuya, proporcionadamente, a t</w:t>
      </w:r>
      <w:r>
        <w:t xml:space="preserve">al fin.  </w:t>
      </w:r>
    </w:p>
    <w:p w:rsidR="00356223" w:rsidRDefault="00FE5061">
      <w:pPr>
        <w:numPr>
          <w:ilvl w:val="0"/>
          <w:numId w:val="47"/>
        </w:numPr>
        <w:spacing w:after="161"/>
        <w:ind w:right="111" w:hanging="283"/>
      </w:pPr>
      <w:r>
        <w:t>La ocupación del dominio público con los elementos y las actividades reguladas en el presente Capítulo estará sujeta a autorización del Ayuntamiento, sin perjuicio de la obtención de aquellos títulos o informes que sean necesarios por razón de la actividad</w:t>
      </w:r>
      <w:r>
        <w:t xml:space="preserve"> o su localización, independientemente de que su otorgamiento o emisión pudiera ser competencia del propio Ayuntamiento o de otras Administraciones.  </w:t>
      </w:r>
    </w:p>
    <w:p w:rsidR="00356223" w:rsidRDefault="00FE5061">
      <w:pPr>
        <w:spacing w:after="323" w:line="248" w:lineRule="auto"/>
        <w:ind w:left="365" w:right="110"/>
      </w:pPr>
      <w:r>
        <w:rPr>
          <w:b/>
        </w:rPr>
        <w:t xml:space="preserve">Artículo 28. Condiciones particulares.  </w:t>
      </w:r>
    </w:p>
    <w:p w:rsidR="00356223" w:rsidRDefault="00FE5061">
      <w:pPr>
        <w:numPr>
          <w:ilvl w:val="0"/>
          <w:numId w:val="48"/>
        </w:numPr>
        <w:spacing w:after="156"/>
        <w:ind w:right="111" w:hanging="283"/>
      </w:pPr>
      <w:r>
        <w:t>Sólo podrán ser ocupadas las aceras, plazas, parques o zonas des</w:t>
      </w:r>
      <w:r>
        <w:t xml:space="preserve">tinadas al uso peatonal, nunca las calzadas destinadas al tráfico rodado ni las zonas de aparcamiento.   </w:t>
      </w:r>
    </w:p>
    <w:p w:rsidR="00356223" w:rsidRDefault="00FE5061">
      <w:pPr>
        <w:numPr>
          <w:ilvl w:val="0"/>
          <w:numId w:val="48"/>
        </w:numPr>
        <w:spacing w:after="156"/>
        <w:ind w:right="111" w:hanging="283"/>
      </w:pPr>
      <w:r>
        <w:t xml:space="preserve">No podrán ser instalados en los tramos de acera o espacios de circulación peatonal que presenten una anchura libre inferior a cuatro metros (4,00 m). </w:t>
      </w:r>
      <w:r>
        <w:t xml:space="preserve">  </w:t>
      </w:r>
    </w:p>
    <w:p w:rsidR="00356223" w:rsidRDefault="00FE5061">
      <w:pPr>
        <w:numPr>
          <w:ilvl w:val="0"/>
          <w:numId w:val="48"/>
        </w:numPr>
        <w:spacing w:after="159"/>
        <w:ind w:right="111" w:hanging="283"/>
      </w:pPr>
      <w:r>
        <w:t xml:space="preserve">Toda ocupación respetará las condiciones que le sean de aplicación, establecidas en el artículo 22.  </w:t>
      </w:r>
    </w:p>
    <w:p w:rsidR="00356223" w:rsidRDefault="00FE5061">
      <w:pPr>
        <w:numPr>
          <w:ilvl w:val="0"/>
          <w:numId w:val="48"/>
        </w:numPr>
        <w:spacing w:after="159"/>
        <w:ind w:right="111" w:hanging="283"/>
      </w:pPr>
      <w:r>
        <w:t xml:space="preserve">Todos los elementos accesorios que se empleen en las ocupaciones reguladas en este Capítulo deberán cumplir las siguientes condiciones:  </w:t>
      </w:r>
    </w:p>
    <w:p w:rsidR="00356223" w:rsidRDefault="00FE5061">
      <w:pPr>
        <w:numPr>
          <w:ilvl w:val="1"/>
          <w:numId w:val="48"/>
        </w:numPr>
        <w:spacing w:after="156"/>
        <w:ind w:right="111" w:hanging="360"/>
      </w:pPr>
      <w:r>
        <w:t>Estarán diseñ</w:t>
      </w:r>
      <w:r>
        <w:t xml:space="preserve">ados y serán instalados de tal forma que su utilización no represente real o potencial peligro para viandantes o usuarios.   </w:t>
      </w:r>
    </w:p>
    <w:p w:rsidR="00356223" w:rsidRDefault="00FE5061">
      <w:pPr>
        <w:numPr>
          <w:ilvl w:val="1"/>
          <w:numId w:val="48"/>
        </w:numPr>
        <w:spacing w:after="33"/>
        <w:ind w:right="111" w:hanging="360"/>
      </w:pPr>
      <w:r>
        <w:t xml:space="preserve">Serán portátiles o fácilmente desmontables.  </w:t>
      </w:r>
    </w:p>
    <w:p w:rsidR="00356223" w:rsidRDefault="00FE5061">
      <w:pPr>
        <w:spacing w:after="0" w:line="259" w:lineRule="auto"/>
        <w:ind w:left="360" w:firstLine="0"/>
        <w:jc w:val="left"/>
      </w:pPr>
      <w:r>
        <w:t xml:space="preserve">  </w:t>
      </w:r>
    </w:p>
    <w:p w:rsidR="00356223" w:rsidRDefault="00FE5061">
      <w:pPr>
        <w:spacing w:after="166" w:line="397" w:lineRule="auto"/>
        <w:ind w:left="365" w:right="236"/>
      </w:pPr>
      <w:r>
        <w:rPr>
          <w:b/>
        </w:rPr>
        <w:t xml:space="preserve">Sección 2ª. ACTUACIONES MUSICALES Y OTRAS ACTIVIDADES ARTÍSTICAS  </w:t>
      </w:r>
      <w:r>
        <w:rPr>
          <w:b/>
        </w:rPr>
        <w:t xml:space="preserve">Artículo 29. Supuestos sujetos a autorización.  </w:t>
      </w:r>
    </w:p>
    <w:p w:rsidR="00356223" w:rsidRDefault="00FE5061">
      <w:pPr>
        <w:numPr>
          <w:ilvl w:val="0"/>
          <w:numId w:val="49"/>
        </w:numPr>
        <w:spacing w:after="159"/>
        <w:ind w:right="111" w:hanging="283"/>
      </w:pPr>
      <w:r>
        <w:t>Las actuaciones de carácter artístico, tales como mimo, música, teatro, malabares, y otras análogas, que pretendan llevarse a cabo en el dominio público municipal, tanto de forma individualizada como en grup</w:t>
      </w:r>
      <w:r>
        <w:t xml:space="preserve">o, estarán sujetas a previa autorización. Igualmente, lo estarán las de dibujo o pintura con ánimo de lucro.  </w:t>
      </w:r>
    </w:p>
    <w:p w:rsidR="00356223" w:rsidRDefault="00FE5061">
      <w:pPr>
        <w:numPr>
          <w:ilvl w:val="0"/>
          <w:numId w:val="49"/>
        </w:numPr>
        <w:spacing w:after="159"/>
        <w:ind w:right="111" w:hanging="283"/>
      </w:pPr>
      <w:r>
        <w:t>Las actividades de carácter artístico o académico y sin ánimo de lucro que se lleven a cabo ocupando el dominio público, no precisarán de autoriz</w:t>
      </w:r>
      <w:r>
        <w:t xml:space="preserve">ación, si bien, cuando el número de participantes en la actividad supere las diez (10) personas, deberá comunicarse al Ayuntamiento, con diez (10) días de antelación a la fecha prevista de ocupación, el día, la hora y la finalidad de la misma.  </w:t>
      </w:r>
    </w:p>
    <w:p w:rsidR="00356223" w:rsidRDefault="00FE5061">
      <w:pPr>
        <w:numPr>
          <w:ilvl w:val="0"/>
          <w:numId w:val="49"/>
        </w:numPr>
        <w:spacing w:after="234" w:line="333" w:lineRule="auto"/>
        <w:ind w:right="111" w:hanging="283"/>
      </w:pPr>
      <w:r>
        <w:t>Las activi</w:t>
      </w:r>
      <w:r>
        <w:t xml:space="preserve">dades desarrolladas por los centros docentes de los niveles no universitarios, deberán comunicar el inicio de la actividad con al menos diez (10) días de antelación.  </w:t>
      </w:r>
      <w:r>
        <w:rPr>
          <w:b/>
        </w:rPr>
        <w:t xml:space="preserve">Artículo 30. Solicitudes, zonas y periodos de ocupación  </w:t>
      </w:r>
    </w:p>
    <w:p w:rsidR="00356223" w:rsidRDefault="00FE5061">
      <w:pPr>
        <w:numPr>
          <w:ilvl w:val="0"/>
          <w:numId w:val="50"/>
        </w:numPr>
        <w:spacing w:after="154" w:line="250" w:lineRule="auto"/>
        <w:ind w:right="143" w:hanging="283"/>
      </w:pPr>
      <w:r>
        <w:t>Las autorizaciones para la ocup</w:t>
      </w:r>
      <w:r>
        <w:t xml:space="preserve">ación del dominio público en los supuestos regulados en la presente Sección se limitarán a las zonas que fije el Ayuntamiento de manera motivada.  </w:t>
      </w:r>
    </w:p>
    <w:p w:rsidR="00356223" w:rsidRDefault="00FE5061">
      <w:pPr>
        <w:numPr>
          <w:ilvl w:val="0"/>
          <w:numId w:val="50"/>
        </w:numPr>
        <w:spacing w:after="92"/>
        <w:ind w:right="143" w:hanging="283"/>
      </w:pPr>
      <w:r>
        <w:t xml:space="preserve">Las autorizaciones se otorgarán por días naturales.  </w:t>
      </w:r>
    </w:p>
    <w:p w:rsidR="00356223" w:rsidRDefault="00FE5061">
      <w:pPr>
        <w:numPr>
          <w:ilvl w:val="0"/>
          <w:numId w:val="50"/>
        </w:numPr>
        <w:spacing w:after="159"/>
        <w:ind w:right="143" w:hanging="283"/>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4930" name="Group 40493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811" name="Rectangle 781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w:t>
                              </w:r>
                              <w:r>
                                <w:rPr>
                                  <w:sz w:val="12"/>
                                </w:rPr>
                                <w:t xml:space="preserve">cación: https://candelaria.sedelectronica.es/ </w:t>
                              </w:r>
                            </w:p>
                          </w:txbxContent>
                        </wps:txbx>
                        <wps:bodyPr horzOverflow="overflow" vert="horz" lIns="0" tIns="0" rIns="0" bIns="0" rtlCol="0">
                          <a:noAutofit/>
                        </wps:bodyPr>
                      </wps:wsp>
                      <wps:wsp>
                        <wps:cNvPr id="7812" name="Rectangle 781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4930" style="width:12.7031pt;height:275.682pt;position:absolute;mso-position-horizontal-relative:page;mso-position-horizontal:absolute;margin-left:682.278pt;mso-position-vertical-relative:page;margin-top:536.238pt;" coordsize="1613,35011">
                <v:rect id="Rectangle 781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81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396 </w:t>
                        </w:r>
                      </w:p>
                    </w:txbxContent>
                  </v:textbox>
                </v:rect>
                <w10:wrap type="square"/>
              </v:group>
            </w:pict>
          </mc:Fallback>
        </mc:AlternateContent>
      </w:r>
      <w:r>
        <w:t>Las personas interesadas presentarán la solicitud entre los días 1 y 10 del mes inmediatamente anterior a aquél en el que comience el mes para el que se solicite la autorización, describiendo la actividad artística a realizar, con expresa referencia, en su</w:t>
      </w:r>
      <w:r>
        <w:t xml:space="preserve"> caso, a los elementos sonoros utilizados, y numerando en su solicitud, por orden de preferencia, las zonas que pueden ser objeto de autorización.  </w:t>
      </w:r>
    </w:p>
    <w:p w:rsidR="00356223" w:rsidRDefault="00FE5061">
      <w:pPr>
        <w:numPr>
          <w:ilvl w:val="0"/>
          <w:numId w:val="50"/>
        </w:numPr>
        <w:spacing w:after="233" w:line="334" w:lineRule="auto"/>
        <w:ind w:right="143" w:hanging="283"/>
      </w:pPr>
      <w:r>
        <w:t>La autorización municipal que se otorgue tendrá validez exclusivamente para realizar la actividad artística</w:t>
      </w:r>
      <w:r>
        <w:t xml:space="preserve"> en el periodo trimestral solicitado y en una única zona.  </w:t>
      </w:r>
      <w:r>
        <w:rPr>
          <w:b/>
        </w:rPr>
        <w:t xml:space="preserve">Artículo 31. Condiciones específicas y obligaciones  </w:t>
      </w:r>
    </w:p>
    <w:p w:rsidR="00356223" w:rsidRDefault="00FE5061">
      <w:pPr>
        <w:numPr>
          <w:ilvl w:val="0"/>
          <w:numId w:val="51"/>
        </w:numPr>
        <w:spacing w:after="161"/>
        <w:ind w:right="143" w:hanging="283"/>
      </w:pPr>
      <w:r>
        <w:t>En la zona autorizada únicamente podrá realizarse la actividad objeto de autorización y en los términos concretos que vengan especificados en l</w:t>
      </w:r>
      <w:r>
        <w:t xml:space="preserve">a misma, debiendo ser ejercida exclusivamente por la persona o grupo de personas autorizado.  </w:t>
      </w:r>
    </w:p>
    <w:p w:rsidR="00356223" w:rsidRDefault="00FE5061">
      <w:pPr>
        <w:numPr>
          <w:ilvl w:val="0"/>
          <w:numId w:val="51"/>
        </w:numPr>
        <w:spacing w:after="155"/>
        <w:ind w:right="143" w:hanging="283"/>
      </w:pPr>
      <w:r>
        <w:t>No podrá utilizarse el mobiliario urbano ni el arbolado para el anclaje o como soporte de cualquier elemento o instalación empleados en el desarrollo de la activ</w:t>
      </w:r>
      <w:r>
        <w:t xml:space="preserve">idad autorizada.  </w:t>
      </w:r>
      <w:r>
        <w:rPr>
          <w:rFonts w:ascii="Calibri" w:eastAsia="Calibri" w:hAnsi="Calibri" w:cs="Calibri"/>
          <w:sz w:val="28"/>
        </w:rPr>
        <w:t>3.</w:t>
      </w:r>
      <w:r>
        <w:rPr>
          <w:sz w:val="28"/>
        </w:rPr>
        <w:t xml:space="preserve"> </w:t>
      </w:r>
      <w:r>
        <w:t xml:space="preserve">La ocupación se concederá en función de las características de la actuación pretendida, así como de las características de la zona a ocupar.  </w:t>
      </w:r>
    </w:p>
    <w:p w:rsidR="00356223" w:rsidRDefault="00FE5061">
      <w:pPr>
        <w:numPr>
          <w:ilvl w:val="0"/>
          <w:numId w:val="52"/>
        </w:numPr>
        <w:spacing w:after="162"/>
        <w:ind w:right="111" w:hanging="283"/>
      </w:pPr>
      <w:r>
        <w:t>Con carácter general, la distancia mínima a la que deberá situarse un artista de otro, así c</w:t>
      </w:r>
      <w:r>
        <w:t>omo la distancia a mantener con cualquier otra actividad autorizada, mientras estén llevando a cabo la actividad solicitada en el dominio público, será de veinticinco metros (25,00 m). En el caso de actuaciones musicales y otras actividades con repercusión</w:t>
      </w:r>
      <w:r>
        <w:t xml:space="preserve"> sonora, la distancia mínima de separación será de cincuenta metros (50,00 m).   </w:t>
      </w:r>
    </w:p>
    <w:p w:rsidR="00356223" w:rsidRDefault="00FE5061">
      <w:pPr>
        <w:numPr>
          <w:ilvl w:val="0"/>
          <w:numId w:val="52"/>
        </w:numPr>
        <w:spacing w:after="183"/>
        <w:ind w:right="111" w:hanging="283"/>
      </w:pPr>
      <w:r>
        <w:t>Las ocupaciones del dominio público para la realización de las manifestaciones artísticas reguladas en la presente Sección podrán autorizarse dentro del horario de 10:00 a 20</w:t>
      </w:r>
      <w:r>
        <w:t xml:space="preserve">:00 horas, a excepción de aquellas que se otorguen para actuaciones musicales y otras actividades con repercusión sonora, que se sujetarán al horario establecido en el número siguiente.  </w:t>
      </w:r>
    </w:p>
    <w:p w:rsidR="00356223" w:rsidRDefault="00FE5061">
      <w:pPr>
        <w:numPr>
          <w:ilvl w:val="0"/>
          <w:numId w:val="52"/>
        </w:numPr>
        <w:spacing w:after="158"/>
        <w:ind w:right="111" w:hanging="283"/>
      </w:pPr>
      <w:r>
        <w:t>Las actuaciones musicales u otras actividades artísticas con repercu</w:t>
      </w:r>
      <w:r>
        <w:t xml:space="preserve">sión sonora en el dominio público deberán cumplir, además de las condiciones anteriores, las siguientes limitaciones:  </w:t>
      </w:r>
    </w:p>
    <w:p w:rsidR="00356223" w:rsidRDefault="00FE5061">
      <w:pPr>
        <w:numPr>
          <w:ilvl w:val="1"/>
          <w:numId w:val="52"/>
        </w:numPr>
        <w:spacing w:after="161"/>
        <w:ind w:right="111" w:hanging="360"/>
      </w:pPr>
      <w:r>
        <w:t>No podrán utilizarse instrumentos, ni altavoces o cualquier otro sistema de amplificación del sonido que incumpla la normativa vigente r</w:t>
      </w:r>
      <w:r>
        <w:t xml:space="preserve">elativa a ruidos, quedando sometida la autorización, en todo caso, a las limitaciones establecidas en la normativa vigente sobre contaminación acústica.  </w:t>
      </w:r>
    </w:p>
    <w:p w:rsidR="00356223" w:rsidRDefault="00FE5061">
      <w:pPr>
        <w:numPr>
          <w:ilvl w:val="1"/>
          <w:numId w:val="52"/>
        </w:numPr>
        <w:spacing w:after="156"/>
        <w:ind w:right="111" w:hanging="360"/>
      </w:pPr>
      <w:r>
        <w:t xml:space="preserve">Las actuaciones sólo podrán tener lugar en horario de 10:00 a 14:00 horas y de 17:00 a 20:00 horas.  </w:t>
      </w:r>
      <w:r>
        <w:t xml:space="preserve"> </w:t>
      </w:r>
    </w:p>
    <w:p w:rsidR="00356223" w:rsidRDefault="00FE5061">
      <w:pPr>
        <w:numPr>
          <w:ilvl w:val="1"/>
          <w:numId w:val="52"/>
        </w:numPr>
        <w:spacing w:after="161"/>
        <w:ind w:right="111" w:hanging="360"/>
      </w:pPr>
      <w:r>
        <w:t>La actuación de la persona autorizada no podrá tener una duración superior a dos horas en el mismo punto dentro de la zona autorizada, debiendo desplazarse para las siguientes actuaciones a una distancia mínima de veinticinco metros (25,00 m) de la anter</w:t>
      </w:r>
      <w:r>
        <w:t xml:space="preserve">ior, no pudiendo repetir actuación en el mismo punto y día.  </w:t>
      </w:r>
    </w:p>
    <w:p w:rsidR="00356223" w:rsidRDefault="00FE5061">
      <w:pPr>
        <w:numPr>
          <w:ilvl w:val="1"/>
          <w:numId w:val="52"/>
        </w:numPr>
        <w:spacing w:after="161"/>
        <w:ind w:right="111" w:hanging="360"/>
      </w:pPr>
      <w:r>
        <w:t xml:space="preserve">El espacio ocupado para llevar a cabo la actividad no podrá encontrarse a una distancia inferior a cincuenta metros (50,00 m) de centros docentes, sanitarios, o asistenciales.  </w:t>
      </w:r>
    </w:p>
    <w:p w:rsidR="00356223" w:rsidRDefault="00FE5061">
      <w:pPr>
        <w:spacing w:after="159" w:line="402" w:lineRule="auto"/>
        <w:ind w:left="365" w:right="110"/>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5168" name="Group 40516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7922" name="Rectangle 792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7923" name="Rectangle 7923"/>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5168" style="width:12.7031pt;height:275.682pt;position:absolute;mso-position-horizontal-relative:page;mso-position-horizontal:absolute;margin-left:682.278pt;mso-position-vertical-relative:page;margin-top:536.238pt;" coordsize="1613,35011">
                <v:rect id="Rectangle 792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7923"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396 </w:t>
                        </w:r>
                      </w:p>
                    </w:txbxContent>
                  </v:textbox>
                </v:rect>
                <w10:wrap type="square"/>
              </v:group>
            </w:pict>
          </mc:Fallback>
        </mc:AlternateContent>
      </w:r>
      <w:r>
        <w:rPr>
          <w:b/>
        </w:rPr>
        <w:t>Sección 3ª. ACTIVIDADES INFORMATIVAS, DE SENSIBILIZACIÓN O PRO</w:t>
      </w:r>
      <w:r>
        <w:rPr>
          <w:b/>
        </w:rPr>
        <w:t xml:space="preserve">MOCIONALES  Artículo 32. Supuestos sujetos a autorización  </w:t>
      </w:r>
    </w:p>
    <w:p w:rsidR="00356223" w:rsidRDefault="00FE5061">
      <w:pPr>
        <w:numPr>
          <w:ilvl w:val="0"/>
          <w:numId w:val="53"/>
        </w:numPr>
        <w:spacing w:after="160"/>
        <w:ind w:right="176" w:hanging="283"/>
      </w:pPr>
      <w:r>
        <w:t>La ocupación del dominio público para la realización de actividades de tipo informativo, de sensibilización o promocionales requerirá autorización municipal cuando concurra alguno de los siguiente</w:t>
      </w:r>
      <w:r>
        <w:t xml:space="preserve">s supuestos:  </w:t>
      </w:r>
    </w:p>
    <w:p w:rsidR="00356223" w:rsidRDefault="00FE5061">
      <w:pPr>
        <w:numPr>
          <w:ilvl w:val="1"/>
          <w:numId w:val="53"/>
        </w:numPr>
        <w:spacing w:after="90"/>
        <w:ind w:right="111" w:hanging="360"/>
      </w:pPr>
      <w:r>
        <w:t xml:space="preserve">Se necesite la acotación de una superficie del dominio público para su utilización.   </w:t>
      </w:r>
    </w:p>
    <w:p w:rsidR="00356223" w:rsidRDefault="00FE5061">
      <w:pPr>
        <w:numPr>
          <w:ilvl w:val="1"/>
          <w:numId w:val="53"/>
        </w:numPr>
        <w:spacing w:after="159"/>
        <w:ind w:right="111" w:hanging="360"/>
      </w:pPr>
      <w:r>
        <w:t xml:space="preserve">Sea necesario, para el desarrollo de la actividad, la utilización de elementos de mobiliario o el empleo de instalaciones especiales.  </w:t>
      </w:r>
    </w:p>
    <w:p w:rsidR="00356223" w:rsidRDefault="00FE5061">
      <w:pPr>
        <w:numPr>
          <w:ilvl w:val="0"/>
          <w:numId w:val="53"/>
        </w:numPr>
        <w:spacing w:after="160"/>
        <w:ind w:right="176" w:hanging="283"/>
      </w:pPr>
      <w:r>
        <w:t xml:space="preserve">El Ayuntamiento, discrecional y motivadamente, podrá denegar la autorización si considera que el contenido de la actividad es contrario a las leyes o perjudicial para el interés público o municipal.  </w:t>
      </w:r>
    </w:p>
    <w:p w:rsidR="00356223" w:rsidRDefault="00FE5061">
      <w:pPr>
        <w:numPr>
          <w:ilvl w:val="0"/>
          <w:numId w:val="53"/>
        </w:numPr>
        <w:spacing w:after="163"/>
        <w:ind w:right="176" w:hanging="283"/>
      </w:pPr>
      <w:r>
        <w:t>La autorización podrá otorgarse mediante un procedimien</w:t>
      </w:r>
      <w:r>
        <w:t>to preferente y sumario, salvo que las circunstancias que concurran o la complejidad del supuesto lo desaconseje, en cuyo caso se tramitará por el procedimiento ordinario. Sin perjuicio de lo expuesto, el procedimiento abreviado sólo se aplicará si la ocup</w:t>
      </w:r>
      <w:r>
        <w:t xml:space="preserve">ación se limita a una única localización, no requiere la utilización de instalaciones o elementos especiales y no excede, en plazo de duración, los tres (3) días.  </w:t>
      </w:r>
    </w:p>
    <w:p w:rsidR="00356223" w:rsidRDefault="00FE5061">
      <w:pPr>
        <w:spacing w:after="323" w:line="248" w:lineRule="auto"/>
        <w:ind w:left="365" w:right="110"/>
      </w:pPr>
      <w:r>
        <w:rPr>
          <w:b/>
        </w:rPr>
        <w:t xml:space="preserve">Artículo 33. Condiciones específicas y obligaciones  </w:t>
      </w:r>
    </w:p>
    <w:p w:rsidR="00356223" w:rsidRDefault="00FE5061">
      <w:pPr>
        <w:numPr>
          <w:ilvl w:val="0"/>
          <w:numId w:val="54"/>
        </w:numPr>
        <w:spacing w:after="44"/>
        <w:ind w:right="179" w:hanging="283"/>
      </w:pPr>
      <w:r>
        <w:t xml:space="preserve">La persona o entidad autorizada será la única responsable del contenido de la actividad informativa, de sensibilización o promocional que pretenda llevar a cabo; y también lo será de organizar, ordenar y vigilar  </w:t>
      </w:r>
    </w:p>
    <w:p w:rsidR="00356223" w:rsidRDefault="00FE5061">
      <w:pPr>
        <w:spacing w:after="105"/>
        <w:ind w:left="663" w:right="111"/>
      </w:pPr>
      <w:r>
        <w:t>la concentración de personas que pueda gen</w:t>
      </w:r>
      <w:r>
        <w:t xml:space="preserve">erarse, de modo que no se impida la libre circulación de peatones y vehículos.  </w:t>
      </w:r>
    </w:p>
    <w:p w:rsidR="00356223" w:rsidRDefault="00FE5061">
      <w:pPr>
        <w:numPr>
          <w:ilvl w:val="0"/>
          <w:numId w:val="54"/>
        </w:numPr>
        <w:spacing w:after="161"/>
        <w:ind w:right="179" w:hanging="283"/>
      </w:pPr>
      <w:r>
        <w:t>En la zona autorizada únicamente podrá realizarse la actividad objeto de autorización y en los términos concretos que vengan especificados en la misma, debiendo ser ejercida e</w:t>
      </w:r>
      <w:r>
        <w:t xml:space="preserve">xclusivamente por la persona o grupo de personas autorizado.  </w:t>
      </w:r>
    </w:p>
    <w:p w:rsidR="00356223" w:rsidRDefault="00FE5061">
      <w:pPr>
        <w:numPr>
          <w:ilvl w:val="0"/>
          <w:numId w:val="54"/>
        </w:numPr>
        <w:spacing w:after="161"/>
        <w:ind w:right="179" w:hanging="283"/>
      </w:pPr>
      <w:r>
        <w:t xml:space="preserve">No podrá utilizarse el mobiliario urbano ni el arbolado para el anclaje o como soporte de cualquier elemento o instalación empleados en el desarrollo de la actividad autorizada.  </w:t>
      </w:r>
    </w:p>
    <w:p w:rsidR="00356223" w:rsidRDefault="00FE5061">
      <w:pPr>
        <w:spacing w:after="323" w:line="248" w:lineRule="auto"/>
        <w:ind w:left="365" w:right="110"/>
      </w:pPr>
      <w:r>
        <w:rPr>
          <w:b/>
        </w:rPr>
        <w:t xml:space="preserve">Artículo 34. </w:t>
      </w:r>
      <w:r>
        <w:rPr>
          <w:b/>
        </w:rPr>
        <w:t xml:space="preserve">Características de los elementos. </w:t>
      </w:r>
    </w:p>
    <w:p w:rsidR="00356223" w:rsidRDefault="00FE5061">
      <w:pPr>
        <w:numPr>
          <w:ilvl w:val="0"/>
          <w:numId w:val="55"/>
        </w:numPr>
        <w:spacing w:after="158"/>
        <w:ind w:right="111" w:hanging="283"/>
      </w:pPr>
      <w:r>
        <w:t xml:space="preserve">Todos los elementos que se dispongan en el dominio público estarán diseñados e instalados de tal forma que su utilización no represente real o potencial peligro para viandantes o usuarios.  </w:t>
      </w:r>
    </w:p>
    <w:p w:rsidR="00356223" w:rsidRDefault="00FE5061">
      <w:pPr>
        <w:numPr>
          <w:ilvl w:val="0"/>
          <w:numId w:val="55"/>
        </w:numPr>
        <w:spacing w:after="159"/>
        <w:ind w:right="111" w:hanging="283"/>
      </w:pPr>
      <w:r>
        <w:t>Con carácter general, sin perj</w:t>
      </w:r>
      <w:r>
        <w:t>uicio de lo dispuesto en el número siguiente, los únicos elementos que se podrán utilizar para el desarrollo de las actividades serán exclusivamente mesas, sillas, sombrillas, carpas, y mamparas, quedando prohibido el empleo de cualquier elemento que requi</w:t>
      </w:r>
      <w:r>
        <w:t xml:space="preserve">era sistemas de sujeción o anclaje.   </w:t>
      </w:r>
    </w:p>
    <w:p w:rsidR="00356223" w:rsidRDefault="00FE5061">
      <w:pPr>
        <w:numPr>
          <w:ilvl w:val="0"/>
          <w:numId w:val="55"/>
        </w:numPr>
        <w:spacing w:after="158"/>
        <w:ind w:right="111" w:hanging="283"/>
      </w:pPr>
      <w:r>
        <w:t xml:space="preserve">En el caso de actividades divulgativas, y siempre que sus especiales características o dimensiones lo justifiquen, se podrá autorizar el empleo de las instalaciones y elementos especiales, en cuyo caso se estará a lo </w:t>
      </w:r>
      <w:r>
        <w:t xml:space="preserve">dispuesto en el artículo 11.   </w:t>
      </w:r>
    </w:p>
    <w:p w:rsidR="00356223" w:rsidRDefault="00FE5061">
      <w:pPr>
        <w:numPr>
          <w:ilvl w:val="0"/>
          <w:numId w:val="55"/>
        </w:numPr>
        <w:spacing w:after="156"/>
        <w:ind w:right="111" w:hanging="283"/>
      </w:pPr>
      <w:r>
        <w:t xml:space="preserve">Las carpas destinadas a actividades informativas, de sensibilización o promocionales cumplirán las siguientes condiciones:   </w:t>
      </w:r>
    </w:p>
    <w:p w:rsidR="00356223" w:rsidRDefault="00FE5061">
      <w:pPr>
        <w:numPr>
          <w:ilvl w:val="1"/>
          <w:numId w:val="55"/>
        </w:numPr>
        <w:spacing w:after="156"/>
        <w:ind w:right="111" w:hanging="360"/>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4766" name="Group 40476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035" name="Rectangle 803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https://candelaria.sedelectronica.es</w:t>
                              </w:r>
                              <w:r>
                                <w:rPr>
                                  <w:sz w:val="12"/>
                                </w:rPr>
                                <w:t xml:space="preserve">/ </w:t>
                              </w:r>
                            </w:p>
                          </w:txbxContent>
                        </wps:txbx>
                        <wps:bodyPr horzOverflow="overflow" vert="horz" lIns="0" tIns="0" rIns="0" bIns="0" rtlCol="0">
                          <a:noAutofit/>
                        </wps:bodyPr>
                      </wps:wsp>
                      <wps:wsp>
                        <wps:cNvPr id="8036" name="Rectangle 803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4766" style="width:12.7031pt;height:275.682pt;position:absolute;mso-position-horizontal-relative:page;mso-position-horizontal:absolute;margin-left:682.278pt;mso-position-vertical-relative:page;margin-top:536.238pt;" coordsize="1613,35011">
                <v:rect id="Rectangle 803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03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396 </w:t>
                        </w:r>
                      </w:p>
                    </w:txbxContent>
                  </v:textbox>
                </v:rect>
                <w10:wrap type="square"/>
              </v:group>
            </w:pict>
          </mc:Fallback>
        </mc:AlternateContent>
      </w:r>
      <w:r>
        <w:t xml:space="preserve">Se deberán disponer sobre bases y soportes que garanticen su estabilidad y eviten vuelcos o caídas.  </w:t>
      </w:r>
    </w:p>
    <w:p w:rsidR="00356223" w:rsidRDefault="00FE5061">
      <w:pPr>
        <w:numPr>
          <w:ilvl w:val="1"/>
          <w:numId w:val="55"/>
        </w:numPr>
        <w:spacing w:after="158"/>
        <w:ind w:right="111" w:hanging="360"/>
      </w:pPr>
      <w:r>
        <w:t xml:space="preserve">Las estructuras serán desmontables, instaladas sin elaboración de materiales in situ ni empleo de soldaduras, pudiendo ser desmanteladas sin operaciones de demolición.  </w:t>
      </w:r>
    </w:p>
    <w:p w:rsidR="00356223" w:rsidRDefault="00FE5061">
      <w:pPr>
        <w:numPr>
          <w:ilvl w:val="1"/>
          <w:numId w:val="55"/>
        </w:numPr>
        <w:ind w:right="111" w:hanging="360"/>
      </w:pPr>
      <w:r>
        <w:t xml:space="preserve">La altura libre mínima será de dos metros y veinte centímetros (2,20  </w:t>
      </w:r>
    </w:p>
    <w:p w:rsidR="00356223" w:rsidRDefault="00FE5061">
      <w:pPr>
        <w:spacing w:after="105" w:line="248" w:lineRule="auto"/>
        <w:ind w:left="1100" w:right="72"/>
        <w:jc w:val="left"/>
      </w:pPr>
      <w:r>
        <w:t>m), y su altura</w:t>
      </w:r>
      <w:r>
        <w:t xml:space="preserve"> máxima, como normal general, será de 3,00 m, medidos desde el suelo a su parte superior, salvo que las condiciones arquitectónicas específicas de las edificaciones requieran otros condicionantes para su instalación.  </w:t>
      </w:r>
    </w:p>
    <w:p w:rsidR="00356223" w:rsidRDefault="00FE5061">
      <w:pPr>
        <w:numPr>
          <w:ilvl w:val="1"/>
          <w:numId w:val="55"/>
        </w:numPr>
        <w:spacing w:after="161"/>
        <w:ind w:right="111" w:hanging="360"/>
      </w:pPr>
      <w:r>
        <w:t>Como norma general, no podrán ubicars</w:t>
      </w:r>
      <w:r>
        <w:t xml:space="preserve">e a menos de dos metros (2,00 m) de distancia de cualquier fachada o cuerpo volado, sin perjuicio de que se exija otra distancia mayor, o bien, se aconseje adosarla a linderos o fachada, en la normativa que le sea de aplicación.  </w:t>
      </w:r>
    </w:p>
    <w:p w:rsidR="00356223" w:rsidRDefault="00FE5061">
      <w:pPr>
        <w:numPr>
          <w:ilvl w:val="1"/>
          <w:numId w:val="55"/>
        </w:numPr>
        <w:spacing w:after="158"/>
        <w:ind w:right="111" w:hanging="360"/>
      </w:pPr>
      <w:r>
        <w:t>Deberán ser instalados po</w:t>
      </w:r>
      <w:r>
        <w:t xml:space="preserve">r empresa especializada que garantice su estabilidad y seguridad.   </w:t>
      </w:r>
    </w:p>
    <w:p w:rsidR="00356223" w:rsidRDefault="00FE5061">
      <w:pPr>
        <w:spacing w:after="148" w:line="248" w:lineRule="auto"/>
        <w:ind w:left="370" w:right="110"/>
      </w:pPr>
      <w:r>
        <w:t xml:space="preserve"> </w:t>
      </w:r>
      <w:r>
        <w:rPr>
          <w:b/>
        </w:rPr>
        <w:t xml:space="preserve">Sección 4ª. ACTIVIDADES DE CUESTACIÓN, PETITORIAS Y OTRAS SIMILARES CON FINES SOLIDARIOS  </w:t>
      </w:r>
      <w:r>
        <w:rPr>
          <w:rFonts w:ascii="Times New Roman" w:eastAsia="Times New Roman" w:hAnsi="Times New Roman" w:cs="Times New Roman"/>
          <w:sz w:val="24"/>
        </w:rPr>
        <w:t xml:space="preserve"> </w:t>
      </w:r>
    </w:p>
    <w:p w:rsidR="00356223" w:rsidRDefault="00FE5061">
      <w:pPr>
        <w:spacing w:after="323" w:line="248" w:lineRule="auto"/>
        <w:ind w:left="365" w:right="110"/>
      </w:pPr>
      <w:r>
        <w:rPr>
          <w:b/>
        </w:rPr>
        <w:t xml:space="preserve">Artículo 35. Supuestos sujetos a autorización  </w:t>
      </w:r>
    </w:p>
    <w:p w:rsidR="00356223" w:rsidRDefault="00FE5061">
      <w:pPr>
        <w:numPr>
          <w:ilvl w:val="0"/>
          <w:numId w:val="56"/>
        </w:numPr>
        <w:ind w:right="176" w:hanging="283"/>
      </w:pPr>
      <w:r>
        <w:t>La ocupación del dominio público para la reali</w:t>
      </w:r>
      <w:r>
        <w:t xml:space="preserve">zación de actividades de cuestación, petitorias u otras similares con fines solidarios requerirá autorización municipal cuando concurra alguno de los siguientes supuestos:  </w:t>
      </w:r>
    </w:p>
    <w:p w:rsidR="00356223" w:rsidRDefault="00FE5061">
      <w:pPr>
        <w:numPr>
          <w:ilvl w:val="1"/>
          <w:numId w:val="56"/>
        </w:numPr>
        <w:spacing w:after="90" w:line="250" w:lineRule="auto"/>
        <w:ind w:right="55" w:hanging="360"/>
      </w:pPr>
      <w:r>
        <w:t>Se necesite la acotación de una superficie del dominio público para su utilización</w:t>
      </w:r>
      <w:r>
        <w:t xml:space="preserve">.   </w:t>
      </w:r>
    </w:p>
    <w:p w:rsidR="00356223" w:rsidRDefault="00FE5061">
      <w:pPr>
        <w:numPr>
          <w:ilvl w:val="1"/>
          <w:numId w:val="56"/>
        </w:numPr>
        <w:spacing w:after="156"/>
        <w:ind w:right="55" w:hanging="360"/>
      </w:pPr>
      <w:r>
        <w:t xml:space="preserve">Sea necesario, para el desarrollo de la actividad, la utilización de elementos de mobiliario.  </w:t>
      </w:r>
    </w:p>
    <w:p w:rsidR="00356223" w:rsidRDefault="00FE5061">
      <w:pPr>
        <w:numPr>
          <w:ilvl w:val="0"/>
          <w:numId w:val="56"/>
        </w:numPr>
        <w:spacing w:after="161"/>
        <w:ind w:right="176" w:hanging="283"/>
      </w:pPr>
      <w:r>
        <w:t>Las autorizaciones sólo se le otorgarán a organizaciones no gubernamentales, partidos políticos o entidades de carácter social sin ánimo de lucro, sin que puedan utilizarse para la promoción de ideas que puedan ser contrarias a los principios constituciona</w:t>
      </w:r>
      <w:r>
        <w:t xml:space="preserve">les o los derechos fundamentales.  </w:t>
      </w:r>
    </w:p>
    <w:p w:rsidR="00356223" w:rsidRDefault="00FE5061">
      <w:pPr>
        <w:numPr>
          <w:ilvl w:val="0"/>
          <w:numId w:val="56"/>
        </w:numPr>
        <w:spacing w:after="161"/>
        <w:ind w:right="176" w:hanging="283"/>
      </w:pPr>
      <w:r>
        <w:t xml:space="preserve">El Ayuntamiento, discrecional y motivadamente, podrá denegar la autorización si considera que el contenido de la actividad es contrario a las leyes o perjudicial para el interés público o municipal.  </w:t>
      </w:r>
    </w:p>
    <w:p w:rsidR="00356223" w:rsidRDefault="00FE5061">
      <w:pPr>
        <w:numPr>
          <w:ilvl w:val="0"/>
          <w:numId w:val="56"/>
        </w:numPr>
        <w:spacing w:after="161"/>
        <w:ind w:right="176" w:hanging="283"/>
      </w:pPr>
      <w:r>
        <w:t>La autorización pod</w:t>
      </w:r>
      <w:r>
        <w:t>rá otorgarse mediante un procedimiento abreviado, salvo que las circunstancias que concurran o la complejidad del supuesto lo desaconseje, en cuyo caso se tramitará por el procedimiento ordinario. Sin perjuicio de lo expuesto, el procedimiento abreviado só</w:t>
      </w:r>
      <w:r>
        <w:t xml:space="preserve">lo se aplicará si la ocupación se limita a una única localización, no requiere la utilización de instalaciones o elementos especiales y no excede, en plazo de duración, los tres (3) días.  </w:t>
      </w:r>
    </w:p>
    <w:p w:rsidR="00356223" w:rsidRDefault="00FE5061">
      <w:pPr>
        <w:spacing w:after="323" w:line="248" w:lineRule="auto"/>
        <w:ind w:left="365" w:right="110"/>
      </w:pPr>
      <w:r>
        <w:rPr>
          <w:b/>
        </w:rPr>
        <w:t xml:space="preserve">Artículo 36. Condiciones específicas y obligaciones  </w:t>
      </w:r>
    </w:p>
    <w:p w:rsidR="00356223" w:rsidRDefault="00FE5061">
      <w:pPr>
        <w:numPr>
          <w:ilvl w:val="0"/>
          <w:numId w:val="57"/>
        </w:numPr>
        <w:spacing w:after="159"/>
        <w:ind w:right="176" w:hanging="283"/>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5025" name="Group 40502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143" name="Rectangle 814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w:t>
                              </w:r>
                              <w:r>
                                <w:rPr>
                                  <w:sz w:val="12"/>
                                </w:rPr>
                                <w:t xml:space="preserve">dación: 32TSCL9TXPGKFKA93Y56XZYEC | Verificación: https://candelaria.sedelectronica.es/ </w:t>
                              </w:r>
                            </w:p>
                          </w:txbxContent>
                        </wps:txbx>
                        <wps:bodyPr horzOverflow="overflow" vert="horz" lIns="0" tIns="0" rIns="0" bIns="0" rtlCol="0">
                          <a:noAutofit/>
                        </wps:bodyPr>
                      </wps:wsp>
                      <wps:wsp>
                        <wps:cNvPr id="8144" name="Rectangle 8144"/>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69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5025" style="width:12.7031pt;height:275.682pt;position:absolute;mso-position-horizontal-relative:page;mso-position-horizontal:absolute;margin-left:682.278pt;mso-position-vertical-relative:page;margin-top:536.238pt;" coordsize="1613,35011">
                <v:rect id="Rectangle 814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144"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396 </w:t>
                        </w:r>
                      </w:p>
                    </w:txbxContent>
                  </v:textbox>
                </v:rect>
                <w10:wrap type="square"/>
              </v:group>
            </w:pict>
          </mc:Fallback>
        </mc:AlternateContent>
      </w:r>
      <w:r>
        <w:t>La persona o entidad autorizada será la única responsable del contenido</w:t>
      </w:r>
      <w:r>
        <w:t xml:space="preserve"> de la actividad de cuestación, petitoria o solidaria que pretenda llevar a cabo; y también lo será de organizar, ordenar y vigilar la concentración de personas que pueda generarse, de modo que no se impida la libre circulación de peatones y vehículos.  </w:t>
      </w:r>
    </w:p>
    <w:p w:rsidR="00356223" w:rsidRDefault="00FE5061">
      <w:pPr>
        <w:numPr>
          <w:ilvl w:val="0"/>
          <w:numId w:val="57"/>
        </w:numPr>
        <w:spacing w:after="158"/>
        <w:ind w:right="176" w:hanging="283"/>
      </w:pPr>
      <w:r>
        <w:t>E</w:t>
      </w:r>
      <w:r>
        <w:t xml:space="preserve">n la zona autorizada únicamente podrá realizarse la actividad objeto de autorización y en los términos concretos que vengan especificados en la misma, debiendo ser ejercida exclusivamente por la persona o grupo de personas autorizado.  </w:t>
      </w:r>
    </w:p>
    <w:p w:rsidR="00356223" w:rsidRDefault="00FE5061">
      <w:pPr>
        <w:numPr>
          <w:ilvl w:val="0"/>
          <w:numId w:val="57"/>
        </w:numPr>
        <w:spacing w:after="160"/>
        <w:ind w:right="176" w:hanging="283"/>
      </w:pPr>
      <w:r>
        <w:t>No podrá utilizarse</w:t>
      </w:r>
      <w:r>
        <w:t xml:space="preserve"> el mobiliario urbano ni el arbolado para el anclaje o como soporte de cualquier elemento o instalación empleados en el desarrollo de la actividad autorizada.  </w:t>
      </w:r>
    </w:p>
    <w:p w:rsidR="00356223" w:rsidRDefault="00FE5061">
      <w:pPr>
        <w:spacing w:after="194" w:line="259" w:lineRule="auto"/>
        <w:ind w:left="355" w:firstLine="0"/>
        <w:jc w:val="left"/>
      </w:pPr>
      <w:r>
        <w:rPr>
          <w:b/>
        </w:rPr>
        <w:t xml:space="preserve"> </w:t>
      </w:r>
    </w:p>
    <w:p w:rsidR="00356223" w:rsidRDefault="00FE5061">
      <w:pPr>
        <w:spacing w:after="209" w:line="248" w:lineRule="auto"/>
        <w:ind w:left="365" w:right="110"/>
      </w:pPr>
      <w:r>
        <w:rPr>
          <w:b/>
        </w:rPr>
        <w:t xml:space="preserve">Artículo 37. Características de los elementos  </w:t>
      </w:r>
    </w:p>
    <w:p w:rsidR="00356223" w:rsidRDefault="00FE5061">
      <w:pPr>
        <w:spacing w:after="81" w:line="248" w:lineRule="auto"/>
        <w:ind w:left="628" w:right="72" w:hanging="283"/>
        <w:jc w:val="left"/>
      </w:pPr>
      <w:r>
        <w:t xml:space="preserve">1. </w:t>
      </w:r>
      <w:r>
        <w:t xml:space="preserve">Todos los elementos que se dispongan en el dominio público estarán diseñados e instalados de tal forma que su utilización no represente real o potencial peligro para viandantes o usuarios, debiendo cumplir las condiciones técnicas descritas en el artículo </w:t>
      </w:r>
      <w:r>
        <w:t xml:space="preserve">34, aplicables a cada elemento. </w:t>
      </w:r>
      <w:r>
        <w:rPr>
          <w:rFonts w:ascii="Times New Roman" w:eastAsia="Times New Roman" w:hAnsi="Times New Roman" w:cs="Times New Roman"/>
          <w:sz w:val="24"/>
        </w:rPr>
        <w:t xml:space="preserve"> </w:t>
      </w:r>
    </w:p>
    <w:p w:rsidR="00356223" w:rsidRDefault="00FE5061">
      <w:pPr>
        <w:spacing w:after="211" w:line="259" w:lineRule="auto"/>
        <w:ind w:left="360" w:firstLine="0"/>
        <w:jc w:val="left"/>
      </w:pPr>
      <w:r>
        <w:t xml:space="preserve">  </w:t>
      </w:r>
    </w:p>
    <w:p w:rsidR="00356223" w:rsidRDefault="00FE5061">
      <w:pPr>
        <w:spacing w:after="156" w:line="248" w:lineRule="auto"/>
        <w:ind w:left="365" w:right="110"/>
      </w:pPr>
      <w:r>
        <w:rPr>
          <w:b/>
        </w:rPr>
        <w:t xml:space="preserve">CAPÍTULO 3 OCUPACIONES CON QUIOSCOS  </w:t>
      </w:r>
    </w:p>
    <w:p w:rsidR="00356223" w:rsidRDefault="00FE5061">
      <w:pPr>
        <w:spacing w:after="323" w:line="248" w:lineRule="auto"/>
        <w:ind w:left="365" w:right="110"/>
      </w:pPr>
      <w:r>
        <w:rPr>
          <w:b/>
        </w:rPr>
        <w:t xml:space="preserve"> Artículo 38. Ocupaciones permitidas y título habilitante. </w:t>
      </w:r>
    </w:p>
    <w:p w:rsidR="00356223" w:rsidRDefault="00FE5061">
      <w:pPr>
        <w:numPr>
          <w:ilvl w:val="0"/>
          <w:numId w:val="58"/>
        </w:numPr>
        <w:spacing w:after="171"/>
        <w:ind w:right="176" w:hanging="283"/>
      </w:pPr>
      <w:r>
        <w:t>El dominio público podrá ser ocupado con quioscos para: la venta de alimentos envasados, bebidas, prensa, flores, golosin</w:t>
      </w:r>
      <w:r>
        <w:t>a y frutos secos, helados, flores, artesanías y otros productos análogos susceptibles de comercialización. El dominio también podrá ser ocupado con quioscos bar destinados a la prestación de servicios de comidas y/o bebidas; en estos supuestos se podrá per</w:t>
      </w:r>
      <w:r>
        <w:t xml:space="preserve">mitir la ocupación del dominio público con los elementos accesorios exteriores (mesas, sillas, sombrillas, etc.) que sean necesarios para la efectiva prestación del servicio.  </w:t>
      </w:r>
    </w:p>
    <w:p w:rsidR="00356223" w:rsidRDefault="00FE5061">
      <w:pPr>
        <w:numPr>
          <w:ilvl w:val="0"/>
          <w:numId w:val="58"/>
        </w:numPr>
        <w:spacing w:after="156"/>
        <w:ind w:right="176" w:hanging="283"/>
      </w:pPr>
      <w:r>
        <w:t>La ocupación con quioscos sólo se permitirá en los suelos de dominio público ca</w:t>
      </w:r>
      <w:r>
        <w:t xml:space="preserve">lificados como espacios libres o peatonales, o destinados a tales usos.  </w:t>
      </w:r>
    </w:p>
    <w:p w:rsidR="00356223" w:rsidRDefault="00FE5061">
      <w:pPr>
        <w:numPr>
          <w:ilvl w:val="0"/>
          <w:numId w:val="58"/>
        </w:numPr>
        <w:spacing w:after="158"/>
        <w:ind w:right="176" w:hanging="283"/>
      </w:pPr>
      <w:r>
        <w:t>Toda ocupación relacionada con los elementos o actividades previstas en este Capítulo deberá cumplir las condiciones generales, particulares y específicas, que le sean de aplicación,</w:t>
      </w:r>
      <w:r>
        <w:t xml:space="preserve"> establecidas en la presente Ordenanza.  </w:t>
      </w:r>
    </w:p>
    <w:p w:rsidR="00356223" w:rsidRDefault="00FE5061">
      <w:pPr>
        <w:numPr>
          <w:ilvl w:val="0"/>
          <w:numId w:val="58"/>
        </w:numPr>
        <w:spacing w:after="159"/>
        <w:ind w:right="176" w:hanging="283"/>
      </w:pPr>
      <w:r>
        <w:t>Por razones de coherencia con el entorno e imagen urbana de los quioscos cuya instalación se autorice en el término municipal, los quioscos deberán estar homologados por el Ayuntamiento que decidirá sobre la idonei</w:t>
      </w:r>
      <w:r>
        <w:t xml:space="preserve">dad de los modelos propuestos en función de su emplazamiento, a fin de procurar la mayor armonización posible con el entorno, por lo que podrá imponer, de forma motivada, la estética, materiales, dimensiones, características y prototipos de los quioscos.  </w:t>
      </w:r>
    </w:p>
    <w:p w:rsidR="00356223" w:rsidRDefault="00FE5061">
      <w:pPr>
        <w:numPr>
          <w:ilvl w:val="0"/>
          <w:numId w:val="58"/>
        </w:numPr>
        <w:spacing w:after="158"/>
        <w:ind w:right="176" w:hanging="283"/>
      </w:pPr>
      <w:r>
        <w:t xml:space="preserve">La ocupación del dominio público con quiosco se sujeta a concesión administrativa cuyo régimen jurídico será el establecido en cada momento por la normativa patrimonial aplicable al municipio.  </w:t>
      </w:r>
    </w:p>
    <w:p w:rsidR="00356223" w:rsidRDefault="00FE5061">
      <w:pPr>
        <w:numPr>
          <w:ilvl w:val="0"/>
          <w:numId w:val="58"/>
        </w:numPr>
        <w:spacing w:after="107"/>
        <w:ind w:right="176" w:hanging="283"/>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5343" name="Group 40534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251" name="Rectangle 825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8252" name="Rectangle 825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5343" style="width:12.7031pt;height:275.682pt;position:absolute;mso-position-horizontal-relative:page;mso-position-horizontal:absolute;margin-left:682.278pt;mso-position-vertical-relative:page;margin-top:536.238pt;" coordsize="1613,35011">
                <v:rect id="Rectangle 825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25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396 </w:t>
                        </w:r>
                      </w:p>
                    </w:txbxContent>
                  </v:textbox>
                </v:rect>
                <w10:wrap type="square"/>
              </v:group>
            </w:pict>
          </mc:Fallback>
        </mc:AlternateContent>
      </w:r>
      <w:r>
        <w:t>El procedimiento para el otorgamiento de autorización de insta</w:t>
      </w:r>
      <w:r>
        <w:t xml:space="preserve">lación de un Quiosco podrá iniciarse de oficio o a solicitud de persona interesada. Las autorizaciones de ocupación del dominio público mediante un quiosco se otorgarán, directamente a los peticionarios que reúnan las condiciones requeridas, salvo si, por </w:t>
      </w:r>
      <w:r>
        <w:t>cualquier circunstancia, se encontrase limitado su número, en cuyo caso lo serán en régimen de concurrencia. Si esta no fuera procedente, por no tener que valorarse condiciones especiales en los solicitantes, las autorizaciones se otorgarán mediante sorteo</w:t>
      </w:r>
      <w:r>
        <w:t>, si otra cosa no se hubiese establecido en las condiciones por las que se rigen. No serán transmisibles las autorizaciones para cuyo otorgamiento deban tenerse en cuenta circunstancias personales del autorizado o cuyo número se encuentre limitado, salvo q</w:t>
      </w:r>
      <w:r>
        <w:t xml:space="preserve">ue las condiciones por las que se rigen admitan su transmisión.  En los procedimientos iniciados de oficio a petición de particulares, el Ayuntamiento podrá, por medio de anuncio público, invitar a otros posibles interesados a presentar solicitudes. Si no </w:t>
      </w:r>
      <w:r>
        <w:t>media este acto de invitación, se dará publicidad a las solicitudes que se presenten, a través de su publicación en el BOP de Tenerife, así como en otros medios adicionales de difusión habituales y se abrirá un plazo de 30 días durante el cual podrán prese</w:t>
      </w:r>
      <w:r>
        <w:t xml:space="preserve">ntarse solicitudes alternativas por otros interesados. Para decidir sobre el otorgamiento de la concesión para la instalación de un quiosco, se atenderá al mayor interés y utilidad pública.  </w:t>
      </w:r>
    </w:p>
    <w:p w:rsidR="00356223" w:rsidRDefault="00FE5061">
      <w:pPr>
        <w:numPr>
          <w:ilvl w:val="0"/>
          <w:numId w:val="58"/>
        </w:numPr>
        <w:spacing w:after="162"/>
        <w:ind w:right="176" w:hanging="283"/>
      </w:pPr>
      <w:r>
        <w:t>Las autorizaciones habrán de otorgarse por tiempo determinado. S</w:t>
      </w:r>
      <w:r>
        <w:t xml:space="preserve">u plazo máximo de duración, será de 75 años, salvo que por la normativa especial se señale otro menor.  </w:t>
      </w:r>
      <w:r>
        <w:rPr>
          <w:rFonts w:ascii="Calibri" w:eastAsia="Calibri" w:hAnsi="Calibri" w:cs="Calibri"/>
          <w:sz w:val="28"/>
        </w:rPr>
        <w:t>8.</w:t>
      </w:r>
      <w:r>
        <w:rPr>
          <w:sz w:val="28"/>
        </w:rPr>
        <w:t xml:space="preserve"> </w:t>
      </w:r>
      <w:r>
        <w:t>Las autorizaciones podrán ser revocadas en cualquier momento unilateralmente por la Administración concedente, por razones de interés público, sin ge</w:t>
      </w:r>
      <w:r>
        <w:t xml:space="preserve">nerar derecho a indemnización, cuando resulten incompatibles con las condiciones generales probadas con posterioridad, produzcan daños en el dominio público, impidan su utilización para actividades de mayor interés público o menoscaben el uso general.  </w:t>
      </w:r>
    </w:p>
    <w:p w:rsidR="00356223" w:rsidRDefault="00FE5061">
      <w:pPr>
        <w:spacing w:after="194" w:line="259" w:lineRule="auto"/>
        <w:ind w:left="355" w:firstLine="0"/>
        <w:jc w:val="left"/>
      </w:pPr>
      <w:r>
        <w:rPr>
          <w:b/>
        </w:rPr>
        <w:t xml:space="preserve"> </w:t>
      </w:r>
    </w:p>
    <w:p w:rsidR="00356223" w:rsidRDefault="00FE5061">
      <w:pPr>
        <w:spacing w:after="0" w:line="259" w:lineRule="auto"/>
        <w:ind w:left="355" w:firstLine="0"/>
        <w:jc w:val="left"/>
      </w:pPr>
      <w:r>
        <w:rPr>
          <w:b/>
        </w:rPr>
        <w:t xml:space="preserve"> </w:t>
      </w:r>
    </w:p>
    <w:p w:rsidR="00356223" w:rsidRDefault="00FE5061">
      <w:pPr>
        <w:spacing w:after="208" w:line="259" w:lineRule="auto"/>
        <w:ind w:left="355" w:firstLine="0"/>
        <w:jc w:val="left"/>
      </w:pPr>
      <w:r>
        <w:rPr>
          <w:b/>
        </w:rPr>
        <w:t xml:space="preserve"> </w:t>
      </w:r>
    </w:p>
    <w:p w:rsidR="00356223" w:rsidRDefault="00FE5061">
      <w:pPr>
        <w:spacing w:after="302" w:line="248" w:lineRule="auto"/>
        <w:ind w:left="365" w:right="110"/>
      </w:pPr>
      <w:r>
        <w:rPr>
          <w:b/>
        </w:rPr>
        <w:t>Artículo 39. Condiciones específicas y obligaciones</w:t>
      </w:r>
      <w:r>
        <w:t xml:space="preserve"> </w:t>
      </w:r>
      <w:r>
        <w:rPr>
          <w:rFonts w:ascii="Times New Roman" w:eastAsia="Times New Roman" w:hAnsi="Times New Roman" w:cs="Times New Roman"/>
          <w:sz w:val="24"/>
        </w:rPr>
        <w:t xml:space="preserve"> </w:t>
      </w:r>
    </w:p>
    <w:p w:rsidR="00356223" w:rsidRDefault="00FE5061">
      <w:pPr>
        <w:numPr>
          <w:ilvl w:val="0"/>
          <w:numId w:val="59"/>
        </w:numPr>
        <w:spacing w:after="156"/>
        <w:ind w:right="111" w:hanging="283"/>
      </w:pPr>
      <w:r>
        <w:t xml:space="preserve">La persona o entidad titular de la concesión para ocupar el dominio público deberá colocar en el quiosco, en un lugar visible, el título habilitante de la ocupación.  </w:t>
      </w:r>
    </w:p>
    <w:p w:rsidR="00356223" w:rsidRDefault="00FE5061">
      <w:pPr>
        <w:numPr>
          <w:ilvl w:val="0"/>
          <w:numId w:val="59"/>
        </w:numPr>
        <w:spacing w:after="158"/>
        <w:ind w:right="111" w:hanging="283"/>
      </w:pPr>
      <w:r>
        <w:t>En ningún caso podrá utilizarse el dominio público como lugar de depósito de productos o mercancías. También será considerado como depósito indebido, entre otros, el apilamiento de mobiliario, se produzca éste durante el horario de autorizado o fuera de él</w:t>
      </w:r>
      <w:r>
        <w:t xml:space="preserve">.  </w:t>
      </w:r>
    </w:p>
    <w:p w:rsidR="00356223" w:rsidRDefault="00FE5061">
      <w:pPr>
        <w:numPr>
          <w:ilvl w:val="0"/>
          <w:numId w:val="59"/>
        </w:numPr>
        <w:spacing w:after="159"/>
        <w:ind w:right="111" w:hanging="283"/>
      </w:pPr>
      <w:r>
        <w:t xml:space="preserve">No podrán instalarse en el dominio público, ni en el interior de los quioscos ni fuera de ellos, aparatos reproductores de imagen o sonido.  </w:t>
      </w:r>
    </w:p>
    <w:p w:rsidR="00356223" w:rsidRDefault="00FE5061">
      <w:pPr>
        <w:numPr>
          <w:ilvl w:val="0"/>
          <w:numId w:val="59"/>
        </w:numPr>
        <w:spacing w:after="159"/>
        <w:ind w:right="111" w:hanging="283"/>
      </w:pPr>
      <w:r>
        <w:t xml:space="preserve">Los quioscos sólo podrán ser explotados directamente por las personas físicas o jurídicas que hayan resultado </w:t>
      </w:r>
      <w:r>
        <w:t>adjudicatarias de las concesiones, sin perjuicio de que puedan contratar trabajadores para colaborar en la explotación. En tal caso, el personal contratado dependerá exclusivamente de la persona o entidad concesionaria, quien ostentará, a todos los efectos</w:t>
      </w:r>
      <w:r>
        <w:t xml:space="preserve">, la condición de empresario.  </w:t>
      </w:r>
    </w:p>
    <w:p w:rsidR="00356223" w:rsidRDefault="00FE5061">
      <w:pPr>
        <w:numPr>
          <w:ilvl w:val="0"/>
          <w:numId w:val="59"/>
        </w:numPr>
        <w:spacing w:after="158"/>
        <w:ind w:right="111" w:hanging="283"/>
      </w:pPr>
      <w:r>
        <w:t xml:space="preserve">La persona o entidad titular de la concesión estará obligada, respecto a los trabajadores colaboradores en la explotación, al cumplimiento de las disposiciones vigentes en materia fiscal, laboral y de seguridad social.  </w:t>
      </w:r>
    </w:p>
    <w:p w:rsidR="00356223" w:rsidRDefault="00FE5061">
      <w:pPr>
        <w:numPr>
          <w:ilvl w:val="0"/>
          <w:numId w:val="59"/>
        </w:numPr>
        <w:spacing w:after="159"/>
        <w:ind w:right="111" w:hanging="283"/>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5256" name="Group 40525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365" name="Rectangle 836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8366" name="Rectangle 836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5256" style="width:12.7031pt;height:275.682pt;position:absolute;mso-position-horizontal-relative:page;mso-position-horizontal:absolute;margin-left:682.278pt;mso-position-vertical-relative:page;margin-top:536.238pt;" coordsize="1613,35011">
                <v:rect id="Rectangle 836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36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396 </w:t>
                        </w:r>
                      </w:p>
                    </w:txbxContent>
                  </v:textbox>
                </v:rect>
                <w10:wrap type="square"/>
              </v:group>
            </w:pict>
          </mc:Fallback>
        </mc:AlternateContent>
      </w:r>
      <w:r>
        <w:t>La persona o entidad titular de la concesión deberá, en su cas</w:t>
      </w:r>
      <w:r>
        <w:t>o, mantener informado al Ayuntamiento de los trabajadores que colaboren con él en la explotación del quiosco, y si se produjera la baja o modificación de la relación laboral existente entre la persona concesionaria y sus trabajadores, deberá ser comunicada</w:t>
      </w:r>
      <w:r>
        <w:t xml:space="preserve"> al Ayuntamiento en el plazo máximo de quince días desde que se originó dicha variación.  </w:t>
      </w:r>
    </w:p>
    <w:p w:rsidR="00356223" w:rsidRDefault="00FE5061">
      <w:pPr>
        <w:numPr>
          <w:ilvl w:val="0"/>
          <w:numId w:val="59"/>
        </w:numPr>
        <w:spacing w:after="158"/>
        <w:ind w:right="111" w:hanging="283"/>
      </w:pPr>
      <w:r>
        <w:t>El otorgamiento de la concesión no exime a su titular de la obligación de obtener los títulos habilitantes o para el ejercicio de la actividad comercial o de hostele</w:t>
      </w:r>
      <w:r>
        <w:t xml:space="preserve">ría de que se trate y, en su caso, para la ejecución de las obras necesarias, todo ello de acuerdo con lo dispuesto en la legislación sectorial que resulte aplicable.  </w:t>
      </w:r>
    </w:p>
    <w:p w:rsidR="00356223" w:rsidRDefault="00FE5061">
      <w:pPr>
        <w:numPr>
          <w:ilvl w:val="0"/>
          <w:numId w:val="59"/>
        </w:numPr>
        <w:spacing w:after="96"/>
        <w:ind w:right="111" w:hanging="283"/>
      </w:pPr>
      <w:r>
        <w:t xml:space="preserve">No podrá ejercerse actividad distinta a la específicamente autorizada.  </w:t>
      </w:r>
    </w:p>
    <w:p w:rsidR="00356223" w:rsidRDefault="00FE5061">
      <w:pPr>
        <w:spacing w:after="105" w:line="259" w:lineRule="auto"/>
        <w:ind w:left="360" w:firstLine="0"/>
        <w:jc w:val="left"/>
      </w:pPr>
      <w:r>
        <w:t xml:space="preserve">   </w:t>
      </w:r>
    </w:p>
    <w:p w:rsidR="00356223" w:rsidRDefault="00FE5061">
      <w:pPr>
        <w:spacing w:after="323" w:line="248" w:lineRule="auto"/>
        <w:ind w:left="365" w:right="110"/>
      </w:pPr>
      <w:r>
        <w:rPr>
          <w:b/>
        </w:rPr>
        <w:t>Artículo 4</w:t>
      </w:r>
      <w:r>
        <w:rPr>
          <w:b/>
        </w:rPr>
        <w:t xml:space="preserve">0. Condiciones de los quioscos-bar  </w:t>
      </w:r>
    </w:p>
    <w:p w:rsidR="00356223" w:rsidRDefault="00FE5061">
      <w:pPr>
        <w:numPr>
          <w:ilvl w:val="0"/>
          <w:numId w:val="60"/>
        </w:numPr>
        <w:spacing w:after="156"/>
        <w:ind w:right="111" w:hanging="283"/>
      </w:pPr>
      <w:r>
        <w:t xml:space="preserve">Además de las señaladas en el artículo anterior, la instalación y explotación de un quiosco- bar se ajustará a las siguientes condiciones y obligaciones:  </w:t>
      </w:r>
    </w:p>
    <w:p w:rsidR="00356223" w:rsidRDefault="00FE5061">
      <w:pPr>
        <w:numPr>
          <w:ilvl w:val="1"/>
          <w:numId w:val="60"/>
        </w:numPr>
        <w:spacing w:after="159"/>
        <w:ind w:right="176" w:hanging="360"/>
      </w:pPr>
      <w:r>
        <w:t xml:space="preserve">Mantener la instalación en perfecto estado de decoro, de manera que la misma no desentone del entorno y contribuya a embellecer, si fuera posible, el lugar.  </w:t>
      </w:r>
    </w:p>
    <w:p w:rsidR="00356223" w:rsidRDefault="00FE5061">
      <w:pPr>
        <w:numPr>
          <w:ilvl w:val="1"/>
          <w:numId w:val="60"/>
        </w:numPr>
        <w:ind w:right="176" w:hanging="360"/>
      </w:pPr>
      <w:r>
        <w:t>Garantizar en todo momento la circulación peatonal sin impedir tampoco la visibilidad necesaria p</w:t>
      </w:r>
      <w:r>
        <w:t xml:space="preserve">ara el tráfico, con la obligación de cambiar de ubicación a su costa cuando les sea ordenado por el Ayuntamiento y a consecuencia de apertura de establecimientos frente a los que se localicen, u otra causa.  </w:t>
      </w:r>
    </w:p>
    <w:p w:rsidR="00356223" w:rsidRDefault="00FE5061">
      <w:pPr>
        <w:numPr>
          <w:ilvl w:val="1"/>
          <w:numId w:val="60"/>
        </w:numPr>
        <w:spacing w:after="158" w:line="248" w:lineRule="auto"/>
        <w:ind w:right="176" w:hanging="360"/>
      </w:pPr>
      <w:r>
        <w:t>El Ayuntamiento se reserva la facultad de estab</w:t>
      </w:r>
      <w:r>
        <w:t xml:space="preserve">lecer normas necesarias para tratar de homogeneizar los quioscos, en cuanto a los materiales empleados, estructura, forma y dimensiones de los mismos.   </w:t>
      </w:r>
    </w:p>
    <w:p w:rsidR="00356223" w:rsidRDefault="00FE5061">
      <w:pPr>
        <w:numPr>
          <w:ilvl w:val="1"/>
          <w:numId w:val="60"/>
        </w:numPr>
        <w:spacing w:after="162"/>
        <w:ind w:right="176" w:hanging="360"/>
      </w:pPr>
      <w:r>
        <w:t>El quiosco-bar deberá contar con conexión a las redes de agua potable, electricidad y saneamiento, sal</w:t>
      </w:r>
      <w:r>
        <w:t xml:space="preserve">vo que tales servicios queden garantizados mediante soluciones alternativas. Todas las conducciones y acometidas al quiosco-bar serán necesariamente subterráneas.  </w:t>
      </w:r>
    </w:p>
    <w:p w:rsidR="00356223" w:rsidRDefault="00FE5061">
      <w:pPr>
        <w:numPr>
          <w:ilvl w:val="1"/>
          <w:numId w:val="60"/>
        </w:numPr>
        <w:spacing w:after="162"/>
        <w:ind w:right="176" w:hanging="360"/>
      </w:pPr>
      <w:r>
        <w:t xml:space="preserve">La actividad que se desarrolle y los productos que se comercialicen deberán ajustarse a lo </w:t>
      </w:r>
      <w:r>
        <w:t xml:space="preserve">establecido en su normativa específica, con estricto cumplimiento, en todo caso, de la normativa aplicable en materia de protección de consumidores y usuarios, de condiciones higiénico-sanitarias de los productos alimenticios, de elaboración, distribución </w:t>
      </w:r>
      <w:r>
        <w:t xml:space="preserve">y comercio de comidas preparadas, y de los criterios sanitarios de la calidad del agua de consumo humano.  </w:t>
      </w:r>
    </w:p>
    <w:p w:rsidR="00356223" w:rsidRDefault="00FE5061">
      <w:pPr>
        <w:numPr>
          <w:ilvl w:val="1"/>
          <w:numId w:val="60"/>
        </w:numPr>
        <w:spacing w:after="160"/>
        <w:ind w:right="176" w:hanging="360"/>
      </w:pPr>
      <w:r>
        <w:t xml:space="preserve">Todo el personal que colabore en la explotación deberá haber realizado cursos de formación higiénico-alimentaria, debiendo quedar tal circunstancia </w:t>
      </w:r>
      <w:r>
        <w:t xml:space="preserve">documentalmente acreditada.  </w:t>
      </w:r>
    </w:p>
    <w:p w:rsidR="00356223" w:rsidRDefault="00FE5061">
      <w:pPr>
        <w:numPr>
          <w:ilvl w:val="1"/>
          <w:numId w:val="60"/>
        </w:numPr>
        <w:spacing w:after="160"/>
        <w:ind w:right="176" w:hanging="360"/>
      </w:pPr>
      <w:r>
        <w:t xml:space="preserve">La persona o entidad concesionaria deberá poder acreditar documentalmente, en todo momento y mediante facturas o albaranes de empresa autorizada, la procedencia de los alimentos y bebidas.  </w:t>
      </w:r>
    </w:p>
    <w:p w:rsidR="00356223" w:rsidRDefault="00FE5061">
      <w:pPr>
        <w:numPr>
          <w:ilvl w:val="1"/>
          <w:numId w:val="60"/>
        </w:numPr>
        <w:spacing w:after="156"/>
        <w:ind w:right="176" w:hanging="360"/>
      </w:pPr>
      <w:r>
        <w:t>El horario de funcionamiento de los</w:t>
      </w:r>
      <w:r>
        <w:t xml:space="preserve"> quioscos-bar será igual al establecido para las ocupaciones del dominio público vinculadas a actividades de hostelería.  </w:t>
      </w:r>
    </w:p>
    <w:p w:rsidR="00356223" w:rsidRDefault="00FE5061">
      <w:pPr>
        <w:numPr>
          <w:ilvl w:val="0"/>
          <w:numId w:val="60"/>
        </w:numPr>
        <w:spacing w:after="156"/>
        <w:ind w:right="111" w:hanging="283"/>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5556" name="Group 40555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492" name="Rectangle 84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8493" name="Rectangle 8493"/>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5556" style="width:12.7031pt;height:275.682pt;position:absolute;mso-position-horizontal-relative:page;mso-position-horizontal:absolute;margin-left:682.278pt;mso-position-vertical-relative:page;margin-top:536.238pt;" coordsize="1613,35011">
                <v:rect id="Rectangle 84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493"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396 </w:t>
                        </w:r>
                      </w:p>
                    </w:txbxContent>
                  </v:textbox>
                </v:rect>
                <w10:wrap type="square"/>
              </v:group>
            </w:pict>
          </mc:Fallback>
        </mc:AlternateContent>
      </w:r>
      <w:r>
        <w:t>Fuera del quiosco-bar podrán instalarse los elementos accesorios necesarios para la prestación del servicio, que en todo caso cumplirán las siguientes condiciones</w:t>
      </w:r>
      <w:r>
        <w:t xml:space="preserve">:  </w:t>
      </w:r>
    </w:p>
    <w:p w:rsidR="00356223" w:rsidRDefault="00FE5061">
      <w:pPr>
        <w:numPr>
          <w:ilvl w:val="1"/>
          <w:numId w:val="60"/>
        </w:numPr>
        <w:spacing w:after="92"/>
        <w:ind w:right="176" w:hanging="360"/>
      </w:pPr>
      <w:r>
        <w:t xml:space="preserve">Sólo podrán instalarse los expresamente autorizados en el acuerdo de la concesión.  </w:t>
      </w:r>
    </w:p>
    <w:p w:rsidR="00356223" w:rsidRDefault="00FE5061">
      <w:pPr>
        <w:numPr>
          <w:ilvl w:val="1"/>
          <w:numId w:val="60"/>
        </w:numPr>
        <w:spacing w:after="156"/>
        <w:ind w:right="176" w:hanging="360"/>
      </w:pPr>
      <w:r>
        <w:t xml:space="preserve">No podrán ser diferentes a los señalados en el número 1 del artículo 18 y cumplirán las condiciones establecidas en el artículo 22.   </w:t>
      </w:r>
    </w:p>
    <w:p w:rsidR="00356223" w:rsidRDefault="00FE5061">
      <w:pPr>
        <w:numPr>
          <w:ilvl w:val="1"/>
          <w:numId w:val="60"/>
        </w:numPr>
        <w:spacing w:after="157"/>
        <w:ind w:right="176" w:hanging="360"/>
      </w:pPr>
      <w:r>
        <w:t xml:space="preserve">No podrán superar, en subsuelo, </w:t>
      </w:r>
      <w:r>
        <w:t xml:space="preserve">suelo ni vuelo, los límites del espacio autorizado en la concesión, que deberá señalizarse de conformidad con lo dispuesto en el artículo 21.  </w:t>
      </w:r>
    </w:p>
    <w:p w:rsidR="00356223" w:rsidRDefault="00FE5061">
      <w:pPr>
        <w:numPr>
          <w:ilvl w:val="1"/>
          <w:numId w:val="60"/>
        </w:numPr>
        <w:spacing w:after="158"/>
        <w:ind w:right="176" w:hanging="360"/>
      </w:pPr>
      <w:r>
        <w:t>Al finalizar el horario autorizado deberán ser retirados del dominio público todos los elementos de mobiliario n</w:t>
      </w:r>
      <w:r>
        <w:t xml:space="preserve">o anclados al suelo (sillas, mesas, sombrillas y mamparas,) y deberán plegarse o enrollarse los toldos, si los hubiere.  </w:t>
      </w:r>
    </w:p>
    <w:p w:rsidR="00356223" w:rsidRDefault="00FE5061">
      <w:pPr>
        <w:numPr>
          <w:ilvl w:val="1"/>
          <w:numId w:val="60"/>
        </w:numPr>
        <w:spacing w:after="163"/>
        <w:ind w:right="176" w:hanging="360"/>
      </w:pPr>
      <w:r>
        <w:t xml:space="preserve">El espacio exterior ocupado deberá dotarse de medidas correctoras similares a las que, en su caso, fueran exigidas para el desarrollo </w:t>
      </w:r>
      <w:r>
        <w:t xml:space="preserve">de la actividad en terrazas de uso privado. Dichas medidas serán las que determinen los servicios técnicos municipales y quedarán incorporadas a la autorización habilitante como condiciones de la misma.  </w:t>
      </w:r>
    </w:p>
    <w:p w:rsidR="00356223" w:rsidRDefault="00FE5061">
      <w:pPr>
        <w:spacing w:after="194" w:line="259" w:lineRule="auto"/>
        <w:ind w:left="355" w:firstLine="0"/>
        <w:jc w:val="left"/>
      </w:pPr>
      <w:r>
        <w:t xml:space="preserve"> </w:t>
      </w:r>
    </w:p>
    <w:p w:rsidR="00356223" w:rsidRDefault="00FE5061">
      <w:pPr>
        <w:spacing w:after="320" w:line="248" w:lineRule="auto"/>
        <w:ind w:left="365" w:right="110"/>
      </w:pPr>
      <w:r>
        <w:rPr>
          <w:b/>
        </w:rPr>
        <w:t xml:space="preserve">Artículo 41. Traslado del quiosco.  </w:t>
      </w:r>
    </w:p>
    <w:p w:rsidR="00356223" w:rsidRDefault="00FE5061">
      <w:pPr>
        <w:numPr>
          <w:ilvl w:val="0"/>
          <w:numId w:val="61"/>
        </w:numPr>
        <w:ind w:right="176" w:hanging="283"/>
      </w:pPr>
      <w:r>
        <w:t>Cuando lo ac</w:t>
      </w:r>
      <w:r>
        <w:t xml:space="preserve">onsejen circunstancias de urbanización o tráfico, o cuando el interés general lo sugiera, el Ayuntamiento podrá ordenar motivadamente el traslado del quiosco a un nuevo emplazamiento, sin que ello genere derecho a indemnización al concesionario.  </w:t>
      </w:r>
    </w:p>
    <w:p w:rsidR="00356223" w:rsidRDefault="00FE5061">
      <w:pPr>
        <w:numPr>
          <w:ilvl w:val="0"/>
          <w:numId w:val="61"/>
        </w:numPr>
        <w:spacing w:after="161"/>
        <w:ind w:right="176" w:hanging="283"/>
      </w:pPr>
      <w:r>
        <w:t>En tales</w:t>
      </w:r>
      <w:r>
        <w:t xml:space="preserve"> supuestos, el Ayuntamiento requerirá a la persona o entidad concesionaria para que proceda, en el plazo que se señale, a la retirada del quiosco, así como a ejecutar los trabajos necesarios para reponer la urbanización pública a su estado original y a dar</w:t>
      </w:r>
      <w:r>
        <w:t xml:space="preserve"> de baja los servicios que pudieran existir.  </w:t>
      </w:r>
    </w:p>
    <w:p w:rsidR="00356223" w:rsidRDefault="00FE5061">
      <w:pPr>
        <w:numPr>
          <w:ilvl w:val="0"/>
          <w:numId w:val="61"/>
        </w:numPr>
        <w:spacing w:after="43"/>
        <w:ind w:right="176" w:hanging="283"/>
      </w:pPr>
      <w:r>
        <w:t xml:space="preserve">Si el traslado no se efectuase voluntariamente por la persona concesionaria en el plazo concedido al efecto, el Ayuntamiento podrá hacerlo de forma subsidiaria, corriendo en tal caso los gastos ocasionados por cuenta de la persona titular de la concesión. </w:t>
      </w:r>
      <w:r>
        <w:t xml:space="preserve"> </w:t>
      </w:r>
    </w:p>
    <w:p w:rsidR="00356223" w:rsidRDefault="00FE5061">
      <w:pPr>
        <w:spacing w:after="194" w:line="259" w:lineRule="auto"/>
        <w:ind w:left="355" w:firstLine="0"/>
        <w:jc w:val="left"/>
      </w:pPr>
      <w:r>
        <w:rPr>
          <w:b/>
        </w:rPr>
        <w:t xml:space="preserve"> </w:t>
      </w:r>
    </w:p>
    <w:p w:rsidR="00356223" w:rsidRDefault="00FE5061">
      <w:pPr>
        <w:spacing w:after="323" w:line="248" w:lineRule="auto"/>
        <w:ind w:left="365" w:right="110"/>
      </w:pPr>
      <w:r>
        <w:rPr>
          <w:b/>
        </w:rPr>
        <w:t xml:space="preserve">Artículo 42. Suspensión o revocación de la concesión  </w:t>
      </w:r>
    </w:p>
    <w:p w:rsidR="00356223" w:rsidRDefault="00FE5061">
      <w:pPr>
        <w:numPr>
          <w:ilvl w:val="0"/>
          <w:numId w:val="62"/>
        </w:numPr>
        <w:spacing w:after="160"/>
        <w:ind w:right="176" w:hanging="283"/>
      </w:pPr>
      <w:r>
        <w:t>Cuando concurran circunstancias de interés general que impidan temporalmente la efectiva utilización del suelo para el destino autorizado, tales como obras, acontecimientos públicos, situaciones de</w:t>
      </w:r>
      <w:r>
        <w:t xml:space="preserve"> emergencia o cualesquiera otras, y siempre que las mismas no tengan su origen en causas imputables a la persona o entidad concesionaria, el Ayuntamiento podrá decretar la suspensión del plazo concesional hasta que éstas desaparezcan. Dicha suspensión no g</w:t>
      </w:r>
      <w:r>
        <w:t xml:space="preserve">enera derecho a indemnización alguna a favor de la persona o entidad concesionaria, sin perjuicio de que se amplíe el plazo concesional por el tiempo que dure la suspensión.  </w:t>
      </w:r>
    </w:p>
    <w:p w:rsidR="00356223" w:rsidRDefault="00FE5061">
      <w:pPr>
        <w:numPr>
          <w:ilvl w:val="0"/>
          <w:numId w:val="62"/>
        </w:numPr>
        <w:spacing w:after="159"/>
        <w:ind w:right="176" w:hanging="283"/>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5797" name="Group 40579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587" name="Rectangle 858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w:t>
                              </w:r>
                              <w:r>
                                <w:rPr>
                                  <w:sz w:val="12"/>
                                </w:rPr>
                                <w:t xml:space="preserve">.sedelectronica.es/ </w:t>
                              </w:r>
                            </w:p>
                          </w:txbxContent>
                        </wps:txbx>
                        <wps:bodyPr horzOverflow="overflow" vert="horz" lIns="0" tIns="0" rIns="0" bIns="0" rtlCol="0">
                          <a:noAutofit/>
                        </wps:bodyPr>
                      </wps:wsp>
                      <wps:wsp>
                        <wps:cNvPr id="8588" name="Rectangle 858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5797" style="width:12.7031pt;height:275.682pt;position:absolute;mso-position-horizontal-relative:page;mso-position-horizontal:absolute;margin-left:682.278pt;mso-position-vertical-relative:page;margin-top:536.238pt;" coordsize="1613,35011">
                <v:rect id="Rectangle 858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58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396 </w:t>
                        </w:r>
                      </w:p>
                    </w:txbxContent>
                  </v:textbox>
                </v:rect>
                <w10:wrap type="square"/>
              </v:group>
            </w:pict>
          </mc:Fallback>
        </mc:AlternateContent>
      </w:r>
      <w:r>
        <w:t>En los supuestos previstos en el apartado anterior, el Ayuntamiento levantará acta, que firmará junto a la persona o entidad concesionaria,</w:t>
      </w:r>
      <w:r>
        <w:t xml:space="preserve"> en el plazo máximo de dos días desde el siguiente a aquel en el que se hubiera acordado la suspensión, y en la que se consignarán las circunstancias que la han motivado.  </w:t>
      </w:r>
    </w:p>
    <w:p w:rsidR="00356223" w:rsidRDefault="00FE5061">
      <w:pPr>
        <w:numPr>
          <w:ilvl w:val="0"/>
          <w:numId w:val="62"/>
        </w:numPr>
        <w:spacing w:after="99"/>
        <w:ind w:right="176" w:hanging="283"/>
      </w:pPr>
      <w:r>
        <w:t xml:space="preserve">Además de las causas de extinción previstas con carácter general en la legislación </w:t>
      </w:r>
      <w:r>
        <w:t>patrimonial y de las particulares que consten en las condiciones que rijan la concesión, será causa de revocación de la misma por el Ayuntamiento, sin derecho a indemnización, que el quiosco no se hubiese puesto en funcionamiento pasados tres meses desde l</w:t>
      </w:r>
      <w:r>
        <w:t xml:space="preserve">a notificación de la adjudicación definitiva de la concesión o que permanezca cerrado, una vez instalado, durante un periodo continuado de 3 meses, o de 4 con interrupción en el transcurso de 12 meses consecutivos, salvo que concurra causa justificada que </w:t>
      </w:r>
      <w:r>
        <w:t xml:space="preserve">deberá ser debidamente acreditada y validada por el Ayuntamiento.  </w:t>
      </w:r>
    </w:p>
    <w:p w:rsidR="00356223" w:rsidRDefault="00FE5061">
      <w:pPr>
        <w:spacing w:after="211" w:line="259" w:lineRule="auto"/>
        <w:ind w:left="360" w:firstLine="0"/>
        <w:jc w:val="left"/>
      </w:pPr>
      <w:r>
        <w:t xml:space="preserve">  </w:t>
      </w:r>
    </w:p>
    <w:p w:rsidR="00356223" w:rsidRDefault="00FE5061">
      <w:pPr>
        <w:spacing w:after="15" w:line="248" w:lineRule="auto"/>
        <w:ind w:left="365" w:right="110"/>
      </w:pPr>
      <w:r>
        <w:rPr>
          <w:b/>
        </w:rPr>
        <w:t xml:space="preserve">CAPÍTULO 4 OCUPACIONES PARA EL DESARROLLO DE ESPECTÁCULOS Y </w:t>
      </w:r>
    </w:p>
    <w:p w:rsidR="00356223" w:rsidRDefault="00FE5061">
      <w:pPr>
        <w:spacing w:after="159" w:line="248" w:lineRule="auto"/>
        <w:ind w:left="365" w:right="110"/>
      </w:pPr>
      <w:r>
        <w:rPr>
          <w:b/>
        </w:rPr>
        <w:t xml:space="preserve">FESTIVIDADES TRADICIONALES  </w:t>
      </w:r>
    </w:p>
    <w:p w:rsidR="00356223" w:rsidRDefault="00FE5061">
      <w:pPr>
        <w:spacing w:after="323" w:line="248" w:lineRule="auto"/>
        <w:ind w:left="365" w:right="110"/>
      </w:pPr>
      <w:r>
        <w:rPr>
          <w:b/>
        </w:rPr>
        <w:t xml:space="preserve">Artículo 43. Ocupaciones permitidas y título habilitante  </w:t>
      </w:r>
    </w:p>
    <w:p w:rsidR="00356223" w:rsidRDefault="00FE5061">
      <w:pPr>
        <w:numPr>
          <w:ilvl w:val="0"/>
          <w:numId w:val="63"/>
        </w:numPr>
        <w:ind w:right="178" w:hanging="283"/>
      </w:pPr>
      <w:r>
        <w:t xml:space="preserve">El dominio público podrá ser ocupado para el desarrollo de espectáculos y festividades tradicionales tales como conciertos, verbenas, cabalgatas, procesiones, pasacalles, desfiles, comidas populares, juegos infantiles u otras actividades similares que, de </w:t>
      </w:r>
      <w:r>
        <w:t>forma temporal, se celebren, una o varias de ellas, en el dominio público municipal con motivo de festividades tradicionales del municipio de Candelaria y de sus barrios, o de otras fechas o acontecimientos de interés general, turístico, social o benéfico,</w:t>
      </w:r>
      <w:r>
        <w:t xml:space="preserve"> independientemente del carácter civil o religioso de los mismos.  </w:t>
      </w:r>
    </w:p>
    <w:p w:rsidR="00356223" w:rsidRDefault="00FE5061">
      <w:pPr>
        <w:numPr>
          <w:ilvl w:val="0"/>
          <w:numId w:val="63"/>
        </w:numPr>
        <w:spacing w:after="161"/>
        <w:ind w:right="178" w:hanging="283"/>
      </w:pPr>
      <w:r>
        <w:t>Toda ocupación relacionada con los elementos o actividades previstas en este Capítulo deberá cumplir las condiciones generales establecidas en el artículo 8, así como las condiciones parti</w:t>
      </w:r>
      <w:r>
        <w:t xml:space="preserve">culares y las específicas que se establecen en los artículos siguientes de este Capítulo. La celebración de espectáculos públicos celebrados en el dominio público deberá cumplir, además, lo dispuesto en la normativa específica sobre los mismos.  </w:t>
      </w:r>
    </w:p>
    <w:p w:rsidR="00356223" w:rsidRDefault="00FE5061">
      <w:pPr>
        <w:numPr>
          <w:ilvl w:val="0"/>
          <w:numId w:val="63"/>
        </w:numPr>
        <w:spacing w:after="159"/>
        <w:ind w:right="178" w:hanging="283"/>
      </w:pPr>
      <w:r>
        <w:t>La celebr</w:t>
      </w:r>
      <w:r>
        <w:t>ación en el dominio público de las actividades reguladas en el presente Capítulo estará sujeta a autorización del Ayuntamiento, sin perjuicio de la obtención de aquellos títulos o informes que sean necesarios por razón de la actividad o su localización, in</w:t>
      </w:r>
      <w:r>
        <w:t xml:space="preserve">dependientemente de que su otorgamiento o emisión pudiera ser competencia del propio Ayuntamiento o de otras Administraciones.  </w:t>
      </w:r>
    </w:p>
    <w:p w:rsidR="00356223" w:rsidRDefault="00FE5061">
      <w:pPr>
        <w:numPr>
          <w:ilvl w:val="0"/>
          <w:numId w:val="63"/>
        </w:numPr>
        <w:spacing w:after="161"/>
        <w:ind w:right="178" w:hanging="283"/>
      </w:pPr>
      <w:r>
        <w:t xml:space="preserve">El Ayuntamiento podrá denegar la autorización de ocupación para la celebración en el dominio público de los actos previstos en </w:t>
      </w:r>
      <w:r>
        <w:t>el presente Capítulo cuando, por las previsiones de público asistente, por las características del dominio público o por razones de interés general, dichos actos puedan poner en peligro la seguridad o bienestar de terceros o puedan afectar de forma grave a</w:t>
      </w:r>
      <w:r>
        <w:t xml:space="preserve"> la accesibilidad y a los servicios públicos en la zona. Igualmente, podrá denegarse la autorización cuando la actividad solicitada se estime incompatible con otros actos programados en los mismos espacios o fechas, y en especial con aquellos organizados o</w:t>
      </w:r>
      <w:r>
        <w:t xml:space="preserve"> patrocinados por el Ayuntamiento de Candelaria o los organismos de él dependientes. Sin perjuicio de lo anterior, el Ayuntamiento podrá proponer a la entidad organizadora, si lo estima oportuno, espacios o fechas alternativos en los que pueda celebrarse e</w:t>
      </w:r>
      <w:r>
        <w:t xml:space="preserve">l acto.  </w:t>
      </w:r>
    </w:p>
    <w:p w:rsidR="00356223" w:rsidRDefault="00FE5061">
      <w:pPr>
        <w:spacing w:after="194" w:line="259" w:lineRule="auto"/>
        <w:ind w:left="355" w:firstLine="0"/>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5781" name="Group 40578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692" name="Rectangle 86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8693" name="Rectangle 8693"/>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5781" style="width:12.7031pt;height:275.682pt;position:absolute;mso-position-horizontal-relative:page;mso-position-horizontal:absolute;margin-left:682.278pt;mso-position-vertical-relative:page;margin-top:536.238pt;" coordsize="1613,35011">
                <v:rect id="Rectangle 86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693"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396 </w:t>
                        </w:r>
                      </w:p>
                    </w:txbxContent>
                  </v:textbox>
                </v:rect>
                <w10:wrap type="square"/>
              </v:group>
            </w:pict>
          </mc:Fallback>
        </mc:AlternateContent>
      </w:r>
      <w:r>
        <w:rPr>
          <w:b/>
        </w:rPr>
        <w:t xml:space="preserve"> </w:t>
      </w:r>
    </w:p>
    <w:p w:rsidR="00356223" w:rsidRDefault="00FE5061">
      <w:pPr>
        <w:spacing w:after="323" w:line="248" w:lineRule="auto"/>
        <w:ind w:left="365" w:right="110"/>
      </w:pPr>
      <w:r>
        <w:rPr>
          <w:b/>
        </w:rPr>
        <w:t xml:space="preserve">Artículo 44. Condiciones específicas y obligaciones  </w:t>
      </w:r>
    </w:p>
    <w:p w:rsidR="00356223" w:rsidRDefault="00FE5061">
      <w:pPr>
        <w:numPr>
          <w:ilvl w:val="0"/>
          <w:numId w:val="64"/>
        </w:numPr>
        <w:spacing w:after="161"/>
        <w:ind w:right="176" w:hanging="283"/>
      </w:pPr>
      <w:r>
        <w:t xml:space="preserve">El periodo autorizado de ocupación deberá incluir, además del plazo para el desarrollo del evento, el que adicionalmente se prevea, en su caso, para el total montaje y desmontaje de las instalaciones.  </w:t>
      </w:r>
    </w:p>
    <w:p w:rsidR="00356223" w:rsidRDefault="00FE5061">
      <w:pPr>
        <w:numPr>
          <w:ilvl w:val="0"/>
          <w:numId w:val="64"/>
        </w:numPr>
        <w:spacing w:after="157"/>
        <w:ind w:right="176" w:hanging="283"/>
      </w:pPr>
      <w:r>
        <w:t xml:space="preserve">La persona o entidad autorizada será la responsable de que el equipo integrante de la organización y preparación del evento se encuentre debidamente acreditado.  </w:t>
      </w:r>
    </w:p>
    <w:p w:rsidR="00356223" w:rsidRDefault="00FE5061">
      <w:pPr>
        <w:numPr>
          <w:ilvl w:val="0"/>
          <w:numId w:val="64"/>
        </w:numPr>
        <w:spacing w:after="159"/>
        <w:ind w:right="176" w:hanging="283"/>
      </w:pPr>
      <w:r>
        <w:t>El titular de la autorización designará a una persona como representante a efectos de manten</w:t>
      </w:r>
      <w:r>
        <w:t>er con el Ayuntamiento la debida comunicación y coordinación. Dicha persona, que habrá de estar permanentemente localizable y disponible durante el tiempo de ocupación autorizado, será la responsable de llevar a término las instrucciones que la Administrac</w:t>
      </w:r>
      <w:r>
        <w:t xml:space="preserve">ión municipal pueda impartir a través de sus empleados o agentes.  </w:t>
      </w:r>
    </w:p>
    <w:p w:rsidR="00356223" w:rsidRDefault="00FE5061">
      <w:pPr>
        <w:numPr>
          <w:ilvl w:val="0"/>
          <w:numId w:val="64"/>
        </w:numPr>
        <w:spacing w:after="159"/>
        <w:ind w:right="176" w:hanging="283"/>
      </w:pPr>
      <w:r>
        <w:t xml:space="preserve">La entidad o persona organizadora garantizará la presencia durante la celebración del evento, de los dispositivos de asistencia médica y de protección civil necesarios para la atención de </w:t>
      </w:r>
      <w:r>
        <w:t xml:space="preserve">participantes y público, conforme establezca la legislación sectorial vigente en la materia.  </w:t>
      </w:r>
    </w:p>
    <w:p w:rsidR="00356223" w:rsidRDefault="00FE5061">
      <w:pPr>
        <w:numPr>
          <w:ilvl w:val="0"/>
          <w:numId w:val="64"/>
        </w:numPr>
        <w:spacing w:after="163"/>
        <w:ind w:right="176" w:hanging="283"/>
      </w:pPr>
      <w:r>
        <w:t>La entidad o persona organizadora se responsabilizará de que, al finalizar el evento autorizado, el dominio público ocupado y su zona de influencia queden libres</w:t>
      </w:r>
      <w:r>
        <w:t xml:space="preserve"> de cualquier tipo de instalaciones, anclajes, elementos o residuos derivados de su celebración y en condiciones óptimas para que se reanude su uso normal.  </w:t>
      </w:r>
    </w:p>
    <w:p w:rsidR="00356223" w:rsidRDefault="00FE5061">
      <w:pPr>
        <w:spacing w:after="0" w:line="259" w:lineRule="auto"/>
        <w:ind w:left="355" w:firstLine="0"/>
        <w:jc w:val="left"/>
      </w:pPr>
      <w:r>
        <w:rPr>
          <w:b/>
        </w:rPr>
        <w:t xml:space="preserve"> </w:t>
      </w:r>
    </w:p>
    <w:p w:rsidR="00356223" w:rsidRDefault="00FE5061">
      <w:pPr>
        <w:spacing w:after="323" w:line="248" w:lineRule="auto"/>
        <w:ind w:left="365" w:right="110"/>
      </w:pPr>
      <w:r>
        <w:rPr>
          <w:b/>
        </w:rPr>
        <w:t xml:space="preserve">Artículo 45. Características de los elementos y vehículos  </w:t>
      </w:r>
    </w:p>
    <w:p w:rsidR="00356223" w:rsidRDefault="00FE5061">
      <w:pPr>
        <w:numPr>
          <w:ilvl w:val="0"/>
          <w:numId w:val="65"/>
        </w:numPr>
        <w:spacing w:after="158"/>
        <w:ind w:right="175" w:hanging="283"/>
      </w:pPr>
      <w:r>
        <w:t>Todos los elementos que se dispongan</w:t>
      </w:r>
      <w:r>
        <w:t xml:space="preserve"> en el dominio público estarán diseñados e instalados de tal forma que su utilización no represente real o potencial peligro para viandantes o usuarios.  </w:t>
      </w:r>
    </w:p>
    <w:p w:rsidR="00356223" w:rsidRDefault="00FE5061">
      <w:pPr>
        <w:numPr>
          <w:ilvl w:val="0"/>
          <w:numId w:val="65"/>
        </w:numPr>
        <w:spacing w:after="155"/>
        <w:ind w:right="175" w:hanging="283"/>
      </w:pPr>
      <w:r>
        <w:t>En caso de ser necesaria la utilización de instalaciones o elementos especiales, se estará a lo dispu</w:t>
      </w:r>
      <w:r>
        <w:t xml:space="preserve">esto en el artículo 11 de la presente Ordenanza.  </w:t>
      </w:r>
    </w:p>
    <w:p w:rsidR="00356223" w:rsidRDefault="00FE5061">
      <w:pPr>
        <w:numPr>
          <w:ilvl w:val="0"/>
          <w:numId w:val="65"/>
        </w:numPr>
        <w:spacing w:after="159"/>
        <w:ind w:right="175" w:hanging="283"/>
      </w:pPr>
      <w:r>
        <w:t>Si en los actos participasen vehículos a motor, éstos deberán desplazarse a velocidad de paso humano y disponer del correspondiente permiso para poder circular por las vías públicas, estando debidamente ho</w:t>
      </w:r>
      <w:r>
        <w:t xml:space="preserve">mologados, así como encontrarse al corriente en el cumplimiento de las obligaciones que marque la legislación vigente en materia de Inspecciones Técnicas.  </w:t>
      </w:r>
    </w:p>
    <w:p w:rsidR="00356223" w:rsidRDefault="00FE5061">
      <w:pPr>
        <w:numPr>
          <w:ilvl w:val="0"/>
          <w:numId w:val="65"/>
        </w:numPr>
        <w:spacing w:after="161"/>
        <w:ind w:right="175" w:hanging="283"/>
      </w:pPr>
      <w:r>
        <w:t xml:space="preserve">Cuando en el acto participen vehículos a motor a modo de carrozas o elementos similares, la entidad organizadora deberá asignar un número de personas suficiente, y como mínimo una a cada lado, que acompañe a la carroza durante todo el recorrido del evento </w:t>
      </w:r>
      <w:r>
        <w:t xml:space="preserve">para garantizar la seguridad de terceros.  </w:t>
      </w:r>
    </w:p>
    <w:p w:rsidR="00356223" w:rsidRDefault="00FE5061">
      <w:pPr>
        <w:numPr>
          <w:ilvl w:val="0"/>
          <w:numId w:val="65"/>
        </w:numPr>
        <w:spacing w:after="161"/>
        <w:ind w:right="175" w:hanging="283"/>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6121" name="Group 40612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805" name="Rectangle 880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8806" name="Rectangle 880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6121" style="width:12.7031pt;height:275.682pt;position:absolute;mso-position-horizontal-relative:page;mso-position-horizontal:absolute;margin-left:682.278pt;mso-position-vertical-relative:page;margin-top:536.238pt;" coordsize="1613,35011">
                <v:rect id="Rectangle 880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80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396 </w:t>
                        </w:r>
                      </w:p>
                    </w:txbxContent>
                  </v:textbox>
                </v:rect>
                <w10:wrap type="square"/>
              </v:group>
            </w:pict>
          </mc:Fallback>
        </mc:AlternateContent>
      </w:r>
      <w:r>
        <w:t>Las ocupaciones</w:t>
      </w:r>
      <w:r>
        <w:t xml:space="preserve"> del dominio público reguladas en el presente Capítulo en las que se prevea una permanencia prolongada de asistentes en el espacio o recinto habilitado para la celebración del evento autorizado, precisará la instalación de sanitarios portátiles homologados</w:t>
      </w:r>
      <w:r>
        <w:t>, que no precisarán montaje alguno y que deberán cumplir los requisitos contenidos en la Norma UNE EN 16194:2012, sobre cabinas sanitarias móviles no conectadas al alcantarillado y requisitos de los servicios y productos relacionados con el suministro de c</w:t>
      </w:r>
      <w:r>
        <w:t xml:space="preserve">abinas y productos sanitarios, o normativa que la desarrolle o sustituya.  </w:t>
      </w:r>
    </w:p>
    <w:p w:rsidR="00356223" w:rsidRDefault="00FE5061">
      <w:pPr>
        <w:spacing w:after="167" w:line="259" w:lineRule="auto"/>
        <w:ind w:left="360" w:firstLine="0"/>
        <w:jc w:val="left"/>
      </w:pPr>
      <w:r>
        <w:t xml:space="preserve">  </w:t>
      </w:r>
    </w:p>
    <w:p w:rsidR="00356223" w:rsidRDefault="00FE5061">
      <w:pPr>
        <w:spacing w:after="161" w:line="248" w:lineRule="auto"/>
        <w:ind w:left="365" w:right="110"/>
      </w:pPr>
      <w:r>
        <w:rPr>
          <w:b/>
        </w:rPr>
        <w:t xml:space="preserve">CAPÍTULO 5.  OCUPACIONES  PARA  EL DESARROLLO  DE  </w:t>
      </w:r>
      <w:r>
        <w:rPr>
          <w:b/>
        </w:rPr>
        <w:tab/>
        <w:t xml:space="preserve">EVENTOS DEPORTIVOS  </w:t>
      </w:r>
    </w:p>
    <w:p w:rsidR="00356223" w:rsidRDefault="00FE5061">
      <w:pPr>
        <w:spacing w:after="323" w:line="248" w:lineRule="auto"/>
        <w:ind w:left="365" w:right="110"/>
      </w:pPr>
      <w:r>
        <w:rPr>
          <w:b/>
        </w:rPr>
        <w:t xml:space="preserve">Artículo 46. Ocupaciones permitidas y título habilitante.  </w:t>
      </w:r>
    </w:p>
    <w:p w:rsidR="00356223" w:rsidRDefault="00FE5061">
      <w:pPr>
        <w:numPr>
          <w:ilvl w:val="0"/>
          <w:numId w:val="66"/>
        </w:numPr>
        <w:spacing w:after="158"/>
        <w:ind w:right="178" w:hanging="283"/>
      </w:pPr>
      <w:r>
        <w:t>El dominio público podrá ser ocupado para el</w:t>
      </w:r>
      <w:r>
        <w:t xml:space="preserve"> desarrollo de carreras, marchas ciclistas y ciclo turistas, y otros eventos deportivos de análoga naturaleza que se desarrollen, total parcialmente, en el término municipal de Candelaria.  </w:t>
      </w:r>
    </w:p>
    <w:p w:rsidR="00356223" w:rsidRDefault="00FE5061">
      <w:pPr>
        <w:numPr>
          <w:ilvl w:val="0"/>
          <w:numId w:val="66"/>
        </w:numPr>
        <w:spacing w:after="161"/>
        <w:ind w:right="178" w:hanging="283"/>
      </w:pPr>
      <w:r>
        <w:t>Toda ocupación relacionada con los elementos o actividades previs</w:t>
      </w:r>
      <w:r>
        <w:t xml:space="preserve">tas en este Capítulo deberá cumplir las condiciones generales establecidas en el artículo 8, así como las condiciones particulares y las específicas que se establecen en los artículos siguientes de este Capítulo.  </w:t>
      </w:r>
    </w:p>
    <w:p w:rsidR="00356223" w:rsidRDefault="00FE5061">
      <w:pPr>
        <w:numPr>
          <w:ilvl w:val="0"/>
          <w:numId w:val="66"/>
        </w:numPr>
        <w:spacing w:after="159"/>
        <w:ind w:right="178" w:hanging="283"/>
      </w:pPr>
      <w:r>
        <w:t>La celebración en el dominio público de l</w:t>
      </w:r>
      <w:r>
        <w:t>as actividades reguladas en el presente Capítulo estará sujeta a autorización del Ayuntamiento, sin perjuicio de la obtención de aquellos títulos o informes que sean necesarios por razón de la actividad o su localización, independientemente de que su otorg</w:t>
      </w:r>
      <w:r>
        <w:t xml:space="preserve">amiento o emisión pudiera ser competencia del propio Ayuntamiento o de otras Administraciones.  </w:t>
      </w:r>
    </w:p>
    <w:p w:rsidR="00356223" w:rsidRDefault="00FE5061">
      <w:pPr>
        <w:numPr>
          <w:ilvl w:val="0"/>
          <w:numId w:val="66"/>
        </w:numPr>
        <w:spacing w:after="4" w:line="248" w:lineRule="auto"/>
        <w:ind w:right="178" w:hanging="283"/>
      </w:pPr>
      <w:r>
        <w:t>El Ayuntamiento podrá denegar la autorización de ocupación para la celebración en el dominio público de los eventos deportivos regulados en el presente Capítulo cuando, por las previsiones de público asistente, por las características del dominio público o</w:t>
      </w:r>
      <w:r>
        <w:t xml:space="preserve"> por razones </w:t>
      </w:r>
    </w:p>
    <w:p w:rsidR="00356223" w:rsidRDefault="00FE5061">
      <w:pPr>
        <w:spacing w:after="174"/>
        <w:ind w:left="639" w:right="176"/>
      </w:pPr>
      <w:r>
        <w:t>de interés general, dichos eventos puedan poner en peligro la seguridad o bienestar de terceros o puedan afectar de forma grave a la accesibilidad y a los servicios públicos en la zona. Igualmente, podrá denegarse la autorización cuando la ac</w:t>
      </w:r>
      <w:r>
        <w:t>tividad solicitada se estime incompatible con otros actos programados en los mismos espacios o fechas, y en especial con aquellos organizados o patrocinados por el Ayuntamiento de Candelaria o los organismos de él dependientes. Sin perjuicio de lo anterior</w:t>
      </w:r>
      <w:r>
        <w:t xml:space="preserve">, el Ayuntamiento podrá proponer a la entidad organizadora, si  lo estima oportuno, espacios o fechas alternativos en los que pueda celebrarse el evento.  </w:t>
      </w:r>
    </w:p>
    <w:p w:rsidR="00356223" w:rsidRDefault="00FE5061">
      <w:pPr>
        <w:spacing w:after="302" w:line="248" w:lineRule="auto"/>
        <w:ind w:left="365" w:right="110"/>
      </w:pPr>
      <w:r>
        <w:rPr>
          <w:b/>
        </w:rPr>
        <w:t>Artículo 47. Condiciones específicas y obligaciones</w:t>
      </w:r>
      <w:r>
        <w:t xml:space="preserve">. </w:t>
      </w:r>
      <w:r>
        <w:rPr>
          <w:rFonts w:ascii="Times New Roman" w:eastAsia="Times New Roman" w:hAnsi="Times New Roman" w:cs="Times New Roman"/>
          <w:sz w:val="24"/>
        </w:rPr>
        <w:t xml:space="preserve"> </w:t>
      </w:r>
    </w:p>
    <w:p w:rsidR="00356223" w:rsidRDefault="00FE5061">
      <w:pPr>
        <w:numPr>
          <w:ilvl w:val="0"/>
          <w:numId w:val="67"/>
        </w:numPr>
        <w:spacing w:after="161"/>
        <w:ind w:right="177" w:hanging="283"/>
      </w:pPr>
      <w:r>
        <w:t>El periodo autorizado de ocupación deberá inc</w:t>
      </w:r>
      <w:r>
        <w:t xml:space="preserve">luir, además del plazo para el desarrollo del evento deportivo, el que adicionalmente se prevea, en su caso, para el total montaje y desmontaje de las instalaciones.  </w:t>
      </w:r>
    </w:p>
    <w:p w:rsidR="00356223" w:rsidRDefault="00FE5061">
      <w:pPr>
        <w:numPr>
          <w:ilvl w:val="0"/>
          <w:numId w:val="67"/>
        </w:numPr>
        <w:spacing w:after="157"/>
        <w:ind w:right="177" w:hanging="283"/>
      </w:pPr>
      <w:r>
        <w:t>La persona o entidad autorizada será la responsable de que el equipo integrante de la or</w:t>
      </w:r>
      <w:r>
        <w:t xml:space="preserve">ganización y preparación del evento deportivo se encuentre debidamente acreditado.  </w:t>
      </w:r>
      <w:r>
        <w:rPr>
          <w:rFonts w:ascii="Calibri" w:eastAsia="Calibri" w:hAnsi="Calibri" w:cs="Calibri"/>
          <w:sz w:val="28"/>
        </w:rPr>
        <w:t>3.</w:t>
      </w:r>
      <w:r>
        <w:rPr>
          <w:sz w:val="28"/>
        </w:rPr>
        <w:t xml:space="preserve"> </w:t>
      </w:r>
      <w:r>
        <w:t xml:space="preserve">El titular de la autorización designará a una persona como representante a efectos de mantener con el Ayuntamiento la debida comunicación y coordinación. Dicha persona, </w:t>
      </w:r>
      <w:r>
        <w:t xml:space="preserve">que habrá de estar permanentemente localizable y disponible durante el tiempo de ocupación autorizado, será la responsable de llevar a término las instrucciones que la Administración municipal pueda impartir a través de sus empleados o agentes.  </w:t>
      </w:r>
    </w:p>
    <w:p w:rsidR="00356223" w:rsidRDefault="00FE5061">
      <w:pPr>
        <w:numPr>
          <w:ilvl w:val="0"/>
          <w:numId w:val="68"/>
        </w:numPr>
        <w:spacing w:after="161"/>
        <w:ind w:right="177" w:hanging="283"/>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6391" name="Group 40639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8915" name="Rectangle 891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w:t>
                              </w:r>
                              <w:r>
                                <w:rPr>
                                  <w:sz w:val="12"/>
                                </w:rPr>
                                <w:t xml:space="preserve">alidación: 32TSCL9TXPGKFKA93Y56XZYEC | Verificación: https://candelaria.sedelectronica.es/ </w:t>
                              </w:r>
                            </w:p>
                          </w:txbxContent>
                        </wps:txbx>
                        <wps:bodyPr horzOverflow="overflow" vert="horz" lIns="0" tIns="0" rIns="0" bIns="0" rtlCol="0">
                          <a:noAutofit/>
                        </wps:bodyPr>
                      </wps:wsp>
                      <wps:wsp>
                        <wps:cNvPr id="8916" name="Rectangle 891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6391" style="width:12.7031pt;height:275.682pt;position:absolute;mso-position-horizontal-relative:page;mso-position-horizontal:absolute;margin-left:682.278pt;mso-position-vertical-relative:page;margin-top:536.238pt;" coordsize="1613,35011">
                <v:rect id="Rectangle 891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891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396 </w:t>
                        </w:r>
                      </w:p>
                    </w:txbxContent>
                  </v:textbox>
                </v:rect>
                <w10:wrap type="square"/>
              </v:group>
            </w:pict>
          </mc:Fallback>
        </mc:AlternateContent>
      </w:r>
      <w:r>
        <w:t>La entidad o persona organizadora garantizará la presencia durante l</w:t>
      </w:r>
      <w:r>
        <w:t xml:space="preserve">a celebración del evento, de los dispositivos de asistencia médica y de protección civil necesarios para la atención de participantes y público, conforme establezca la legislación sectorial vigente en la materia.  </w:t>
      </w:r>
    </w:p>
    <w:p w:rsidR="00356223" w:rsidRDefault="00FE5061">
      <w:pPr>
        <w:numPr>
          <w:ilvl w:val="0"/>
          <w:numId w:val="68"/>
        </w:numPr>
        <w:spacing w:after="159"/>
        <w:ind w:right="177" w:hanging="283"/>
      </w:pPr>
      <w:r>
        <w:t>La entidad o persona organizadora se responsabilizará de que, al finalizar el evento autorizado, el dominio público ocupado y su zona de influencia queden libres de cualquier tipo de instalaciones, anclajes, elementos o residuos derivados de su celebración</w:t>
      </w:r>
      <w:r>
        <w:t xml:space="preserve"> y en condiciones óptimas para que se reanude su uso normal.  </w:t>
      </w:r>
    </w:p>
    <w:p w:rsidR="00356223" w:rsidRDefault="00FE5061">
      <w:pPr>
        <w:numPr>
          <w:ilvl w:val="0"/>
          <w:numId w:val="68"/>
        </w:numPr>
        <w:spacing w:after="158"/>
        <w:ind w:right="177" w:hanging="283"/>
      </w:pPr>
      <w:r>
        <w:t xml:space="preserve">Si fuese necesario acotar el espacio utilizado por los participantes a lo largo del itinerario del evento deportivo, se dispondrá durante todo el recorrido de un vehículo de apertura y otro de cierre.  </w:t>
      </w:r>
    </w:p>
    <w:p w:rsidR="00356223" w:rsidRDefault="00FE5061">
      <w:pPr>
        <w:numPr>
          <w:ilvl w:val="0"/>
          <w:numId w:val="68"/>
        </w:numPr>
        <w:spacing w:after="161"/>
        <w:ind w:right="177" w:hanging="283"/>
      </w:pPr>
      <w:r>
        <w:t>La entidad o persona organizadora deberá señalizar aq</w:t>
      </w:r>
      <w:r>
        <w:t>uellas zonas del itinerario autorizado que, el Ayuntamiento o la organización del evento, consideren como puntos de riesgo, responsabilizándose de que las personas participantes reciban, antes del inicio del evento, instrucciones precisas al respecto, pudi</w:t>
      </w:r>
      <w:r>
        <w:t xml:space="preserve">éndose ubicarse permanentemente personal de la organización en dichos puntos si se estimara conveniente.  </w:t>
      </w:r>
    </w:p>
    <w:p w:rsidR="00356223" w:rsidRDefault="00FE5061">
      <w:pPr>
        <w:numPr>
          <w:ilvl w:val="0"/>
          <w:numId w:val="68"/>
        </w:numPr>
        <w:spacing w:after="56"/>
        <w:ind w:right="177" w:hanging="283"/>
      </w:pPr>
      <w:r>
        <w:t>Las señalizaciones que requiera la adecuada celebración del evento no podrán colocarse de manera que puedan provocar confusión para la circulación ro</w:t>
      </w:r>
      <w:r>
        <w:t xml:space="preserve">dada ajena a la actividad deportiva, debiendo ser retiradas o borradas una vez que finalice el evento.  </w:t>
      </w:r>
    </w:p>
    <w:p w:rsidR="00356223" w:rsidRDefault="00FE5061">
      <w:pPr>
        <w:spacing w:after="303" w:line="248" w:lineRule="auto"/>
        <w:ind w:left="365" w:right="110"/>
      </w:pPr>
      <w:r>
        <w:rPr>
          <w:b/>
        </w:rPr>
        <w:t>Artículo 48. Características de los elementos</w:t>
      </w:r>
      <w:r>
        <w:t xml:space="preserve">. </w:t>
      </w:r>
      <w:r>
        <w:rPr>
          <w:rFonts w:ascii="Times New Roman" w:eastAsia="Times New Roman" w:hAnsi="Times New Roman" w:cs="Times New Roman"/>
          <w:sz w:val="24"/>
        </w:rPr>
        <w:t xml:space="preserve"> </w:t>
      </w:r>
    </w:p>
    <w:p w:rsidR="00356223" w:rsidRDefault="00FE5061">
      <w:pPr>
        <w:numPr>
          <w:ilvl w:val="0"/>
          <w:numId w:val="69"/>
        </w:numPr>
        <w:ind w:right="111" w:hanging="283"/>
      </w:pPr>
      <w:r>
        <w:t>Todos los elementos que se dispongan en el dominio público estarán diseñados e instalados de tal forma</w:t>
      </w:r>
      <w:r>
        <w:t xml:space="preserve"> que su utilización no represente real o potencial peligro para viandantes o usuarios.  </w:t>
      </w:r>
    </w:p>
    <w:p w:rsidR="00356223" w:rsidRDefault="00FE5061">
      <w:pPr>
        <w:numPr>
          <w:ilvl w:val="0"/>
          <w:numId w:val="69"/>
        </w:numPr>
        <w:spacing w:after="155"/>
        <w:ind w:right="111" w:hanging="283"/>
      </w:pPr>
      <w:r>
        <w:t xml:space="preserve">En caso de ser necesaria la utilización de instalaciones o elementos especiales, se estará a lo dispuesto en el artículo 11 de la presente Ordenanza.  </w:t>
      </w:r>
    </w:p>
    <w:p w:rsidR="00356223" w:rsidRDefault="00FE5061">
      <w:pPr>
        <w:numPr>
          <w:ilvl w:val="0"/>
          <w:numId w:val="69"/>
        </w:numPr>
        <w:spacing w:after="161"/>
        <w:ind w:right="111" w:hanging="283"/>
      </w:pPr>
      <w:r>
        <w:t>Las ocupaciones</w:t>
      </w:r>
      <w:r>
        <w:t xml:space="preserve"> del dominio público reguladas en el presente Capítulo en las que se prevea una permanencia prolongada de asistentes en el espacio o recinto habilitado para la celebración del evento autorizado, precisará la instalación de sanitarios portátiles homologados</w:t>
      </w:r>
      <w:r>
        <w:t>, que no precisarán montaje alguno y que deberán cumplir los requisitos contenidos en la Norma UNE EN 16194:2012, sobre cabinas sanitarias móviles no conectadas al alcantarillado y requisitos de los servicios y productos relacionados con el suministro de c</w:t>
      </w:r>
      <w:r>
        <w:t xml:space="preserve">abinas y productos sanitarios, o normativa que la desarrolle o sustituya.  </w:t>
      </w:r>
    </w:p>
    <w:p w:rsidR="00356223" w:rsidRDefault="00FE5061">
      <w:pPr>
        <w:spacing w:after="146" w:line="259" w:lineRule="auto"/>
        <w:ind w:left="360" w:firstLine="0"/>
        <w:jc w:val="left"/>
      </w:pPr>
      <w:r>
        <w:t xml:space="preserve">  </w:t>
      </w:r>
    </w:p>
    <w:p w:rsidR="00356223" w:rsidRDefault="00FE5061">
      <w:pPr>
        <w:spacing w:after="159" w:line="248" w:lineRule="auto"/>
        <w:ind w:left="356" w:right="110"/>
      </w:pPr>
      <w:r>
        <w:rPr>
          <w:b/>
        </w:rPr>
        <w:t xml:space="preserve">CAPÍTULO 6. OTRAS OCUPACIONES  </w:t>
      </w:r>
    </w:p>
    <w:p w:rsidR="00356223" w:rsidRDefault="00FE5061">
      <w:pPr>
        <w:spacing w:after="323" w:line="248" w:lineRule="auto"/>
        <w:ind w:left="365" w:right="110"/>
      </w:pPr>
      <w:r>
        <w:rPr>
          <w:b/>
        </w:rPr>
        <w:t xml:space="preserve">Artículo 49. Elementos para la protección de las aceras.   </w:t>
      </w:r>
    </w:p>
    <w:p w:rsidR="00356223" w:rsidRDefault="00FE5061">
      <w:pPr>
        <w:numPr>
          <w:ilvl w:val="0"/>
          <w:numId w:val="70"/>
        </w:numPr>
        <w:spacing w:after="158"/>
        <w:ind w:right="176" w:hanging="283"/>
      </w:pPr>
      <w:r>
        <w:t xml:space="preserve">En el dominio público se podrán instalar elementos de protección de las aceras, </w:t>
      </w:r>
      <w:r>
        <w:t xml:space="preserve">que cumplirán la doble función de impedir el acceso indebido de vehículos a las mismas y proteger la libre circulación de peatones por ellas.  </w:t>
      </w:r>
    </w:p>
    <w:p w:rsidR="00356223" w:rsidRDefault="00FE5061">
      <w:pPr>
        <w:numPr>
          <w:ilvl w:val="0"/>
          <w:numId w:val="70"/>
        </w:numPr>
        <w:spacing w:after="158"/>
        <w:ind w:right="176" w:hanging="283"/>
      </w:pPr>
      <w:r>
        <w:t>La instalación de los elementos de protección de las aceras públicas se sujetará a autorización del Ayuntamiento</w:t>
      </w:r>
      <w:r>
        <w:t xml:space="preserve">, sin perjuicio de la obtención de aquellos títulos o informes que sean necesarios por razón de su localización.  </w:t>
      </w:r>
    </w:p>
    <w:p w:rsidR="00356223" w:rsidRDefault="00FE5061">
      <w:pPr>
        <w:numPr>
          <w:ilvl w:val="0"/>
          <w:numId w:val="70"/>
        </w:numPr>
        <w:spacing w:after="159"/>
        <w:ind w:right="176" w:hanging="283"/>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6345" name="Group 40634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018" name="Rectangle 90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019" name="Rectangle 901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w:t>
                              </w:r>
                              <w:r>
                                <w:rPr>
                                  <w:sz w:val="12"/>
                                </w:rPr>
                                <w:t xml:space="preserve">de la plataforma esPublico Gestiona | Página 77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6345" style="width:12.7031pt;height:275.682pt;position:absolute;mso-position-horizontal-relative:page;mso-position-horizontal:absolute;margin-left:682.278pt;mso-position-vertical-relative:page;margin-top:536.238pt;" coordsize="1613,35011">
                <v:rect id="Rectangle 90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01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396 </w:t>
                        </w:r>
                      </w:p>
                    </w:txbxContent>
                  </v:textbox>
                </v:rect>
                <w10:wrap type="square"/>
              </v:group>
            </w:pict>
          </mc:Fallback>
        </mc:AlternateContent>
      </w:r>
      <w:r>
        <w:t>Los elementos protectores pueden ser vallas, bolardos, pivotes o macetones, pudiendo ser el Ayuntamiento quien determine, para cada caso, la conveniencia o no de su instalación, así como el tipo de el</w:t>
      </w:r>
      <w:r>
        <w:t>emento a instalar, todo ello en atención al entorno urbanístico, a la ubicación y las características del espacio público. El Ayuntamiento podrá exigir que cualquier elemento que se instale se ajuste a un modelo determinado en función del lugar donde se te</w:t>
      </w:r>
      <w:r>
        <w:t xml:space="preserve">ngan que ubicar, para una mejor armonización con el entorno.  </w:t>
      </w:r>
    </w:p>
    <w:p w:rsidR="00356223" w:rsidRDefault="00FE5061">
      <w:pPr>
        <w:numPr>
          <w:ilvl w:val="0"/>
          <w:numId w:val="70"/>
        </w:numPr>
        <w:spacing w:after="162"/>
        <w:ind w:right="176" w:hanging="283"/>
      </w:pPr>
      <w:r>
        <w:t>Todos los elementos que se dispongan para la protección de las aceras estarán diseñados e instalados de tal forma que su utilización no represente real o potencial peligro para viandantes o usu</w:t>
      </w:r>
      <w:r>
        <w:t xml:space="preserve">arios, debiendo cumplir las condiciones en materia de accesibilidad que le sean de aplicación.  </w:t>
      </w:r>
    </w:p>
    <w:p w:rsidR="00356223" w:rsidRDefault="00FE5061">
      <w:pPr>
        <w:numPr>
          <w:ilvl w:val="0"/>
          <w:numId w:val="70"/>
        </w:numPr>
        <w:spacing w:after="159"/>
        <w:ind w:right="176" w:hanging="283"/>
      </w:pPr>
      <w:r>
        <w:t>Las vallas tendrán una altura comprendida entre noventa centímetros (0,90 m) y un metro y veinte centímetros (1,20 m) y serán de PVC o similar. La longitud máx</w:t>
      </w:r>
      <w:r>
        <w:t xml:space="preserve">ima de cada valla no será superior a tres metros (3,00 m) y la distancia mínima entre dos vallas consecutivas no será inferior a un metro y cincuenta centímetros (1,50 m).  </w:t>
      </w:r>
    </w:p>
    <w:p w:rsidR="00356223" w:rsidRDefault="00FE5061">
      <w:pPr>
        <w:numPr>
          <w:ilvl w:val="0"/>
          <w:numId w:val="70"/>
        </w:numPr>
        <w:spacing w:after="164"/>
        <w:ind w:right="176" w:hanging="283"/>
      </w:pPr>
      <w:r>
        <w:t>Los macetones no podrán superar la altura máxima 1,50 metros, incluyendo la especi</w:t>
      </w:r>
      <w:r>
        <w:t>e vegetal plantada. Se separarán entre sí una distancia mínima de un metro y cincuenta centímetros (1,50 m) y se retirarán del borde de la acera al menos cuarenta centímetros (0,40 m). Las plantas podrán ser elegidas libremente por la persona o entidad tit</w:t>
      </w:r>
      <w:r>
        <w:t xml:space="preserve">ular de la autorización, siempre que no supongan molestias para los viandantes y no interfieran la visibilidad de los demás elementos de la vía pública, corriendo a cargo de aquélla la obligación de cuidado y mantenimiento de las mismas.  </w:t>
      </w:r>
    </w:p>
    <w:p w:rsidR="00356223" w:rsidRDefault="00FE5061">
      <w:pPr>
        <w:spacing w:after="15" w:line="248" w:lineRule="auto"/>
        <w:ind w:left="365" w:right="110"/>
      </w:pPr>
      <w:r>
        <w:rPr>
          <w:b/>
        </w:rPr>
        <w:t>Artículo 50. Esp</w:t>
      </w:r>
      <w:r>
        <w:rPr>
          <w:b/>
        </w:rPr>
        <w:t xml:space="preserve">ejos de tráfico  </w:t>
      </w:r>
    </w:p>
    <w:p w:rsidR="00356223" w:rsidRDefault="00FE5061">
      <w:pPr>
        <w:numPr>
          <w:ilvl w:val="0"/>
          <w:numId w:val="71"/>
        </w:numPr>
        <w:spacing w:after="158"/>
        <w:ind w:right="180" w:hanging="283"/>
      </w:pPr>
      <w:r>
        <w:t xml:space="preserve">En el dominio público se podrán instalar espejos convexos en cruces peligrosos o en la salida de aparcamientos, con la finalidad de facilitar la visión de los conductores y mejorar así las condiciones de seguridad vial.  </w:t>
      </w:r>
    </w:p>
    <w:p w:rsidR="00356223" w:rsidRDefault="00FE5061">
      <w:pPr>
        <w:numPr>
          <w:ilvl w:val="0"/>
          <w:numId w:val="71"/>
        </w:numPr>
        <w:spacing w:after="159"/>
        <w:ind w:right="180" w:hanging="283"/>
      </w:pPr>
      <w:r>
        <w:t>La instalación d</w:t>
      </w:r>
      <w:r>
        <w:t xml:space="preserve">e espejos de tráfico en el dominio público se sujetará a autorización del Ayuntamiento, sin perjuicio de la obtención de aquellos títulos o informes que sean necesarios por razón de su localización.  </w:t>
      </w:r>
    </w:p>
    <w:p w:rsidR="00356223" w:rsidRDefault="00FE5061">
      <w:pPr>
        <w:numPr>
          <w:ilvl w:val="0"/>
          <w:numId w:val="71"/>
        </w:numPr>
        <w:spacing w:after="158"/>
        <w:ind w:right="180" w:hanging="283"/>
      </w:pPr>
      <w:r>
        <w:t xml:space="preserve">La autorización podrá otorgarse mediante un procedimiento abreviado, salvo que las circunstancias que concurran lo desaconseje o cuando la instalación se sujete a otros informes o autorizaciones sectoriales.  </w:t>
      </w:r>
    </w:p>
    <w:p w:rsidR="00356223" w:rsidRDefault="00FE5061">
      <w:pPr>
        <w:numPr>
          <w:ilvl w:val="0"/>
          <w:numId w:val="71"/>
        </w:numPr>
        <w:spacing w:after="158"/>
        <w:ind w:right="180" w:hanging="283"/>
      </w:pPr>
      <w:r>
        <w:t>Todo espejo de tráfico que se disponga sobre e</w:t>
      </w:r>
      <w:r>
        <w:t xml:space="preserve">l dominio público estará diseñado e instalado de tal forma que su utilización no represente real o potencial peligro para viandantes o usuarios.  </w:t>
      </w:r>
    </w:p>
    <w:p w:rsidR="00356223" w:rsidRDefault="00FE5061">
      <w:pPr>
        <w:numPr>
          <w:ilvl w:val="0"/>
          <w:numId w:val="71"/>
        </w:numPr>
        <w:spacing w:after="57"/>
        <w:ind w:right="180" w:hanging="283"/>
      </w:pPr>
      <w:r>
        <w:t>Los espejos se instalarán respetando, en todo caso, una altura libre de al menos dos metros y veinte centímet</w:t>
      </w:r>
      <w:r>
        <w:t xml:space="preserve">ros (2,20 m), pudiendo anclarse a soportes verticales empotrados al suelo o directamente a la pared o fachada, siendo necesario, en este último supuesto, contar con la autorización del propietario de la misma.  </w:t>
      </w:r>
    </w:p>
    <w:p w:rsidR="00356223" w:rsidRDefault="00FE5061">
      <w:pPr>
        <w:spacing w:after="303" w:line="248" w:lineRule="auto"/>
        <w:ind w:left="365" w:right="110"/>
      </w:pPr>
      <w:r>
        <w:rPr>
          <w:b/>
        </w:rPr>
        <w:t xml:space="preserve">Artículo 51. Cajeros automáticos y máquinas </w:t>
      </w:r>
      <w:r>
        <w:rPr>
          <w:b/>
        </w:rPr>
        <w:t>expendedoras</w:t>
      </w:r>
      <w:r>
        <w:t xml:space="preserve"> </w:t>
      </w:r>
      <w:r>
        <w:rPr>
          <w:rFonts w:ascii="Times New Roman" w:eastAsia="Times New Roman" w:hAnsi="Times New Roman" w:cs="Times New Roman"/>
          <w:sz w:val="24"/>
        </w:rPr>
        <w:t xml:space="preserve"> </w:t>
      </w:r>
    </w:p>
    <w:p w:rsidR="00356223" w:rsidRDefault="00FE5061">
      <w:pPr>
        <w:numPr>
          <w:ilvl w:val="0"/>
          <w:numId w:val="72"/>
        </w:numPr>
        <w:spacing w:after="159"/>
        <w:ind w:right="111" w:hanging="283"/>
      </w:pPr>
      <w:r>
        <w:t xml:space="preserve">Sobre el dominio público municipal no se podrán instalar cajeros automáticos, máquinas expendedoras ni dispositivos similares.  </w:t>
      </w:r>
    </w:p>
    <w:p w:rsidR="00356223" w:rsidRDefault="00FE5061">
      <w:pPr>
        <w:numPr>
          <w:ilvl w:val="0"/>
          <w:numId w:val="72"/>
        </w:numPr>
        <w:spacing w:after="159"/>
        <w:ind w:right="111" w:hanging="283"/>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6679" name="Group 4066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125" name="Rectangle 912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126" name="Rectangle 912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w:t>
                              </w:r>
                              <w:r>
                                <w:rPr>
                                  <w:sz w:val="12"/>
                                </w:rPr>
                                <w:t xml:space="preserve"> firmado electrónicamente desde la plataforma esPublico Gestiona | Página 78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6679" style="width:12.7031pt;height:275.682pt;position:absolute;mso-position-horizontal-relative:page;mso-position-horizontal:absolute;margin-left:682.278pt;mso-position-vertical-relative:page;margin-top:536.238pt;" coordsize="1613,35011">
                <v:rect id="Rectangle 912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12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396 </w:t>
                        </w:r>
                      </w:p>
                    </w:txbxContent>
                  </v:textbox>
                </v:rect>
                <w10:wrap type="square"/>
              </v:group>
            </w:pict>
          </mc:Fallback>
        </mc:AlternateContent>
      </w:r>
      <w:r>
        <w:t>La instalación de este tipo de dispositivos en las fachadas de los inmuebles de modo que sus servicios sean prestados de forma directa e ininterrumpida a las personas usua</w:t>
      </w:r>
      <w:r>
        <w:t xml:space="preserve">rias del dominio público, constituye un aprovechamiento especial del mismo y se sujetará, en consecuencia, a la correspondiente autorización del Ayuntamiento, sin perjuicio de la obtención de aquellos títulos o informes que sean necesarios por razón de la </w:t>
      </w:r>
      <w:r>
        <w:t>actividad o su localización, independientemente de que su otorgamiento o emisión pudiera ser competencia del propio Ayuntamiento o de otras Administraciones. No se otorgarán autorizaciones para la ocupación del dominio público si la actividad de expedición</w:t>
      </w:r>
      <w:r>
        <w:t xml:space="preserve"> no cuenta con el título habilitante correspondiente.  </w:t>
      </w:r>
    </w:p>
    <w:p w:rsidR="00356223" w:rsidRDefault="00FE5061">
      <w:pPr>
        <w:numPr>
          <w:ilvl w:val="0"/>
          <w:numId w:val="72"/>
        </w:numPr>
        <w:spacing w:after="163"/>
        <w:ind w:right="111" w:hanging="283"/>
      </w:pPr>
      <w:r>
        <w:t xml:space="preserve">Las personas o entidades titulares de las máquinas o dispositivos descritos en el número anterior, así como quienes sean beneficiarios del aprovechamiento que generen, serán directamente responsables </w:t>
      </w:r>
      <w:r>
        <w:t xml:space="preserve">de las mismas y deberán adoptar las medidas necesarias para que la ocupación del dominio público que se genere no impida el uso normal del mismo, obstaculice el tránsito de peatones ni produzca molestias de ningún tipo a los vecinos.  </w:t>
      </w:r>
    </w:p>
    <w:p w:rsidR="00356223" w:rsidRDefault="00FE5061">
      <w:pPr>
        <w:spacing w:after="151" w:line="259" w:lineRule="auto"/>
        <w:ind w:left="360" w:firstLine="0"/>
        <w:jc w:val="left"/>
      </w:pPr>
      <w:r>
        <w:rPr>
          <w:b/>
        </w:rPr>
        <w:t xml:space="preserve">  </w:t>
      </w:r>
    </w:p>
    <w:p w:rsidR="00356223" w:rsidRDefault="00FE5061">
      <w:pPr>
        <w:spacing w:after="154" w:line="248" w:lineRule="auto"/>
        <w:ind w:left="365" w:right="110"/>
      </w:pPr>
      <w:r>
        <w:rPr>
          <w:b/>
        </w:rPr>
        <w:t xml:space="preserve">TÍTULO IV INFRACCIONES Y SANCIONES   </w:t>
      </w:r>
    </w:p>
    <w:p w:rsidR="00356223" w:rsidRDefault="00FE5061">
      <w:pPr>
        <w:spacing w:after="168" w:line="248" w:lineRule="auto"/>
        <w:ind w:left="365" w:right="110"/>
      </w:pPr>
      <w:r>
        <w:rPr>
          <w:b/>
        </w:rPr>
        <w:t xml:space="preserve">Artículo 52. Sujetos responsables  </w:t>
      </w:r>
    </w:p>
    <w:p w:rsidR="00356223" w:rsidRDefault="00FE5061">
      <w:pPr>
        <w:spacing w:after="324"/>
        <w:ind w:left="355" w:right="111"/>
      </w:pPr>
      <w:r>
        <w:t xml:space="preserve">Son sujetos responsables de las infracciones cometidas en la materia objeto de la presente Ordenanza:  </w:t>
      </w:r>
    </w:p>
    <w:p w:rsidR="00356223" w:rsidRDefault="00FE5061">
      <w:pPr>
        <w:numPr>
          <w:ilvl w:val="0"/>
          <w:numId w:val="73"/>
        </w:numPr>
        <w:ind w:right="111" w:hanging="283"/>
      </w:pPr>
      <w:r>
        <w:t xml:space="preserve">Las personas físicas o jurídicas titulares de la autorización demanial, en caso de incumplimiento de las condiciones previstas en dicho título habilitante o en esta Ordenanza.  </w:t>
      </w:r>
    </w:p>
    <w:p w:rsidR="00356223" w:rsidRDefault="00FE5061">
      <w:pPr>
        <w:numPr>
          <w:ilvl w:val="0"/>
          <w:numId w:val="73"/>
        </w:numPr>
        <w:spacing w:after="156"/>
        <w:ind w:right="111" w:hanging="283"/>
      </w:pPr>
      <w:r>
        <w:t>Las personas físicas o jurídicas que ocupen el dominio público municipal o esp</w:t>
      </w:r>
      <w:r>
        <w:t xml:space="preserve">acio privado de uso público y carezcan de título habilitante para ello.  </w:t>
      </w:r>
    </w:p>
    <w:p w:rsidR="00356223" w:rsidRDefault="00FE5061">
      <w:pPr>
        <w:numPr>
          <w:ilvl w:val="0"/>
          <w:numId w:val="73"/>
        </w:numPr>
        <w:spacing w:after="44"/>
        <w:ind w:right="111" w:hanging="283"/>
      </w:pPr>
      <w:r>
        <w:t>En los supuestos en los que se produzca el cambio de titularidad de una actividad, el arrendamiento de su explotación o la cesión temporal del título habilitante para la apertura del</w:t>
      </w:r>
      <w:r>
        <w:t xml:space="preserve"> establecimiento, será responsable  </w:t>
      </w:r>
    </w:p>
    <w:p w:rsidR="00356223" w:rsidRDefault="00FE5061">
      <w:pPr>
        <w:spacing w:after="157" w:line="248" w:lineRule="auto"/>
        <w:ind w:left="663" w:right="72"/>
        <w:jc w:val="left"/>
      </w:pPr>
      <w:r>
        <w:t>el nuevo titular de la actividad, la persona arrendataria o la cesionaria, respectivamente, cuando siga ocupando el dominio público al amparo de la autorización concedida al anterior titular y no haya obtenido una nueva</w:t>
      </w:r>
      <w:r>
        <w:t xml:space="preserve"> autorización a su nombre.  </w:t>
      </w:r>
    </w:p>
    <w:p w:rsidR="00356223" w:rsidRDefault="00FE5061">
      <w:pPr>
        <w:spacing w:after="168" w:line="248" w:lineRule="auto"/>
        <w:ind w:left="365" w:right="110"/>
      </w:pPr>
      <w:r>
        <w:rPr>
          <w:b/>
        </w:rPr>
        <w:t xml:space="preserve">Artículo 53. Tipificación de las infracciones  </w:t>
      </w:r>
    </w:p>
    <w:p w:rsidR="00356223" w:rsidRDefault="00FE5061">
      <w:pPr>
        <w:spacing w:after="322" w:line="248" w:lineRule="auto"/>
        <w:ind w:left="355" w:right="72"/>
        <w:jc w:val="left"/>
      </w:pPr>
      <w:r>
        <w:t xml:space="preserve">Son infracciones, las acciones u omisiones que contravienen el condicionado de la resolución municipal de otorgamiento de la autorización, o que contravienen lo dispuesto en esta </w:t>
      </w:r>
      <w:r>
        <w:t xml:space="preserve">Ordenanza.  </w:t>
      </w:r>
    </w:p>
    <w:p w:rsidR="00356223" w:rsidRDefault="00FE5061">
      <w:pPr>
        <w:numPr>
          <w:ilvl w:val="0"/>
          <w:numId w:val="74"/>
        </w:numPr>
        <w:spacing w:after="91"/>
        <w:ind w:right="111" w:hanging="283"/>
      </w:pPr>
      <w:r>
        <w:t xml:space="preserve">Las infracciones a la presente Ordenanza se clasifican en leves, graves o muy graves.  </w:t>
      </w:r>
    </w:p>
    <w:p w:rsidR="00356223" w:rsidRDefault="00FE5061">
      <w:pPr>
        <w:numPr>
          <w:ilvl w:val="0"/>
          <w:numId w:val="74"/>
        </w:numPr>
        <w:spacing w:after="89"/>
        <w:ind w:right="111" w:hanging="283"/>
      </w:pPr>
      <w:r>
        <w:t xml:space="preserve">Son infracciones leves las siguientes:  </w:t>
      </w:r>
    </w:p>
    <w:p w:rsidR="00356223" w:rsidRDefault="00FE5061">
      <w:pPr>
        <w:numPr>
          <w:ilvl w:val="2"/>
          <w:numId w:val="76"/>
        </w:numPr>
        <w:spacing w:after="92"/>
        <w:ind w:right="111" w:hanging="360"/>
      </w:pPr>
      <w:r>
        <w:t xml:space="preserve">El deterioro leve del mobiliario urbano anejo o colindante con la instalación.  </w:t>
      </w:r>
    </w:p>
    <w:p w:rsidR="00356223" w:rsidRDefault="00FE5061">
      <w:pPr>
        <w:numPr>
          <w:ilvl w:val="2"/>
          <w:numId w:val="76"/>
        </w:numPr>
        <w:spacing w:after="89"/>
        <w:ind w:right="111" w:hanging="360"/>
      </w:pPr>
      <w:r>
        <w:t xml:space="preserve">Depositar acopios, envases o enseres de cualquier clase junto a las instalaciones.  </w:t>
      </w:r>
    </w:p>
    <w:p w:rsidR="00356223" w:rsidRDefault="00FE5061">
      <w:pPr>
        <w:numPr>
          <w:ilvl w:val="2"/>
          <w:numId w:val="76"/>
        </w:numPr>
        <w:spacing w:after="92"/>
        <w:ind w:right="111" w:hanging="360"/>
      </w:pPr>
      <w:r>
        <w:t xml:space="preserve">El apilamiento de mesas y sillas o cualquier otro elemento en la vía pública.  </w:t>
      </w:r>
    </w:p>
    <w:p w:rsidR="00356223" w:rsidRDefault="00FE5061">
      <w:pPr>
        <w:numPr>
          <w:ilvl w:val="2"/>
          <w:numId w:val="76"/>
        </w:numPr>
        <w:spacing w:after="90"/>
        <w:ind w:right="111" w:hanging="36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6552" name="Group 4065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247" name="Rectangle 924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w:t>
                              </w:r>
                              <w:r>
                                <w:rPr>
                                  <w:sz w:val="12"/>
                                </w:rPr>
                                <w:t xml:space="preserve">nica.es/ </w:t>
                              </w:r>
                            </w:p>
                          </w:txbxContent>
                        </wps:txbx>
                        <wps:bodyPr horzOverflow="overflow" vert="horz" lIns="0" tIns="0" rIns="0" bIns="0" rtlCol="0">
                          <a:noAutofit/>
                        </wps:bodyPr>
                      </wps:wsp>
                      <wps:wsp>
                        <wps:cNvPr id="9248" name="Rectangle 924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79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6552" style="width:12.7031pt;height:275.682pt;position:absolute;mso-position-horizontal-relative:page;mso-position-horizontal:absolute;margin-left:682.278pt;mso-position-vertical-relative:page;margin-top:536.238pt;" coordsize="1613,35011">
                <v:rect id="Rectangle 924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24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396 </w:t>
                        </w:r>
                      </w:p>
                    </w:txbxContent>
                  </v:textbox>
                </v:rect>
                <w10:wrap type="square"/>
              </v:group>
            </w:pict>
          </mc:Fallback>
        </mc:AlternateContent>
      </w:r>
      <w:r>
        <w:t xml:space="preserve">La falta de ornato y limpieza del aprovechamiento o de la instalación de que se trate.  </w:t>
      </w:r>
    </w:p>
    <w:p w:rsidR="00356223" w:rsidRDefault="00FE5061">
      <w:pPr>
        <w:numPr>
          <w:ilvl w:val="2"/>
          <w:numId w:val="76"/>
        </w:numPr>
        <w:spacing w:after="159"/>
        <w:ind w:right="111" w:hanging="360"/>
      </w:pPr>
      <w:r>
        <w:t>Desarrollar en la vía pública cualquier clase de actividad de</w:t>
      </w:r>
      <w:r>
        <w:t xml:space="preserve"> compraventa de vehículos o de publicidad de la misma.  </w:t>
      </w:r>
    </w:p>
    <w:p w:rsidR="00356223" w:rsidRDefault="00FE5061">
      <w:pPr>
        <w:numPr>
          <w:ilvl w:val="2"/>
          <w:numId w:val="76"/>
        </w:numPr>
        <w:spacing w:after="160"/>
        <w:ind w:right="111" w:hanging="360"/>
      </w:pPr>
      <w:r>
        <w:t xml:space="preserve">No señalar correcta y adecuadamente sobre el pavimento los límites de la ocupación autorizada, cuando ello resulte exigible en virtud de lo dispuesto en la presente Ordenanza.  </w:t>
      </w:r>
    </w:p>
    <w:p w:rsidR="00356223" w:rsidRDefault="00FE5061">
      <w:pPr>
        <w:numPr>
          <w:ilvl w:val="2"/>
          <w:numId w:val="76"/>
        </w:numPr>
        <w:spacing w:after="90"/>
        <w:ind w:right="111" w:hanging="360"/>
      </w:pPr>
      <w:r>
        <w:t>La no exposición de l</w:t>
      </w:r>
      <w:r>
        <w:t xml:space="preserve">a autorización y el plano de la misma en el establecimiento.   </w:t>
      </w:r>
    </w:p>
    <w:p w:rsidR="00356223" w:rsidRDefault="00FE5061">
      <w:pPr>
        <w:numPr>
          <w:ilvl w:val="2"/>
          <w:numId w:val="76"/>
        </w:numPr>
        <w:spacing w:after="273"/>
        <w:ind w:right="111" w:hanging="360"/>
      </w:pPr>
      <w:r>
        <w:t xml:space="preserve">Cualquier otro incumplimiento a lo dispuesto en esta Ordenanza que no esté calificado como grave o muy grave.  </w:t>
      </w:r>
    </w:p>
    <w:p w:rsidR="00356223" w:rsidRDefault="00FE5061">
      <w:pPr>
        <w:numPr>
          <w:ilvl w:val="0"/>
          <w:numId w:val="74"/>
        </w:numPr>
        <w:spacing w:after="254"/>
        <w:ind w:right="111" w:hanging="283"/>
      </w:pPr>
      <w:r>
        <w:t xml:space="preserve">Son infracciones graves las siguientes:  </w:t>
      </w:r>
    </w:p>
    <w:p w:rsidR="00356223" w:rsidRDefault="00FE5061">
      <w:pPr>
        <w:numPr>
          <w:ilvl w:val="2"/>
          <w:numId w:val="75"/>
        </w:numPr>
        <w:spacing w:after="89"/>
        <w:ind w:right="111" w:hanging="360"/>
      </w:pPr>
      <w:r>
        <w:t xml:space="preserve">La reiteración en la comisión de cualquier falta leve en un mismo año.   </w:t>
      </w:r>
    </w:p>
    <w:p w:rsidR="00356223" w:rsidRDefault="00FE5061">
      <w:pPr>
        <w:numPr>
          <w:ilvl w:val="2"/>
          <w:numId w:val="75"/>
        </w:numPr>
        <w:spacing w:after="91"/>
        <w:ind w:right="111" w:hanging="360"/>
      </w:pPr>
      <w:r>
        <w:t xml:space="preserve">La ocupación de mayor superficie que la autorizada.  </w:t>
      </w:r>
    </w:p>
    <w:p w:rsidR="00356223" w:rsidRDefault="00FE5061">
      <w:pPr>
        <w:numPr>
          <w:ilvl w:val="2"/>
          <w:numId w:val="75"/>
        </w:numPr>
        <w:spacing w:after="159"/>
        <w:ind w:right="111" w:hanging="360"/>
      </w:pPr>
      <w:r>
        <w:t>La producción de molestias a los vecinos o transeúntes, reiteradas y acreditadas, derivadas del funcionamiento de la instalación</w:t>
      </w:r>
      <w:r>
        <w:t xml:space="preserve">.  </w:t>
      </w:r>
    </w:p>
    <w:p w:rsidR="00356223" w:rsidRDefault="00FE5061">
      <w:pPr>
        <w:numPr>
          <w:ilvl w:val="2"/>
          <w:numId w:val="75"/>
        </w:numPr>
        <w:spacing w:after="156"/>
        <w:ind w:right="111" w:hanging="360"/>
      </w:pPr>
      <w:r>
        <w:t xml:space="preserve">Impedir la circulación peatonal, dificultar la visibilidad necesaria para el tráfico. e) Incumplir las obligaciones, las instrucciones o los apercibimientos recibidos.  </w:t>
      </w:r>
    </w:p>
    <w:p w:rsidR="00356223" w:rsidRDefault="00FE5061">
      <w:pPr>
        <w:numPr>
          <w:ilvl w:val="2"/>
          <w:numId w:val="75"/>
        </w:numPr>
        <w:ind w:right="111" w:hanging="360"/>
      </w:pPr>
      <w:r>
        <w:t xml:space="preserve">Realizar conexiones eléctricas no autorizadas.  </w:t>
      </w:r>
    </w:p>
    <w:p w:rsidR="00356223" w:rsidRDefault="00FE5061">
      <w:pPr>
        <w:numPr>
          <w:ilvl w:val="2"/>
          <w:numId w:val="75"/>
        </w:numPr>
        <w:spacing w:after="158"/>
        <w:ind w:right="111" w:hanging="360"/>
      </w:pPr>
      <w:r>
        <w:t>Efectuar instalaciones cuyos elem</w:t>
      </w:r>
      <w:r>
        <w:t xml:space="preserve">entos constructivos no estén en armonía con las determinaciones específicas en la autorización, o modificarlas sin realizar la comunicación preceptiva.  </w:t>
      </w:r>
    </w:p>
    <w:p w:rsidR="00356223" w:rsidRDefault="00FE5061">
      <w:pPr>
        <w:numPr>
          <w:ilvl w:val="2"/>
          <w:numId w:val="75"/>
        </w:numPr>
        <w:spacing w:after="156"/>
        <w:ind w:right="111" w:hanging="360"/>
      </w:pPr>
      <w:r>
        <w:t>La ocultación, manipulación o falsedad de los datos o de la documentación aportada con la intención de</w:t>
      </w:r>
      <w:r>
        <w:t xml:space="preserve"> obtener la autorización.  </w:t>
      </w:r>
    </w:p>
    <w:p w:rsidR="00356223" w:rsidRDefault="00FE5061">
      <w:pPr>
        <w:numPr>
          <w:ilvl w:val="2"/>
          <w:numId w:val="75"/>
        </w:numPr>
        <w:spacing w:after="159"/>
        <w:ind w:right="111" w:hanging="360"/>
      </w:pPr>
      <w:r>
        <w:t xml:space="preserve">El deterioro grave de espacios públicos y de cualquiera de sus instalaciones y/o los elementos del mobiliario urbano anejos o colindantes con la instalación.  </w:t>
      </w:r>
    </w:p>
    <w:p w:rsidR="00356223" w:rsidRDefault="00FE5061">
      <w:pPr>
        <w:numPr>
          <w:ilvl w:val="2"/>
          <w:numId w:val="75"/>
        </w:numPr>
        <w:spacing w:after="159"/>
        <w:ind w:right="111" w:hanging="360"/>
      </w:pPr>
      <w:r>
        <w:t>La no exhibición del documento de la autorización a los agentes de l</w:t>
      </w:r>
      <w:r>
        <w:t xml:space="preserve">a autoridad que lo requieran, así como cualquier otra obstaculización de la labor inspectora.  </w:t>
      </w:r>
    </w:p>
    <w:p w:rsidR="00356223" w:rsidRDefault="00FE5061">
      <w:pPr>
        <w:numPr>
          <w:ilvl w:val="2"/>
          <w:numId w:val="75"/>
        </w:numPr>
        <w:spacing w:after="90"/>
        <w:ind w:right="111" w:hanging="360"/>
      </w:pPr>
      <w:r>
        <w:t xml:space="preserve">La instalación de aparatos que puedan suponer un riesgo, sin el preceptivo seguro.  </w:t>
      </w:r>
    </w:p>
    <w:p w:rsidR="00356223" w:rsidRDefault="00FE5061">
      <w:pPr>
        <w:numPr>
          <w:ilvl w:val="2"/>
          <w:numId w:val="75"/>
        </w:numPr>
        <w:spacing w:after="158"/>
        <w:ind w:right="111" w:hanging="360"/>
      </w:pPr>
      <w:r>
        <w:t>No retirar inmediatamente los elementos instalados sobre el espacio público</w:t>
      </w:r>
      <w:r>
        <w:t xml:space="preserve">, una vez finalizado el horario o período autorizado, cuando ello fuera exigible en cumplimiento de esta Ordenanza o de las condiciones de la autorización.  </w:t>
      </w:r>
    </w:p>
    <w:p w:rsidR="00356223" w:rsidRDefault="00FE5061">
      <w:pPr>
        <w:numPr>
          <w:ilvl w:val="2"/>
          <w:numId w:val="75"/>
        </w:numPr>
        <w:spacing w:after="158"/>
        <w:ind w:right="111" w:hanging="360"/>
      </w:pPr>
      <w:r>
        <w:t>No retirar los restos de embalajes o envoltorios procedentes de la instalación de los elementos au</w:t>
      </w:r>
      <w:r>
        <w:t xml:space="preserve">torizados.  </w:t>
      </w:r>
    </w:p>
    <w:p w:rsidR="00356223" w:rsidRDefault="00FE5061">
      <w:pPr>
        <w:numPr>
          <w:ilvl w:val="2"/>
          <w:numId w:val="75"/>
        </w:numPr>
        <w:spacing w:after="89"/>
        <w:ind w:right="111" w:hanging="360"/>
      </w:pPr>
      <w:r>
        <w:t xml:space="preserve">El mantenimiento de la instalación en mal estado.  </w:t>
      </w:r>
    </w:p>
    <w:p w:rsidR="00356223" w:rsidRDefault="00FE5061">
      <w:pPr>
        <w:numPr>
          <w:ilvl w:val="2"/>
          <w:numId w:val="75"/>
        </w:numPr>
        <w:spacing w:after="92"/>
        <w:ind w:right="111" w:hanging="360"/>
      </w:pPr>
      <w:r>
        <w:t xml:space="preserve">La realización en la vía pública de extensiones de actividades no autorizadas.  </w:t>
      </w:r>
    </w:p>
    <w:p w:rsidR="00356223" w:rsidRDefault="00FE5061">
      <w:pPr>
        <w:numPr>
          <w:ilvl w:val="2"/>
          <w:numId w:val="75"/>
        </w:numPr>
        <w:spacing w:after="159"/>
        <w:ind w:right="111" w:hanging="360"/>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6991" name="Group 40699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375" name="Rectangle 937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376" name="Rectangle 937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6991" style="width:12.7031pt;height:275.682pt;position:absolute;mso-position-horizontal-relative:page;mso-position-horizontal:absolute;margin-left:682.278pt;mso-position-vertical-relative:page;margin-top:536.238pt;" coordsize="1613,35011">
                <v:rect id="Rectangle 937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37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396 </w:t>
                        </w:r>
                      </w:p>
                    </w:txbxContent>
                  </v:textbox>
                </v:rect>
                <w10:wrap type="square"/>
              </v:group>
            </w:pict>
          </mc:Fallback>
        </mc:AlternateContent>
      </w:r>
      <w:r>
        <w:t xml:space="preserve">La ocupación del dominio público con elementos no autorizados afectos a una actividad hostelera, comercial o de oficina.  </w:t>
      </w:r>
    </w:p>
    <w:p w:rsidR="00356223" w:rsidRDefault="00FE5061">
      <w:pPr>
        <w:numPr>
          <w:ilvl w:val="2"/>
          <w:numId w:val="75"/>
        </w:numPr>
        <w:spacing w:after="160"/>
        <w:ind w:right="111" w:hanging="360"/>
      </w:pPr>
      <w:r>
        <w:t>La venta y/o exposición de vehículos de</w:t>
      </w:r>
      <w:r>
        <w:t xml:space="preserve"> motor y ciclomotores efectuadas a título particular por el titular de los mismos, entendiendo por tal a la persona cuya identificación figure en el permiso de circulación.  </w:t>
      </w:r>
    </w:p>
    <w:p w:rsidR="00356223" w:rsidRDefault="00FE5061">
      <w:pPr>
        <w:numPr>
          <w:ilvl w:val="2"/>
          <w:numId w:val="75"/>
        </w:numPr>
        <w:spacing w:after="156"/>
        <w:ind w:right="111" w:hanging="360"/>
      </w:pPr>
      <w:r>
        <w:t>La ocupación con elementos, accesorios o instalaciones que no se ajusten a los re</w:t>
      </w:r>
      <w:r>
        <w:t xml:space="preserve">quisitos que para los mismos se establecen en esta Ordenanza.  </w:t>
      </w:r>
    </w:p>
    <w:p w:rsidR="00356223" w:rsidRDefault="00FE5061">
      <w:pPr>
        <w:numPr>
          <w:ilvl w:val="2"/>
          <w:numId w:val="75"/>
        </w:numPr>
        <w:spacing w:after="156"/>
        <w:ind w:right="111" w:hanging="360"/>
      </w:pPr>
      <w:r>
        <w:t xml:space="preserve">No señalar sobre el pavimento los límites de la ocupación autorizada, cuando ello resulte exigible en virtud de lo dispuesto en la presente Ordenanza.  </w:t>
      </w:r>
    </w:p>
    <w:p w:rsidR="00356223" w:rsidRDefault="00FE5061">
      <w:pPr>
        <w:numPr>
          <w:ilvl w:val="2"/>
          <w:numId w:val="75"/>
        </w:numPr>
        <w:spacing w:after="205"/>
        <w:ind w:right="111" w:hanging="360"/>
      </w:pPr>
      <w:r>
        <w:t xml:space="preserve">Incumplir, en menos de una hora, el horario de ocupación autorizado.  </w:t>
      </w:r>
    </w:p>
    <w:p w:rsidR="00356223" w:rsidRDefault="00FE5061">
      <w:pPr>
        <w:numPr>
          <w:ilvl w:val="0"/>
          <w:numId w:val="74"/>
        </w:numPr>
        <w:spacing w:after="255"/>
        <w:ind w:right="111" w:hanging="283"/>
      </w:pPr>
      <w:r>
        <w:t xml:space="preserve">Serán infracciones muy graves las siguientes:  </w:t>
      </w:r>
    </w:p>
    <w:p w:rsidR="00356223" w:rsidRDefault="00FE5061">
      <w:pPr>
        <w:numPr>
          <w:ilvl w:val="1"/>
          <w:numId w:val="74"/>
        </w:numPr>
        <w:spacing w:after="159"/>
        <w:ind w:right="111" w:hanging="360"/>
      </w:pPr>
      <w:r>
        <w:t>La ocupación de los espacios públicos sin la obtención del correspondiente título habilitante, ya sea por no haberlo solicitado o por hab</w:t>
      </w:r>
      <w:r>
        <w:t xml:space="preserve">er sido denegado.  </w:t>
      </w:r>
    </w:p>
    <w:p w:rsidR="00356223" w:rsidRDefault="00FE5061">
      <w:pPr>
        <w:numPr>
          <w:ilvl w:val="1"/>
          <w:numId w:val="74"/>
        </w:numPr>
        <w:spacing w:after="89"/>
        <w:ind w:right="111" w:hanging="360"/>
      </w:pPr>
      <w:r>
        <w:t xml:space="preserve">Desobedecer las órdenes emanadas de la Autoridad Municipal competente.   </w:t>
      </w:r>
    </w:p>
    <w:p w:rsidR="00356223" w:rsidRDefault="00FE5061">
      <w:pPr>
        <w:numPr>
          <w:ilvl w:val="1"/>
          <w:numId w:val="74"/>
        </w:numPr>
        <w:spacing w:after="92"/>
        <w:ind w:right="111" w:hanging="360"/>
      </w:pPr>
      <w:r>
        <w:t xml:space="preserve">Mantener la instalación una vez suspendida o revocada la autorización.  </w:t>
      </w:r>
    </w:p>
    <w:p w:rsidR="00356223" w:rsidRDefault="00FE5061">
      <w:pPr>
        <w:numPr>
          <w:ilvl w:val="1"/>
          <w:numId w:val="74"/>
        </w:numPr>
        <w:spacing w:after="156"/>
        <w:ind w:right="111" w:hanging="360"/>
      </w:pPr>
      <w:r>
        <w:t xml:space="preserve">Mantener la instalación una vez finalizado el plano de vigencia de la autorización sin que ésta se hubiese renovado tácita o expresamente.  </w:t>
      </w:r>
    </w:p>
    <w:p w:rsidR="00356223" w:rsidRDefault="00FE5061">
      <w:pPr>
        <w:numPr>
          <w:ilvl w:val="1"/>
          <w:numId w:val="74"/>
        </w:numPr>
        <w:ind w:right="111" w:hanging="360"/>
      </w:pPr>
      <w:r>
        <w:t>El incumplimiento de alguna de las condiciones de la autorización referida a la seguridad de los elementos a instal</w:t>
      </w:r>
      <w:r>
        <w:t xml:space="preserve">ar.  </w:t>
      </w:r>
    </w:p>
    <w:p w:rsidR="00356223" w:rsidRDefault="00FE5061">
      <w:pPr>
        <w:numPr>
          <w:ilvl w:val="1"/>
          <w:numId w:val="74"/>
        </w:numPr>
        <w:spacing w:after="158" w:line="248" w:lineRule="auto"/>
        <w:ind w:right="111" w:hanging="360"/>
      </w:pPr>
      <w:r>
        <w:t xml:space="preserve">La ocupación material del dominio público sin la cobertura, cuando resulte exigible, del seguro de responsabilidad civil a que se refiere el número 3 del artículo 9, ya fuera por no haberlo contratado o por no renovar el que se hubiera suscrito.  </w:t>
      </w:r>
    </w:p>
    <w:p w:rsidR="00356223" w:rsidRDefault="00FE5061">
      <w:pPr>
        <w:numPr>
          <w:ilvl w:val="1"/>
          <w:numId w:val="74"/>
        </w:numPr>
        <w:spacing w:after="159"/>
        <w:ind w:right="111" w:hanging="360"/>
      </w:pPr>
      <w:r>
        <w:t>La</w:t>
      </w:r>
      <w:r>
        <w:t xml:space="preserve"> ocupación material del dominio público sin haber constituido previamente la garantía a que se refiere el número 1 del artículo 9, cuando se hubiera impuesto como condición de eficacia de la autorización.  </w:t>
      </w:r>
    </w:p>
    <w:p w:rsidR="00356223" w:rsidRDefault="00FE5061">
      <w:pPr>
        <w:numPr>
          <w:ilvl w:val="1"/>
          <w:numId w:val="74"/>
        </w:numPr>
        <w:spacing w:after="156"/>
        <w:ind w:right="111" w:hanging="360"/>
      </w:pPr>
      <w:r>
        <w:t>La puesta en funcionamiento de una instalación si</w:t>
      </w:r>
      <w:r>
        <w:t xml:space="preserve">n haber presentado ante el Ayuntamiento de Candelaria la documentación acreditativa de la seguridad de la misma.  </w:t>
      </w:r>
    </w:p>
    <w:p w:rsidR="00356223" w:rsidRDefault="00FE5061">
      <w:pPr>
        <w:numPr>
          <w:ilvl w:val="1"/>
          <w:numId w:val="74"/>
        </w:numPr>
        <w:spacing w:after="159"/>
        <w:ind w:right="111" w:hanging="360"/>
      </w:pPr>
      <w:r>
        <w:t>La puesta en funcionamiento de una instalación sin estar en posesión del certificado técnico a que se refiere el número 4 del artículo 11, cu</w:t>
      </w:r>
      <w:r>
        <w:t xml:space="preserve">ando fuera exigible.  </w:t>
      </w:r>
    </w:p>
    <w:p w:rsidR="00356223" w:rsidRDefault="00FE5061">
      <w:pPr>
        <w:numPr>
          <w:ilvl w:val="1"/>
          <w:numId w:val="74"/>
        </w:numPr>
        <w:spacing w:after="90"/>
        <w:ind w:right="111" w:hanging="360"/>
      </w:pPr>
      <w:r>
        <w:t xml:space="preserve">Incumplir, en más de una hora, el horario de ocupación autorizado.  </w:t>
      </w:r>
    </w:p>
    <w:p w:rsidR="00356223" w:rsidRDefault="00FE5061">
      <w:pPr>
        <w:numPr>
          <w:ilvl w:val="1"/>
          <w:numId w:val="74"/>
        </w:numPr>
        <w:spacing w:after="158" w:line="248" w:lineRule="auto"/>
        <w:ind w:right="111" w:hanging="360"/>
      </w:pPr>
      <w:r>
        <w:t>La producción de molestias graves a los vecinos o transeúntes derivadas del funcionamiento de la actividad llevada a cabo en el dominio público, incumpliendo las co</w:t>
      </w:r>
      <w:r>
        <w:t xml:space="preserve">ndiciones establecidas en esta Ordenanza o en la autorización otorgada.  </w:t>
      </w:r>
    </w:p>
    <w:p w:rsidR="00356223" w:rsidRDefault="00FE5061">
      <w:pPr>
        <w:numPr>
          <w:ilvl w:val="1"/>
          <w:numId w:val="74"/>
        </w:numPr>
        <w:spacing w:after="160"/>
        <w:ind w:right="111" w:hanging="360"/>
      </w:pPr>
      <w:r>
        <w:t xml:space="preserve">El impedimento o la grave y relevante obstrucción al normal funcionamiento de un servicio público.  </w:t>
      </w:r>
    </w:p>
    <w:p w:rsidR="00356223" w:rsidRDefault="00FE5061">
      <w:pPr>
        <w:spacing w:after="105" w:line="259" w:lineRule="auto"/>
        <w:ind w:left="360" w:firstLine="0"/>
        <w:jc w:val="left"/>
      </w:pPr>
      <w:r>
        <w:t xml:space="preserve">   </w:t>
      </w:r>
    </w:p>
    <w:p w:rsidR="00356223" w:rsidRDefault="00FE5061">
      <w:pPr>
        <w:spacing w:after="209" w:line="248" w:lineRule="auto"/>
        <w:ind w:left="365" w:right="110"/>
      </w:pPr>
      <w:r>
        <w:rPr>
          <w:b/>
        </w:rPr>
        <w:t xml:space="preserve">Artículo 54. Sanciones  </w:t>
      </w:r>
    </w:p>
    <w:p w:rsidR="00356223" w:rsidRDefault="00FE5061">
      <w:pPr>
        <w:spacing w:after="87" w:line="248" w:lineRule="auto"/>
        <w:ind w:left="628" w:right="72" w:hanging="283"/>
        <w:jc w:val="left"/>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6855" name="Group 40685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491" name="Rectangle 949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492" name="Rectangle 949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6855" style="width:12.7031pt;height:275.682pt;position:absolute;mso-position-horizontal-relative:page;mso-position-horizontal:absolute;margin-left:682.278pt;mso-position-vertical-relative:page;margin-top:536.238pt;" coordsize="1613,35011">
                <v:rect id="Rectangle 949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49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396 </w:t>
                        </w:r>
                      </w:p>
                    </w:txbxContent>
                  </v:textbox>
                </v:rect>
                <w10:wrap type="square"/>
              </v:group>
            </w:pict>
          </mc:Fallback>
        </mc:AlternateContent>
      </w:r>
      <w:r>
        <w:t>1. Cualquier infracción a las disposiciones de la presente Ord</w:t>
      </w:r>
      <w:r>
        <w:t>enanza será sancionada, según proceda, con: un mero apercibimiento y/o la incautación de la fianza y/o la suspensión y la revocación de la autorización junto con la retirada de la instalación y/o el precinto de las instalaciones y la imposición de multa co</w:t>
      </w:r>
      <w:r>
        <w:t xml:space="preserve">nforme al punto 2 del presente. </w:t>
      </w:r>
      <w:r>
        <w:rPr>
          <w:rFonts w:ascii="Times New Roman" w:eastAsia="Times New Roman" w:hAnsi="Times New Roman" w:cs="Times New Roman"/>
          <w:sz w:val="24"/>
        </w:rPr>
        <w:t xml:space="preserve"> </w:t>
      </w:r>
    </w:p>
    <w:p w:rsidR="00356223" w:rsidRDefault="00FE5061">
      <w:pPr>
        <w:spacing w:after="92"/>
        <w:ind w:left="355" w:right="111"/>
      </w:pPr>
      <w:r>
        <w:rPr>
          <w:rFonts w:ascii="Calibri" w:eastAsia="Calibri" w:hAnsi="Calibri" w:cs="Calibri"/>
          <w:sz w:val="28"/>
        </w:rPr>
        <w:t>3.</w:t>
      </w:r>
      <w:r>
        <w:rPr>
          <w:sz w:val="28"/>
        </w:rPr>
        <w:t xml:space="preserve"> </w:t>
      </w:r>
      <w:r>
        <w:t xml:space="preserve">Las infracciones a la presente Ordenanza se sancionarán de la siguiente forma:  </w:t>
      </w:r>
    </w:p>
    <w:p w:rsidR="00356223" w:rsidRDefault="00FE5061">
      <w:pPr>
        <w:numPr>
          <w:ilvl w:val="0"/>
          <w:numId w:val="77"/>
        </w:numPr>
        <w:spacing w:after="140" w:line="304" w:lineRule="auto"/>
        <w:ind w:right="111" w:hanging="360"/>
      </w:pPr>
      <w:r>
        <w:t xml:space="preserve">Las infracciones leves, con mero apercibimiento o con multa de doscientos euros (200,00 €) a setecientos cincuenta euros (750,00 €).  </w:t>
      </w:r>
    </w:p>
    <w:p w:rsidR="00356223" w:rsidRDefault="00FE5061">
      <w:pPr>
        <w:numPr>
          <w:ilvl w:val="0"/>
          <w:numId w:val="77"/>
        </w:numPr>
        <w:spacing w:after="196" w:line="248" w:lineRule="auto"/>
        <w:ind w:right="111" w:hanging="360"/>
      </w:pPr>
      <w:r>
        <w:t>Las</w:t>
      </w:r>
      <w:r>
        <w:t xml:space="preserve"> infracciones graves con multa de setecientos cincuenta y un euros (751,00 €) a mil quinientos euros (1.500 €) y/o, con la suspensión y revocación de la autorización junto con la retirada de la instalación o precinto de las instalaciones por un periodo de </w:t>
      </w:r>
      <w:r>
        <w:t xml:space="preserve">hasta tres (3) meses  </w:t>
      </w:r>
    </w:p>
    <w:p w:rsidR="00356223" w:rsidRDefault="00FE5061">
      <w:pPr>
        <w:numPr>
          <w:ilvl w:val="0"/>
          <w:numId w:val="77"/>
        </w:numPr>
        <w:spacing w:after="158"/>
        <w:ind w:right="111" w:hanging="360"/>
      </w:pPr>
      <w:r>
        <w:t xml:space="preserve">Las infracciones muy graves, con multa de mil quinientos un euro (1.501,00 €) hasta tres mil euros (3.000,00 €), suspensión temporal de la autorización por un periodo de hasta seis (6) meses y/o revocación del título. En este último </w:t>
      </w:r>
      <w:r>
        <w:t xml:space="preserve">supuesto, el infractor no podrá obtener una nueva autorización para ocupar el dominio público durante el año siguiente al de la firmeza de la resolución por la que se imponga la sanción.  </w:t>
      </w:r>
      <w:r>
        <w:rPr>
          <w:rFonts w:ascii="Calibri" w:eastAsia="Calibri" w:hAnsi="Calibri" w:cs="Calibri"/>
          <w:sz w:val="28"/>
        </w:rPr>
        <w:t>4.</w:t>
      </w:r>
      <w:r>
        <w:rPr>
          <w:sz w:val="28"/>
        </w:rPr>
        <w:t xml:space="preserve"> </w:t>
      </w:r>
      <w:r>
        <w:t>La reincidencia en la comisión de actos tipificados como infracci</w:t>
      </w:r>
      <w:r>
        <w:t>ón en la presente Ordenanza, conllevará la graduación de la multa en límite máximo, y, además, en caso de ser grave o muy grave se decretará la suspensión de la autorización junto con la retirada de la instalación de la vía pública o precinto de la instala</w:t>
      </w:r>
      <w:r>
        <w:t xml:space="preserve">ción.  </w:t>
      </w:r>
    </w:p>
    <w:p w:rsidR="00356223" w:rsidRDefault="00FE5061">
      <w:pPr>
        <w:ind w:left="628" w:right="111" w:hanging="283"/>
      </w:pPr>
      <w:r>
        <w:rPr>
          <w:rFonts w:ascii="Calibri" w:eastAsia="Calibri" w:hAnsi="Calibri" w:cs="Calibri"/>
          <w:sz w:val="28"/>
        </w:rPr>
        <w:t>5.</w:t>
      </w:r>
      <w:r>
        <w:rPr>
          <w:sz w:val="28"/>
        </w:rPr>
        <w:t xml:space="preserve"> </w:t>
      </w:r>
      <w:r>
        <w:t xml:space="preserve">No tendrá carácter de sanción la retirada de elementos regulada en el artículo 10, así como las medidas cautelares impuestas para asegurar el cumplimiento de las sanciones.  </w:t>
      </w:r>
    </w:p>
    <w:p w:rsidR="00356223" w:rsidRDefault="00FE5061">
      <w:pPr>
        <w:spacing w:after="164" w:line="248" w:lineRule="auto"/>
        <w:ind w:left="365" w:right="110"/>
      </w:pPr>
      <w:r>
        <w:rPr>
          <w:b/>
        </w:rPr>
        <w:t xml:space="preserve">Artículo 55. Graduación de las sanciones:  </w:t>
      </w:r>
    </w:p>
    <w:p w:rsidR="00356223" w:rsidRDefault="00FE5061">
      <w:pPr>
        <w:spacing w:after="323"/>
        <w:ind w:left="355" w:right="178"/>
      </w:pPr>
      <w:r>
        <w:t>En la imposición de las sa</w:t>
      </w:r>
      <w:r>
        <w:t xml:space="preserve">nciones, el órgano competente para imponerlas se ajustará a criterios de proporcionalidad, teniendo en cuenta, para graduar la cuantía de las multas y la imposición de las sanciones accesorias, los siguientes criterios:  </w:t>
      </w:r>
    </w:p>
    <w:p w:rsidR="00356223" w:rsidRDefault="00FE5061">
      <w:pPr>
        <w:numPr>
          <w:ilvl w:val="0"/>
          <w:numId w:val="78"/>
        </w:numPr>
        <w:spacing w:after="92"/>
        <w:ind w:right="111" w:hanging="360"/>
      </w:pPr>
      <w:r>
        <w:t xml:space="preserve">La transcendencia social y el perjuicio causado por la infracción cometida.  </w:t>
      </w:r>
    </w:p>
    <w:p w:rsidR="00356223" w:rsidRDefault="00FE5061">
      <w:pPr>
        <w:numPr>
          <w:ilvl w:val="0"/>
          <w:numId w:val="78"/>
        </w:numPr>
        <w:spacing w:after="89"/>
        <w:ind w:right="111" w:hanging="360"/>
      </w:pPr>
      <w:r>
        <w:t xml:space="preserve">El ánimo de lucro ilícito y la cuantía del beneficio obtenido en la comisión de la infracción.  </w:t>
      </w:r>
    </w:p>
    <w:p w:rsidR="00356223" w:rsidRDefault="00FE5061">
      <w:pPr>
        <w:numPr>
          <w:ilvl w:val="0"/>
          <w:numId w:val="78"/>
        </w:numPr>
        <w:spacing w:after="91"/>
        <w:ind w:right="111" w:hanging="360"/>
      </w:pPr>
      <w:r>
        <w:t xml:space="preserve">La reiteración o reincidencia en la comisión de infracciones.  </w:t>
      </w:r>
    </w:p>
    <w:p w:rsidR="00356223" w:rsidRDefault="00FE5061">
      <w:pPr>
        <w:numPr>
          <w:ilvl w:val="0"/>
          <w:numId w:val="78"/>
        </w:numPr>
        <w:spacing w:after="88"/>
        <w:ind w:right="111" w:hanging="360"/>
      </w:pPr>
      <w:r>
        <w:t>Grado de culpabil</w:t>
      </w:r>
      <w:r>
        <w:t xml:space="preserve">idad e intencionalidad  </w:t>
      </w:r>
    </w:p>
    <w:p w:rsidR="00356223" w:rsidRDefault="00FE5061">
      <w:pPr>
        <w:numPr>
          <w:ilvl w:val="0"/>
          <w:numId w:val="78"/>
        </w:numPr>
        <w:spacing w:after="91"/>
        <w:ind w:right="111" w:hanging="360"/>
      </w:pPr>
      <w:r>
        <w:t xml:space="preserve">Beneficio económico obtenido y capacidad económica del infractor.  </w:t>
      </w:r>
    </w:p>
    <w:p w:rsidR="00356223" w:rsidRDefault="00FE5061">
      <w:pPr>
        <w:spacing w:after="164" w:line="248" w:lineRule="auto"/>
        <w:ind w:left="365" w:right="110"/>
      </w:pPr>
      <w:r>
        <w:rPr>
          <w:b/>
        </w:rPr>
        <w:t xml:space="preserve">Artículo 56. Responsabilidad e indemnizaciones.  </w:t>
      </w:r>
    </w:p>
    <w:p w:rsidR="00356223" w:rsidRDefault="00FE5061">
      <w:pPr>
        <w:spacing w:after="164"/>
        <w:ind w:left="355" w:right="176"/>
      </w:pPr>
      <w:r>
        <w:t xml:space="preserve">La imposición de cualquiera de las sanciones establecidas en la presente ordenanza no excluye la responsabilidad civil de la persona sancionada ni la indemnización que se le pueda exigir por daños y perjuicios.  </w:t>
      </w:r>
    </w:p>
    <w:p w:rsidR="00356223" w:rsidRDefault="00FE5061">
      <w:pPr>
        <w:spacing w:after="159"/>
        <w:ind w:left="355" w:right="179"/>
      </w:pPr>
      <w:r>
        <w:t>El abono de las sanciones impuestas no exim</w:t>
      </w:r>
      <w:r>
        <w:t xml:space="preserve">irá de la obligación de restaurar la legalidad infringida, pudiendo el Ayuntamiento de Candelaria a realizar la ejecución subsidiaria a costa del incumplidor, así como las medidas cautelares precisas para asegurar el cumplimiento.  </w:t>
      </w:r>
    </w:p>
    <w:p w:rsidR="00356223" w:rsidRDefault="00FE5061">
      <w:pPr>
        <w:spacing w:after="323" w:line="248" w:lineRule="auto"/>
        <w:ind w:left="365" w:right="110"/>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7073" name="Group 4070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598" name="Rectangle 95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w:t>
                              </w:r>
                              <w:r>
                                <w:rPr>
                                  <w:sz w:val="12"/>
                                </w:rPr>
                                <w:t xml:space="preserve">SCL9TXPGKFKA93Y56XZYEC | Verificación: https://candelaria.sedelectronica.es/ </w:t>
                              </w:r>
                            </w:p>
                          </w:txbxContent>
                        </wps:txbx>
                        <wps:bodyPr horzOverflow="overflow" vert="horz" lIns="0" tIns="0" rIns="0" bIns="0" rtlCol="0">
                          <a:noAutofit/>
                        </wps:bodyPr>
                      </wps:wsp>
                      <wps:wsp>
                        <wps:cNvPr id="9599" name="Rectangle 959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073" style="width:12.7031pt;height:275.682pt;position:absolute;mso-position-horizontal-relative:page;mso-position-horizontal:absolute;margin-left:682.278pt;mso-position-vertical-relative:page;margin-top:536.238pt;" coordsize="1613,35011">
                <v:rect id="Rectangle 95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59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396 </w:t>
                        </w:r>
                      </w:p>
                    </w:txbxContent>
                  </v:textbox>
                </v:rect>
                <w10:wrap type="square"/>
              </v:group>
            </w:pict>
          </mc:Fallback>
        </mc:AlternateContent>
      </w:r>
      <w:r>
        <w:rPr>
          <w:b/>
        </w:rPr>
        <w:t xml:space="preserve">Artículo 57. Personas responsables  </w:t>
      </w:r>
    </w:p>
    <w:p w:rsidR="00356223" w:rsidRDefault="00FE5061">
      <w:pPr>
        <w:numPr>
          <w:ilvl w:val="0"/>
          <w:numId w:val="79"/>
        </w:numPr>
        <w:spacing w:after="158"/>
        <w:ind w:right="111" w:hanging="360"/>
      </w:pPr>
      <w:r>
        <w:t xml:space="preserve">Serán responsables directos de las infracciones a esta Ordenanza sus autores materiales y en todo caso la persona física o jurídica que explote la actividad que dé lugar a la ocupación.  </w:t>
      </w:r>
    </w:p>
    <w:p w:rsidR="00356223" w:rsidRDefault="00FE5061">
      <w:pPr>
        <w:numPr>
          <w:ilvl w:val="0"/>
          <w:numId w:val="79"/>
        </w:numPr>
        <w:spacing w:after="156"/>
        <w:ind w:right="111" w:hanging="360"/>
      </w:pPr>
      <w:r>
        <w:t>Cuando las actuaciones constitutivas de infracción sean cometidas po</w:t>
      </w:r>
      <w:r>
        <w:t xml:space="preserve">r varias personas, conjuntamente, responderán todas ellas de forma solidaria.  </w:t>
      </w:r>
    </w:p>
    <w:p w:rsidR="00356223" w:rsidRDefault="00FE5061">
      <w:pPr>
        <w:numPr>
          <w:ilvl w:val="0"/>
          <w:numId w:val="79"/>
        </w:numPr>
        <w:spacing w:after="88"/>
        <w:ind w:right="111" w:hanging="360"/>
      </w:pPr>
      <w:r>
        <w:t xml:space="preserve">Los técnicos que suscriban la documentación técnica.  </w:t>
      </w:r>
    </w:p>
    <w:p w:rsidR="00356223" w:rsidRDefault="00FE5061">
      <w:pPr>
        <w:spacing w:after="169" w:line="248" w:lineRule="auto"/>
        <w:ind w:left="365" w:right="110"/>
      </w:pPr>
      <w:r>
        <w:rPr>
          <w:b/>
        </w:rPr>
        <w:t xml:space="preserve">Artículo 58. Inspección y Control.  </w:t>
      </w:r>
    </w:p>
    <w:p w:rsidR="00356223" w:rsidRDefault="00FE5061">
      <w:pPr>
        <w:spacing w:after="167"/>
        <w:ind w:left="355" w:right="176"/>
      </w:pPr>
      <w:r>
        <w:t>La inspección y control del cumplimiento derivado de la aplicación de esta Ordenanza</w:t>
      </w:r>
      <w:r>
        <w:t xml:space="preserve"> corresponde a la Policía Local de Candelaria y al servicio de Inspección de Vía Pública, quienes velarán por el fiel e íntegro cumplimiento de lo dispuesto en esta Ordenanza, vigilando y denunciando las infracciones en las que puedan incurrir los interesa</w:t>
      </w:r>
      <w:r>
        <w:t xml:space="preserve">dos.  </w:t>
      </w:r>
    </w:p>
    <w:p w:rsidR="00356223" w:rsidRDefault="00FE5061">
      <w:pPr>
        <w:spacing w:after="159"/>
        <w:ind w:left="355" w:right="111"/>
      </w:pPr>
      <w:r>
        <w:t xml:space="preserve">Las denuncias formuladas por personas particulares, una vez comprobadas, podrán dar lugar a la adopción de medidas cautelares y a la incoación de un expediente sancionador.  </w:t>
      </w:r>
    </w:p>
    <w:p w:rsidR="00356223" w:rsidRDefault="00FE5061">
      <w:pPr>
        <w:spacing w:after="151" w:line="259" w:lineRule="auto"/>
        <w:ind w:left="360" w:firstLine="0"/>
        <w:jc w:val="left"/>
      </w:pPr>
      <w:r>
        <w:t xml:space="preserve">  </w:t>
      </w:r>
    </w:p>
    <w:p w:rsidR="00356223" w:rsidRDefault="00FE5061">
      <w:pPr>
        <w:spacing w:after="164" w:line="248" w:lineRule="auto"/>
        <w:ind w:left="365" w:right="110"/>
      </w:pPr>
      <w:r>
        <w:rPr>
          <w:b/>
        </w:rPr>
        <w:t xml:space="preserve">Artículo 59. Procedimiento  </w:t>
      </w:r>
    </w:p>
    <w:p w:rsidR="00356223" w:rsidRDefault="00FE5061">
      <w:pPr>
        <w:spacing w:after="169"/>
        <w:ind w:left="355" w:right="111"/>
      </w:pPr>
      <w:r>
        <w:t>La potestad sancionadora se ejercerá obser</w:t>
      </w:r>
      <w:r>
        <w:t xml:space="preserve">vando el procedimiento establecido al efecto por la legislación general del procedimiento administrativo común.   </w:t>
      </w:r>
    </w:p>
    <w:p w:rsidR="00356223" w:rsidRDefault="00FE5061">
      <w:pPr>
        <w:spacing w:after="154"/>
        <w:ind w:left="355" w:right="111"/>
      </w:pPr>
      <w:r>
        <w:t xml:space="preserve">En la resolución se adoptarán, en su caso, la disposición cautelar precisa para garantizar su eficacia en tanto no sea ejecutiva.  </w:t>
      </w:r>
    </w:p>
    <w:p w:rsidR="00356223" w:rsidRDefault="00FE5061">
      <w:pPr>
        <w:spacing w:after="323" w:line="248" w:lineRule="auto"/>
        <w:ind w:left="365" w:right="110"/>
      </w:pPr>
      <w:r>
        <w:rPr>
          <w:b/>
        </w:rPr>
        <w:t xml:space="preserve">Artículo 60. Medidas cautelares.  </w:t>
      </w:r>
    </w:p>
    <w:p w:rsidR="00356223" w:rsidRDefault="00FE5061">
      <w:pPr>
        <w:numPr>
          <w:ilvl w:val="0"/>
          <w:numId w:val="80"/>
        </w:numPr>
        <w:spacing w:after="162"/>
        <w:ind w:right="125" w:hanging="360"/>
        <w:jc w:val="left"/>
      </w:pPr>
      <w:r>
        <w:t>El órgano competente para iniciar el procedimiento sancionador, por propia iniciativa o a propuesta de instructor, podrá adoptar motivadamente las medidas cautelares de carácter provisional que sean necesarias para asegur</w:t>
      </w:r>
      <w:r>
        <w:t xml:space="preserve">ar la eficacia de la resolución final que pudiera recaer.  </w:t>
      </w:r>
    </w:p>
    <w:p w:rsidR="00356223" w:rsidRDefault="00FE5061">
      <w:pPr>
        <w:numPr>
          <w:ilvl w:val="0"/>
          <w:numId w:val="80"/>
        </w:numPr>
        <w:spacing w:after="162" w:line="248" w:lineRule="auto"/>
        <w:ind w:right="125" w:hanging="360"/>
        <w:jc w:val="left"/>
      </w:pPr>
      <w:r>
        <w:t xml:space="preserve">Excepcionalmente y motivadamente, los Servicios de Inspección y la Policía Local, por propia autoridad, están habilitados, para adoptar medidas cautelares que fueran necesarias para garantizar el </w:t>
      </w:r>
      <w:r>
        <w:t xml:space="preserve">cumplimiento de la presente ordenanza.  </w:t>
      </w:r>
    </w:p>
    <w:p w:rsidR="00356223" w:rsidRDefault="00FE5061">
      <w:pPr>
        <w:spacing w:after="164" w:line="248" w:lineRule="auto"/>
        <w:ind w:left="365" w:right="110"/>
      </w:pPr>
      <w:r>
        <w:rPr>
          <w:b/>
        </w:rPr>
        <w:t xml:space="preserve">Artículo 61. Prescripción  </w:t>
      </w:r>
    </w:p>
    <w:p w:rsidR="00356223" w:rsidRDefault="00FE5061">
      <w:pPr>
        <w:spacing w:after="167" w:line="248" w:lineRule="auto"/>
        <w:ind w:left="355" w:right="72"/>
        <w:jc w:val="left"/>
      </w:pPr>
      <w:r>
        <w:t xml:space="preserve">Las infracciones y sanciones muy graves según lo dispuesto en las leyes que las establezcan. Si estas no fijan plazos de prescripción, las infracciones muy graves prescribirán a los tres </w:t>
      </w:r>
      <w:r>
        <w:t xml:space="preserve">años, las graves a los dos años y las leves a los seis meses.   </w:t>
      </w:r>
    </w:p>
    <w:p w:rsidR="00356223" w:rsidRDefault="00FE5061">
      <w:pPr>
        <w:spacing w:after="165"/>
        <w:ind w:left="355" w:right="111"/>
      </w:pPr>
      <w:r>
        <w:t xml:space="preserve">Las sanciones impuestas por infracciones muy graves prescribirán a los tres años, las graves a los dos años y las impuestas por infracciones leves al año.  </w:t>
      </w:r>
    </w:p>
    <w:p w:rsidR="00356223" w:rsidRDefault="00FE5061">
      <w:pPr>
        <w:spacing w:after="169"/>
        <w:ind w:left="355" w:right="111"/>
      </w:pPr>
      <w:r>
        <w:t xml:space="preserve"> El plazo de prescripción de la sa</w:t>
      </w:r>
      <w:r>
        <w:t xml:space="preserve">nción comenzará a contarse desde el día siguiente a aquél en que adquiera firmeza la resolución por la que se imponga la sanción.  </w:t>
      </w:r>
    </w:p>
    <w:p w:rsidR="00356223" w:rsidRDefault="00FE5061">
      <w:pPr>
        <w:spacing w:after="164"/>
        <w:ind w:left="355" w:right="111"/>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7280" name="Group 4072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692" name="Rectangle 96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693" name="Rectangle 9693"/>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280" style="width:12.7031pt;height:275.682pt;position:absolute;mso-position-horizontal-relative:page;mso-position-horizontal:absolute;margin-left:682.278pt;mso-position-vertical-relative:page;margin-top:536.238pt;" coordsize="1613,35011">
                <v:rect id="Rectangle 96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693"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396 </w:t>
                        </w:r>
                      </w:p>
                    </w:txbxContent>
                  </v:textbox>
                </v:rect>
                <w10:wrap type="square"/>
              </v:group>
            </w:pict>
          </mc:Fallback>
        </mc:AlternateContent>
      </w:r>
      <w:r>
        <w:t xml:space="preserve">El plazo máximo para la resolución y notificación de los procedimientos sancionadores será de seis meses desde su inicio.  </w:t>
      </w:r>
    </w:p>
    <w:p w:rsidR="00356223" w:rsidRDefault="00FE5061">
      <w:pPr>
        <w:spacing w:after="107" w:line="259" w:lineRule="auto"/>
        <w:ind w:left="360" w:firstLine="0"/>
        <w:jc w:val="left"/>
      </w:pPr>
      <w:r>
        <w:t xml:space="preserve">     </w:t>
      </w:r>
    </w:p>
    <w:p w:rsidR="00356223" w:rsidRDefault="00FE5061">
      <w:pPr>
        <w:spacing w:after="164" w:line="248" w:lineRule="auto"/>
        <w:ind w:left="365" w:right="110"/>
      </w:pPr>
      <w:r>
        <w:rPr>
          <w:b/>
        </w:rPr>
        <w:t xml:space="preserve">DISPOSICIÓN TRANSITORIA ÚNICA  </w:t>
      </w:r>
    </w:p>
    <w:p w:rsidR="00356223" w:rsidRDefault="00FE5061">
      <w:pPr>
        <w:spacing w:after="169"/>
        <w:ind w:left="355" w:right="111"/>
      </w:pPr>
      <w:r>
        <w:t>Las ocupaciones de dominio público que a la entrada en vigor de la presente Ordenanza incumpliesen la misma, deberán solicitar en el plazo improrrogable de un mes, licencia municipal, y el Ayuntamiento deberá resolver en el plazo improrrogable de tres mese</w:t>
      </w:r>
      <w:r>
        <w:t xml:space="preserve">s la concesión o denegación de la misma, según cumplan o no con dicha Ordenanza, y a tal efecto estos e4xpedientes gozarán de preferencia y sumariedad en la Oficina Técnica municipal.  </w:t>
      </w:r>
    </w:p>
    <w:p w:rsidR="00356223" w:rsidRDefault="00FE5061">
      <w:pPr>
        <w:spacing w:after="159"/>
        <w:ind w:left="355" w:right="175"/>
      </w:pPr>
      <w:r>
        <w:t>Una vez finalizado dicho plazo de un mes sin solicitar la licencia par</w:t>
      </w:r>
      <w:r>
        <w:t xml:space="preserve">a la adaptación a la Ordenanza municipal, o en el caso de que, solicitada la licencia, esta fuera denegada, las instalaciones serán retiradas de la vía pública por la Policía Local.  </w:t>
      </w:r>
    </w:p>
    <w:p w:rsidR="00356223" w:rsidRDefault="00FE5061">
      <w:pPr>
        <w:spacing w:after="159" w:line="248" w:lineRule="auto"/>
        <w:ind w:left="370" w:right="110"/>
      </w:pPr>
      <w:r>
        <w:t xml:space="preserve"> </w:t>
      </w:r>
      <w:r>
        <w:rPr>
          <w:b/>
        </w:rPr>
        <w:t xml:space="preserve">DISPOSICIÓN DEROGATORIA </w:t>
      </w:r>
      <w:r>
        <w:t xml:space="preserve"> </w:t>
      </w:r>
    </w:p>
    <w:p w:rsidR="00356223" w:rsidRDefault="00FE5061">
      <w:pPr>
        <w:spacing w:after="164" w:line="248" w:lineRule="auto"/>
        <w:ind w:left="365" w:right="110"/>
      </w:pPr>
      <w:r>
        <w:rPr>
          <w:b/>
        </w:rPr>
        <w:t xml:space="preserve">Única. Derogación normativa  </w:t>
      </w:r>
    </w:p>
    <w:p w:rsidR="00356223" w:rsidRDefault="00FE5061">
      <w:pPr>
        <w:spacing w:after="162"/>
        <w:ind w:left="355" w:right="111"/>
      </w:pPr>
      <w:r>
        <w:t>Queda derogadas</w:t>
      </w:r>
      <w:r>
        <w:t xml:space="preserve"> las disposiciones de igual o inferior rango se opongan a lo dispuesto en la presente Ordenanza.  </w:t>
      </w:r>
    </w:p>
    <w:p w:rsidR="00356223" w:rsidRDefault="00FE5061">
      <w:pPr>
        <w:spacing w:after="151" w:line="259" w:lineRule="auto"/>
        <w:ind w:left="360" w:firstLine="0"/>
        <w:jc w:val="left"/>
      </w:pPr>
      <w:r>
        <w:t xml:space="preserve">  </w:t>
      </w:r>
    </w:p>
    <w:p w:rsidR="00356223" w:rsidRDefault="00FE5061">
      <w:pPr>
        <w:spacing w:after="156" w:line="248" w:lineRule="auto"/>
        <w:ind w:left="365" w:right="110"/>
      </w:pPr>
      <w:r>
        <w:rPr>
          <w:b/>
        </w:rPr>
        <w:t xml:space="preserve">DISPOSICIÓN FINAL ÚNICA  </w:t>
      </w:r>
    </w:p>
    <w:p w:rsidR="00356223" w:rsidRDefault="00FE5061">
      <w:pPr>
        <w:spacing w:after="15" w:line="248" w:lineRule="auto"/>
        <w:ind w:left="365" w:right="110"/>
      </w:pPr>
      <w:r>
        <w:rPr>
          <w:b/>
        </w:rPr>
        <w:t xml:space="preserve">Publicación y entrada en vigor  </w:t>
      </w:r>
    </w:p>
    <w:p w:rsidR="00356223" w:rsidRDefault="00FE5061">
      <w:pPr>
        <w:spacing w:after="278"/>
        <w:ind w:left="355" w:right="111"/>
      </w:pPr>
      <w:r>
        <w:t xml:space="preserve">De conformidad con lo dispuesto en los artículos 56.1, 65.2 y 70.2 de la Ley 7/1985, de 2 de abril, reguladora de las Bases del Régimen Local:  </w:t>
      </w:r>
    </w:p>
    <w:p w:rsidR="00356223" w:rsidRDefault="00FE5061">
      <w:pPr>
        <w:numPr>
          <w:ilvl w:val="0"/>
          <w:numId w:val="81"/>
        </w:numPr>
        <w:spacing w:after="279"/>
        <w:ind w:right="111"/>
      </w:pPr>
      <w:r>
        <w:t>El acuerdo de aprobación definitiva de la presente Ordenanza se comunicará a la Administración del Estado y a l</w:t>
      </w:r>
      <w:r>
        <w:t xml:space="preserve">a Administración de la Comunidad Autónoma de Canarias.  </w:t>
      </w:r>
    </w:p>
    <w:p w:rsidR="00356223" w:rsidRDefault="00FE5061">
      <w:pPr>
        <w:numPr>
          <w:ilvl w:val="0"/>
          <w:numId w:val="81"/>
        </w:numPr>
        <w:spacing w:after="283"/>
        <w:ind w:right="111"/>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7206" name="Group 40720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738" name="Rectangle 973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739" name="Rectangle 973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206" style="width:12.7031pt;height:275.682pt;position:absolute;mso-position-horizontal-relative:page;mso-position-horizontal:absolute;margin-left:682.278pt;mso-position-vertical-relative:page;margin-top:536.238pt;" coordsize="1613,35011">
                <v:rect id="Rectangle 973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73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396 </w:t>
                        </w:r>
                      </w:p>
                    </w:txbxContent>
                  </v:textbox>
                </v:rect>
                <w10:wrap type="topAndBottom"/>
              </v:group>
            </w:pict>
          </mc:Fallback>
        </mc:AlternateContent>
      </w:r>
      <w:r>
        <w:t xml:space="preserve">Transcurrido el plazo de quince días desde la recepción de la comunicación, el acuerdo de aprobación definitiva y el contenido de la Ordenanza se publicarán en el Boletín Oficial de la Provincia.  </w:t>
      </w:r>
    </w:p>
    <w:p w:rsidR="00356223" w:rsidRDefault="00FE5061">
      <w:pPr>
        <w:numPr>
          <w:ilvl w:val="0"/>
          <w:numId w:val="81"/>
        </w:numPr>
        <w:ind w:right="111"/>
      </w:pPr>
      <w:r>
        <w:t>La Ordenanza entrará en vigor al día siguiente de su publi</w:t>
      </w:r>
      <w:r>
        <w:t xml:space="preserve">cación íntegra en el Boletín Oficial de la Provincia, teniendo en cuenta, en todo caso, el plazo establecido en el artículo 65.2 de la Ley 7/1985, de 2 de abril, Reguladora de las Bases de Régimen Local.  </w:t>
      </w:r>
      <w:r>
        <w:br w:type="page"/>
      </w:r>
    </w:p>
    <w:p w:rsidR="00356223" w:rsidRDefault="00FE5061">
      <w:pPr>
        <w:spacing w:after="151" w:line="259" w:lineRule="auto"/>
        <w:ind w:left="0" w:firstLine="0"/>
        <w:jc w:val="left"/>
      </w:pPr>
      <w:r>
        <w:t xml:space="preserve"> </w:t>
      </w:r>
    </w:p>
    <w:p w:rsidR="00356223" w:rsidRDefault="00FE5061">
      <w:pPr>
        <w:spacing w:after="159" w:line="248" w:lineRule="auto"/>
        <w:ind w:left="365" w:right="110"/>
      </w:pPr>
      <w:r>
        <w:rPr>
          <w:b/>
        </w:rPr>
        <w:t xml:space="preserve">ANEXO I    </w:t>
      </w:r>
    </w:p>
    <w:p w:rsidR="00356223" w:rsidRDefault="00FE5061">
      <w:pPr>
        <w:spacing w:after="122" w:line="327" w:lineRule="auto"/>
        <w:ind w:left="4210" w:right="259" w:hanging="3855"/>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7032" name="Group 40703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775" name="Rectangle 977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776" name="Rectangle 977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032" style="width:12.7031pt;height:275.682pt;position:absolute;mso-position-horizontal-relative:page;mso-position-horizontal:absolute;margin-left:682.278pt;mso-position-vertical-relative:page;margin-top:536.238pt;" coordsize="1613,35011">
                <v:rect id="Rectangle 977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77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396 </w:t>
                        </w:r>
                      </w:p>
                    </w:txbxContent>
                  </v:textbox>
                </v:rect>
                <w10:wrap type="topAndBottom"/>
              </v:group>
            </w:pict>
          </mc:Fallback>
        </mc:AlternateContent>
      </w:r>
      <w:r>
        <w:rPr>
          <w:b/>
        </w:rPr>
        <w:t>GRÁFICOS OCUPACIONES VINCULADAS A ACTIVIDADES DE HOSTELERIA  G</w:t>
      </w:r>
      <w:r>
        <w:rPr>
          <w:b/>
        </w:rPr>
        <w:t xml:space="preserve">RÁFICO 1.1.  </w:t>
      </w:r>
    </w:p>
    <w:p w:rsidR="00356223" w:rsidRDefault="00FE5061">
      <w:pPr>
        <w:spacing w:after="39" w:line="259" w:lineRule="auto"/>
        <w:ind w:left="0" w:right="624" w:firstLine="0"/>
        <w:jc w:val="right"/>
      </w:pPr>
      <w:r>
        <w:rPr>
          <w:noProof/>
        </w:rPr>
        <w:drawing>
          <wp:inline distT="0" distB="0" distL="0" distR="0">
            <wp:extent cx="5402581" cy="2369820"/>
            <wp:effectExtent l="0" t="0" r="0" b="0"/>
            <wp:docPr id="9772" name="Picture 9772"/>
            <wp:cNvGraphicFramePr/>
            <a:graphic xmlns:a="http://schemas.openxmlformats.org/drawingml/2006/main">
              <a:graphicData uri="http://schemas.openxmlformats.org/drawingml/2006/picture">
                <pic:pic xmlns:pic="http://schemas.openxmlformats.org/drawingml/2006/picture">
                  <pic:nvPicPr>
                    <pic:cNvPr id="9772" name="Picture 9772"/>
                    <pic:cNvPicPr/>
                  </pic:nvPicPr>
                  <pic:blipFill>
                    <a:blip r:embed="rId12"/>
                    <a:stretch>
                      <a:fillRect/>
                    </a:stretch>
                  </pic:blipFill>
                  <pic:spPr>
                    <a:xfrm>
                      <a:off x="0" y="0"/>
                      <a:ext cx="5402581" cy="2369820"/>
                    </a:xfrm>
                    <a:prstGeom prst="rect">
                      <a:avLst/>
                    </a:prstGeom>
                  </pic:spPr>
                </pic:pic>
              </a:graphicData>
            </a:graphic>
          </wp:inline>
        </w:drawing>
      </w:r>
      <w:r>
        <w:t xml:space="preserve">  </w:t>
      </w:r>
      <w:r>
        <w:rPr>
          <w:rFonts w:ascii="Times New Roman" w:eastAsia="Times New Roman" w:hAnsi="Times New Roman" w:cs="Times New Roman"/>
          <w:sz w:val="24"/>
        </w:rPr>
        <w:t xml:space="preserve"> </w:t>
      </w:r>
    </w:p>
    <w:p w:rsidR="00356223" w:rsidRDefault="00FE5061">
      <w:pPr>
        <w:spacing w:after="103" w:line="259" w:lineRule="auto"/>
        <w:ind w:left="188"/>
        <w:jc w:val="center"/>
      </w:pPr>
      <w:r>
        <w:rPr>
          <w:b/>
        </w:rPr>
        <w:t xml:space="preserve">GRÁFICO 1.2.  </w:t>
      </w:r>
    </w:p>
    <w:p w:rsidR="00356223" w:rsidRDefault="00FE5061">
      <w:pPr>
        <w:spacing w:after="96" w:line="259" w:lineRule="auto"/>
        <w:ind w:left="352" w:right="-62" w:firstLine="0"/>
        <w:jc w:val="left"/>
      </w:pPr>
      <w:r>
        <w:rPr>
          <w:rFonts w:ascii="Calibri" w:eastAsia="Calibri" w:hAnsi="Calibri" w:cs="Calibri"/>
          <w:noProof/>
        </w:rPr>
        <mc:AlternateContent>
          <mc:Choice Requires="wpg">
            <w:drawing>
              <wp:inline distT="0" distB="0" distL="0" distR="0">
                <wp:extent cx="5966207" cy="6822085"/>
                <wp:effectExtent l="0" t="0" r="0" b="0"/>
                <wp:docPr id="407588" name="Group 407588"/>
                <wp:cNvGraphicFramePr/>
                <a:graphic xmlns:a="http://schemas.openxmlformats.org/drawingml/2006/main">
                  <a:graphicData uri="http://schemas.microsoft.com/office/word/2010/wordprocessingGroup">
                    <wpg:wgp>
                      <wpg:cNvGrpSpPr/>
                      <wpg:grpSpPr>
                        <a:xfrm>
                          <a:off x="0" y="0"/>
                          <a:ext cx="5966207" cy="6822085"/>
                          <a:chOff x="0" y="0"/>
                          <a:chExt cx="5966207" cy="6822085"/>
                        </a:xfrm>
                      </wpg:grpSpPr>
                      <wps:wsp>
                        <wps:cNvPr id="9795" name="Rectangle 9795"/>
                        <wps:cNvSpPr/>
                        <wps:spPr>
                          <a:xfrm>
                            <a:off x="5582158" y="9002"/>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wps:wsp>
                        <wps:cNvPr id="9796" name="Rectangle 9796"/>
                        <wps:cNvSpPr/>
                        <wps:spPr>
                          <a:xfrm>
                            <a:off x="5620258" y="102"/>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797" name="Rectangle 9797"/>
                        <wps:cNvSpPr/>
                        <wps:spPr>
                          <a:xfrm>
                            <a:off x="5582158" y="184262"/>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wps:wsp>
                        <wps:cNvPr id="9798" name="Rectangle 9798"/>
                        <wps:cNvSpPr/>
                        <wps:spPr>
                          <a:xfrm>
                            <a:off x="5620258" y="184262"/>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wps:wsp>
                        <wps:cNvPr id="9799" name="Rectangle 9799"/>
                        <wps:cNvSpPr/>
                        <wps:spPr>
                          <a:xfrm>
                            <a:off x="2449703" y="3924793"/>
                            <a:ext cx="1168864" cy="207921"/>
                          </a:xfrm>
                          <a:prstGeom prst="rect">
                            <a:avLst/>
                          </a:prstGeom>
                          <a:ln>
                            <a:noFill/>
                          </a:ln>
                        </wps:spPr>
                        <wps:txbx>
                          <w:txbxContent>
                            <w:p w:rsidR="00356223" w:rsidRDefault="00FE5061">
                              <w:pPr>
                                <w:spacing w:after="160" w:line="259" w:lineRule="auto"/>
                                <w:ind w:left="0" w:firstLine="0"/>
                                <w:jc w:val="left"/>
                              </w:pPr>
                              <w:r>
                                <w:rPr>
                                  <w:b/>
                                </w:rPr>
                                <w:t>GRÁFICO 1.3</w:t>
                              </w:r>
                            </w:p>
                          </w:txbxContent>
                        </wps:txbx>
                        <wps:bodyPr horzOverflow="overflow" vert="horz" lIns="0" tIns="0" rIns="0" bIns="0" rtlCol="0">
                          <a:noAutofit/>
                        </wps:bodyPr>
                      </wps:wsp>
                      <wps:wsp>
                        <wps:cNvPr id="9800" name="Rectangle 9800"/>
                        <wps:cNvSpPr/>
                        <wps:spPr>
                          <a:xfrm>
                            <a:off x="3327781" y="3924793"/>
                            <a:ext cx="104509" cy="207921"/>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wps:wsp>
                        <wps:cNvPr id="9801" name="Rectangle 9801"/>
                        <wps:cNvSpPr/>
                        <wps:spPr>
                          <a:xfrm>
                            <a:off x="3405505" y="3915893"/>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02" name="Rectangle 9802"/>
                        <wps:cNvSpPr/>
                        <wps:spPr>
                          <a:xfrm>
                            <a:off x="5850382" y="6662278"/>
                            <a:ext cx="1045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wps:wsp>
                        <wps:cNvPr id="9803" name="Rectangle 9803"/>
                        <wps:cNvSpPr/>
                        <wps:spPr>
                          <a:xfrm>
                            <a:off x="5928107" y="6653378"/>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9757" name="Picture 469757"/>
                          <pic:cNvPicPr/>
                        </pic:nvPicPr>
                        <pic:blipFill>
                          <a:blip r:embed="rId13"/>
                          <a:stretch>
                            <a:fillRect/>
                          </a:stretch>
                        </pic:blipFill>
                        <pic:spPr>
                          <a:xfrm>
                            <a:off x="437261" y="4152901"/>
                            <a:ext cx="5404104" cy="2633472"/>
                          </a:xfrm>
                          <a:prstGeom prst="rect">
                            <a:avLst/>
                          </a:prstGeom>
                        </pic:spPr>
                      </pic:pic>
                      <pic:pic xmlns:pic="http://schemas.openxmlformats.org/drawingml/2006/picture">
                        <pic:nvPicPr>
                          <pic:cNvPr id="9809" name="Picture 9809"/>
                          <pic:cNvPicPr/>
                        </pic:nvPicPr>
                        <pic:blipFill>
                          <a:blip r:embed="rId14"/>
                          <a:stretch>
                            <a:fillRect/>
                          </a:stretch>
                        </pic:blipFill>
                        <pic:spPr>
                          <a:xfrm>
                            <a:off x="3392424" y="2293621"/>
                            <a:ext cx="2013204" cy="1630680"/>
                          </a:xfrm>
                          <a:prstGeom prst="rect">
                            <a:avLst/>
                          </a:prstGeom>
                        </pic:spPr>
                      </pic:pic>
                      <pic:pic xmlns:pic="http://schemas.openxmlformats.org/drawingml/2006/picture">
                        <pic:nvPicPr>
                          <pic:cNvPr id="9811" name="Picture 9811"/>
                          <pic:cNvPicPr/>
                        </pic:nvPicPr>
                        <pic:blipFill>
                          <a:blip r:embed="rId15"/>
                          <a:stretch>
                            <a:fillRect/>
                          </a:stretch>
                        </pic:blipFill>
                        <pic:spPr>
                          <a:xfrm>
                            <a:off x="5401057" y="1993393"/>
                            <a:ext cx="53340" cy="219456"/>
                          </a:xfrm>
                          <a:prstGeom prst="rect">
                            <a:avLst/>
                          </a:prstGeom>
                        </pic:spPr>
                      </pic:pic>
                      <wps:wsp>
                        <wps:cNvPr id="9812" name="Rectangle 9812"/>
                        <wps:cNvSpPr/>
                        <wps:spPr>
                          <a:xfrm>
                            <a:off x="5402326" y="1995398"/>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13" name="Rectangle 9813"/>
                        <wps:cNvSpPr/>
                        <wps:spPr>
                          <a:xfrm>
                            <a:off x="5440426" y="1995398"/>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16" name="Rectangle 9816"/>
                        <wps:cNvSpPr/>
                        <wps:spPr>
                          <a:xfrm>
                            <a:off x="527558"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07440" name="Rectangle 407440"/>
                        <wps:cNvSpPr/>
                        <wps:spPr>
                          <a:xfrm>
                            <a:off x="550418"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20" name="Rectangle 9820"/>
                        <wps:cNvSpPr/>
                        <wps:spPr>
                          <a:xfrm>
                            <a:off x="977138"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07442" name="Rectangle 407442"/>
                        <wps:cNvSpPr/>
                        <wps:spPr>
                          <a:xfrm>
                            <a:off x="999998"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24" name="Rectangle 9824"/>
                        <wps:cNvSpPr/>
                        <wps:spPr>
                          <a:xfrm>
                            <a:off x="1428623"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07443" name="Rectangle 407443"/>
                        <wps:cNvSpPr/>
                        <wps:spPr>
                          <a:xfrm>
                            <a:off x="1451483"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28" name="Rectangle 9828"/>
                        <wps:cNvSpPr/>
                        <wps:spPr>
                          <a:xfrm>
                            <a:off x="1878203"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07445" name="Rectangle 407445"/>
                        <wps:cNvSpPr/>
                        <wps:spPr>
                          <a:xfrm>
                            <a:off x="1901063"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32" name="Rectangle 9832"/>
                        <wps:cNvSpPr/>
                        <wps:spPr>
                          <a:xfrm>
                            <a:off x="2327783"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07458" name="Rectangle 407458"/>
                        <wps:cNvSpPr/>
                        <wps:spPr>
                          <a:xfrm>
                            <a:off x="2350643"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36" name="Rectangle 9836"/>
                        <wps:cNvSpPr/>
                        <wps:spPr>
                          <a:xfrm>
                            <a:off x="2777363"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07482" name="Rectangle 407482"/>
                        <wps:cNvSpPr/>
                        <wps:spPr>
                          <a:xfrm>
                            <a:off x="2800223"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840" name="Rectangle 9840"/>
                        <wps:cNvSpPr/>
                        <wps:spPr>
                          <a:xfrm>
                            <a:off x="3227197"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07488" name="Rectangle 407488"/>
                        <wps:cNvSpPr/>
                        <wps:spPr>
                          <a:xfrm>
                            <a:off x="3250057"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843" name="Picture 9843"/>
                          <pic:cNvPicPr/>
                        </pic:nvPicPr>
                        <pic:blipFill>
                          <a:blip r:embed="rId16"/>
                          <a:stretch>
                            <a:fillRect/>
                          </a:stretch>
                        </pic:blipFill>
                        <pic:spPr>
                          <a:xfrm>
                            <a:off x="3675888" y="2234184"/>
                            <a:ext cx="1588008" cy="108204"/>
                          </a:xfrm>
                          <a:prstGeom prst="rect">
                            <a:avLst/>
                          </a:prstGeom>
                        </pic:spPr>
                      </pic:pic>
                      <wps:wsp>
                        <wps:cNvPr id="9844" name="Rectangle 9844"/>
                        <wps:cNvSpPr/>
                        <wps:spPr>
                          <a:xfrm>
                            <a:off x="3676777" y="2235310"/>
                            <a:ext cx="1880061"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PAVIMENTO TÁCTIL ACANALADO</w:t>
                              </w:r>
                            </w:p>
                          </w:txbxContent>
                        </wps:txbx>
                        <wps:bodyPr horzOverflow="overflow" vert="horz" lIns="0" tIns="0" rIns="0" bIns="0" rtlCol="0">
                          <a:noAutofit/>
                        </wps:bodyPr>
                      </wps:wsp>
                      <wps:wsp>
                        <wps:cNvPr id="9845" name="Rectangle 9845"/>
                        <wps:cNvSpPr/>
                        <wps:spPr>
                          <a:xfrm>
                            <a:off x="5092954" y="2178279"/>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847" name="Picture 9847"/>
                          <pic:cNvPicPr/>
                        </pic:nvPicPr>
                        <pic:blipFill>
                          <a:blip r:embed="rId17"/>
                          <a:stretch>
                            <a:fillRect/>
                          </a:stretch>
                        </pic:blipFill>
                        <pic:spPr>
                          <a:xfrm>
                            <a:off x="4872228" y="2234184"/>
                            <a:ext cx="25908" cy="108204"/>
                          </a:xfrm>
                          <a:prstGeom prst="rect">
                            <a:avLst/>
                          </a:prstGeom>
                        </pic:spPr>
                      </pic:pic>
                      <wps:wsp>
                        <wps:cNvPr id="9848" name="Rectangle 9848"/>
                        <wps:cNvSpPr/>
                        <wps:spPr>
                          <a:xfrm>
                            <a:off x="4873498" y="2293222"/>
                            <a:ext cx="29390" cy="13014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9849" name="Rectangle 9849"/>
                        <wps:cNvSpPr/>
                        <wps:spPr>
                          <a:xfrm>
                            <a:off x="4896358" y="2236191"/>
                            <a:ext cx="50673" cy="224381"/>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851" name="Picture 9851"/>
                          <pic:cNvPicPr/>
                        </pic:nvPicPr>
                        <pic:blipFill>
                          <a:blip r:embed="rId18"/>
                          <a:stretch>
                            <a:fillRect/>
                          </a:stretch>
                        </pic:blipFill>
                        <pic:spPr>
                          <a:xfrm>
                            <a:off x="0" y="0"/>
                            <a:ext cx="5399533" cy="2113788"/>
                          </a:xfrm>
                          <a:prstGeom prst="rect">
                            <a:avLst/>
                          </a:prstGeom>
                        </pic:spPr>
                      </pic:pic>
                      <wps:wsp>
                        <wps:cNvPr id="9852" name="Shape 9852"/>
                        <wps:cNvSpPr/>
                        <wps:spPr>
                          <a:xfrm>
                            <a:off x="4829556" y="1513332"/>
                            <a:ext cx="627889" cy="1007364"/>
                          </a:xfrm>
                          <a:custGeom>
                            <a:avLst/>
                            <a:gdLst/>
                            <a:ahLst/>
                            <a:cxnLst/>
                            <a:rect l="0" t="0" r="0" b="0"/>
                            <a:pathLst>
                              <a:path w="627889" h="1007364">
                                <a:moveTo>
                                  <a:pt x="190247" y="0"/>
                                </a:moveTo>
                                <a:lnTo>
                                  <a:pt x="210693" y="635"/>
                                </a:lnTo>
                                <a:lnTo>
                                  <a:pt x="231267" y="2794"/>
                                </a:lnTo>
                                <a:lnTo>
                                  <a:pt x="251714" y="6350"/>
                                </a:lnTo>
                                <a:lnTo>
                                  <a:pt x="272161" y="11176"/>
                                </a:lnTo>
                                <a:lnTo>
                                  <a:pt x="292354" y="17145"/>
                                </a:lnTo>
                                <a:lnTo>
                                  <a:pt x="312293" y="24384"/>
                                </a:lnTo>
                                <a:lnTo>
                                  <a:pt x="331978" y="32766"/>
                                </a:lnTo>
                                <a:lnTo>
                                  <a:pt x="351410" y="42418"/>
                                </a:lnTo>
                                <a:lnTo>
                                  <a:pt x="370586" y="52959"/>
                                </a:lnTo>
                                <a:lnTo>
                                  <a:pt x="389255" y="64643"/>
                                </a:lnTo>
                                <a:lnTo>
                                  <a:pt x="407543" y="77343"/>
                                </a:lnTo>
                                <a:lnTo>
                                  <a:pt x="425323" y="90805"/>
                                </a:lnTo>
                                <a:lnTo>
                                  <a:pt x="442723" y="105410"/>
                                </a:lnTo>
                                <a:lnTo>
                                  <a:pt x="459486" y="120777"/>
                                </a:lnTo>
                                <a:lnTo>
                                  <a:pt x="475869" y="136778"/>
                                </a:lnTo>
                                <a:lnTo>
                                  <a:pt x="491617" y="153670"/>
                                </a:lnTo>
                                <a:lnTo>
                                  <a:pt x="506603" y="171323"/>
                                </a:lnTo>
                                <a:lnTo>
                                  <a:pt x="520827" y="189484"/>
                                </a:lnTo>
                                <a:lnTo>
                                  <a:pt x="534543" y="208407"/>
                                </a:lnTo>
                                <a:lnTo>
                                  <a:pt x="547370" y="227965"/>
                                </a:lnTo>
                                <a:lnTo>
                                  <a:pt x="559309" y="247903"/>
                                </a:lnTo>
                                <a:lnTo>
                                  <a:pt x="570612" y="268605"/>
                                </a:lnTo>
                                <a:lnTo>
                                  <a:pt x="581026" y="289433"/>
                                </a:lnTo>
                                <a:lnTo>
                                  <a:pt x="590424" y="310896"/>
                                </a:lnTo>
                                <a:lnTo>
                                  <a:pt x="598932" y="332613"/>
                                </a:lnTo>
                                <a:lnTo>
                                  <a:pt x="606299" y="354584"/>
                                </a:lnTo>
                                <a:lnTo>
                                  <a:pt x="612776" y="376936"/>
                                </a:lnTo>
                                <a:lnTo>
                                  <a:pt x="618110" y="399415"/>
                                </a:lnTo>
                                <a:lnTo>
                                  <a:pt x="622301" y="422148"/>
                                </a:lnTo>
                                <a:lnTo>
                                  <a:pt x="625476" y="445135"/>
                                </a:lnTo>
                                <a:lnTo>
                                  <a:pt x="627253" y="468122"/>
                                </a:lnTo>
                                <a:lnTo>
                                  <a:pt x="627889" y="491109"/>
                                </a:lnTo>
                                <a:lnTo>
                                  <a:pt x="627000" y="514096"/>
                                </a:lnTo>
                                <a:lnTo>
                                  <a:pt x="624332" y="537210"/>
                                </a:lnTo>
                                <a:lnTo>
                                  <a:pt x="619888" y="560197"/>
                                </a:lnTo>
                                <a:lnTo>
                                  <a:pt x="613791" y="582930"/>
                                </a:lnTo>
                                <a:lnTo>
                                  <a:pt x="606044" y="605663"/>
                                </a:lnTo>
                                <a:lnTo>
                                  <a:pt x="596774" y="628015"/>
                                </a:lnTo>
                                <a:lnTo>
                                  <a:pt x="585978" y="649986"/>
                                </a:lnTo>
                                <a:lnTo>
                                  <a:pt x="573660" y="671830"/>
                                </a:lnTo>
                                <a:lnTo>
                                  <a:pt x="560198" y="693293"/>
                                </a:lnTo>
                                <a:lnTo>
                                  <a:pt x="545338" y="714248"/>
                                </a:lnTo>
                                <a:lnTo>
                                  <a:pt x="529210" y="734695"/>
                                </a:lnTo>
                                <a:lnTo>
                                  <a:pt x="511811" y="754761"/>
                                </a:lnTo>
                                <a:lnTo>
                                  <a:pt x="493268" y="774192"/>
                                </a:lnTo>
                                <a:lnTo>
                                  <a:pt x="473837" y="793115"/>
                                </a:lnTo>
                                <a:lnTo>
                                  <a:pt x="453136" y="811403"/>
                                </a:lnTo>
                                <a:lnTo>
                                  <a:pt x="431547" y="828929"/>
                                </a:lnTo>
                                <a:lnTo>
                                  <a:pt x="409067" y="845947"/>
                                </a:lnTo>
                                <a:lnTo>
                                  <a:pt x="385699" y="861822"/>
                                </a:lnTo>
                                <a:lnTo>
                                  <a:pt x="361442" y="877189"/>
                                </a:lnTo>
                                <a:lnTo>
                                  <a:pt x="336550" y="891667"/>
                                </a:lnTo>
                                <a:lnTo>
                                  <a:pt x="311023" y="905256"/>
                                </a:lnTo>
                                <a:lnTo>
                                  <a:pt x="284735" y="917829"/>
                                </a:lnTo>
                                <a:lnTo>
                                  <a:pt x="257811" y="929386"/>
                                </a:lnTo>
                                <a:lnTo>
                                  <a:pt x="230632" y="939927"/>
                                </a:lnTo>
                                <a:lnTo>
                                  <a:pt x="202819" y="949452"/>
                                </a:lnTo>
                                <a:lnTo>
                                  <a:pt x="174625" y="957961"/>
                                </a:lnTo>
                                <a:lnTo>
                                  <a:pt x="145923" y="965073"/>
                                </a:lnTo>
                                <a:lnTo>
                                  <a:pt x="117094" y="971042"/>
                                </a:lnTo>
                                <a:lnTo>
                                  <a:pt x="88011" y="975868"/>
                                </a:lnTo>
                                <a:lnTo>
                                  <a:pt x="76327" y="976884"/>
                                </a:lnTo>
                                <a:lnTo>
                                  <a:pt x="78740" y="1007364"/>
                                </a:lnTo>
                                <a:lnTo>
                                  <a:pt x="0" y="977773"/>
                                </a:lnTo>
                                <a:lnTo>
                                  <a:pt x="73406" y="938530"/>
                                </a:lnTo>
                                <a:lnTo>
                                  <a:pt x="75692" y="968248"/>
                                </a:lnTo>
                                <a:lnTo>
                                  <a:pt x="86868" y="967359"/>
                                </a:lnTo>
                                <a:lnTo>
                                  <a:pt x="86487" y="967359"/>
                                </a:lnTo>
                                <a:lnTo>
                                  <a:pt x="115316" y="962660"/>
                                </a:lnTo>
                                <a:lnTo>
                                  <a:pt x="115062" y="962660"/>
                                </a:lnTo>
                                <a:lnTo>
                                  <a:pt x="143637" y="956691"/>
                                </a:lnTo>
                                <a:lnTo>
                                  <a:pt x="143511" y="956818"/>
                                </a:lnTo>
                                <a:lnTo>
                                  <a:pt x="171959" y="949579"/>
                                </a:lnTo>
                                <a:lnTo>
                                  <a:pt x="171831" y="949579"/>
                                </a:lnTo>
                                <a:lnTo>
                                  <a:pt x="199644" y="941324"/>
                                </a:lnTo>
                                <a:lnTo>
                                  <a:pt x="199517" y="941451"/>
                                </a:lnTo>
                                <a:lnTo>
                                  <a:pt x="227076" y="931926"/>
                                </a:lnTo>
                                <a:lnTo>
                                  <a:pt x="226949" y="932053"/>
                                </a:lnTo>
                                <a:lnTo>
                                  <a:pt x="254000" y="921512"/>
                                </a:lnTo>
                                <a:lnTo>
                                  <a:pt x="253747" y="921512"/>
                                </a:lnTo>
                                <a:lnTo>
                                  <a:pt x="280543" y="910082"/>
                                </a:lnTo>
                                <a:lnTo>
                                  <a:pt x="280416" y="910209"/>
                                </a:lnTo>
                                <a:lnTo>
                                  <a:pt x="306304" y="897707"/>
                                </a:lnTo>
                                <a:lnTo>
                                  <a:pt x="306198" y="897763"/>
                                </a:lnTo>
                                <a:lnTo>
                                  <a:pt x="306451" y="897636"/>
                                </a:lnTo>
                                <a:lnTo>
                                  <a:pt x="306304" y="897707"/>
                                </a:lnTo>
                                <a:lnTo>
                                  <a:pt x="331724" y="884301"/>
                                </a:lnTo>
                                <a:lnTo>
                                  <a:pt x="331470" y="884428"/>
                                </a:lnTo>
                                <a:lnTo>
                                  <a:pt x="356109" y="869950"/>
                                </a:lnTo>
                                <a:lnTo>
                                  <a:pt x="355981" y="870077"/>
                                </a:lnTo>
                                <a:lnTo>
                                  <a:pt x="380111" y="854837"/>
                                </a:lnTo>
                                <a:lnTo>
                                  <a:pt x="379985" y="854964"/>
                                </a:lnTo>
                                <a:lnTo>
                                  <a:pt x="403225" y="838962"/>
                                </a:lnTo>
                                <a:lnTo>
                                  <a:pt x="403098" y="839089"/>
                                </a:lnTo>
                                <a:lnTo>
                                  <a:pt x="425323" y="822452"/>
                                </a:lnTo>
                                <a:lnTo>
                                  <a:pt x="425197" y="822579"/>
                                </a:lnTo>
                                <a:lnTo>
                                  <a:pt x="446660" y="805053"/>
                                </a:lnTo>
                                <a:lnTo>
                                  <a:pt x="446532" y="805180"/>
                                </a:lnTo>
                                <a:lnTo>
                                  <a:pt x="466979" y="787146"/>
                                </a:lnTo>
                                <a:lnTo>
                                  <a:pt x="486198" y="768559"/>
                                </a:lnTo>
                                <a:lnTo>
                                  <a:pt x="486156" y="768604"/>
                                </a:lnTo>
                                <a:lnTo>
                                  <a:pt x="486284" y="768477"/>
                                </a:lnTo>
                                <a:lnTo>
                                  <a:pt x="486198" y="768559"/>
                                </a:lnTo>
                                <a:lnTo>
                                  <a:pt x="504572" y="749300"/>
                                </a:lnTo>
                                <a:lnTo>
                                  <a:pt x="504444" y="749427"/>
                                </a:lnTo>
                                <a:lnTo>
                                  <a:pt x="521589" y="729488"/>
                                </a:lnTo>
                                <a:lnTo>
                                  <a:pt x="521462" y="729615"/>
                                </a:lnTo>
                                <a:lnTo>
                                  <a:pt x="537464" y="709295"/>
                                </a:lnTo>
                                <a:lnTo>
                                  <a:pt x="537337" y="709549"/>
                                </a:lnTo>
                                <a:lnTo>
                                  <a:pt x="552069" y="688721"/>
                                </a:lnTo>
                                <a:lnTo>
                                  <a:pt x="551942" y="688848"/>
                                </a:lnTo>
                                <a:lnTo>
                                  <a:pt x="565404" y="667639"/>
                                </a:lnTo>
                                <a:lnTo>
                                  <a:pt x="565277" y="667893"/>
                                </a:lnTo>
                                <a:lnTo>
                                  <a:pt x="577342" y="646430"/>
                                </a:lnTo>
                                <a:lnTo>
                                  <a:pt x="588011" y="624586"/>
                                </a:lnTo>
                                <a:lnTo>
                                  <a:pt x="587884" y="624840"/>
                                </a:lnTo>
                                <a:lnTo>
                                  <a:pt x="597027" y="602742"/>
                                </a:lnTo>
                                <a:lnTo>
                                  <a:pt x="597027" y="602996"/>
                                </a:lnTo>
                                <a:lnTo>
                                  <a:pt x="604529" y="580867"/>
                                </a:lnTo>
                                <a:lnTo>
                                  <a:pt x="604520" y="580898"/>
                                </a:lnTo>
                                <a:lnTo>
                                  <a:pt x="604648" y="580517"/>
                                </a:lnTo>
                                <a:lnTo>
                                  <a:pt x="604529" y="580867"/>
                                </a:lnTo>
                                <a:lnTo>
                                  <a:pt x="610616" y="558292"/>
                                </a:lnTo>
                                <a:lnTo>
                                  <a:pt x="610616" y="558546"/>
                                </a:lnTo>
                                <a:lnTo>
                                  <a:pt x="614935" y="535813"/>
                                </a:lnTo>
                                <a:lnTo>
                                  <a:pt x="614935" y="536194"/>
                                </a:lnTo>
                                <a:lnTo>
                                  <a:pt x="617601" y="513461"/>
                                </a:lnTo>
                                <a:lnTo>
                                  <a:pt x="617601" y="513588"/>
                                </a:lnTo>
                                <a:lnTo>
                                  <a:pt x="618364" y="490982"/>
                                </a:lnTo>
                                <a:lnTo>
                                  <a:pt x="617728" y="468376"/>
                                </a:lnTo>
                                <a:lnTo>
                                  <a:pt x="617728" y="468503"/>
                                </a:lnTo>
                                <a:lnTo>
                                  <a:pt x="615951" y="445770"/>
                                </a:lnTo>
                                <a:lnTo>
                                  <a:pt x="615951" y="446024"/>
                                </a:lnTo>
                                <a:lnTo>
                                  <a:pt x="612902" y="423291"/>
                                </a:lnTo>
                                <a:lnTo>
                                  <a:pt x="612902" y="423545"/>
                                </a:lnTo>
                                <a:lnTo>
                                  <a:pt x="608712" y="400939"/>
                                </a:lnTo>
                                <a:lnTo>
                                  <a:pt x="608839" y="401193"/>
                                </a:lnTo>
                                <a:lnTo>
                                  <a:pt x="603504" y="378841"/>
                                </a:lnTo>
                                <a:lnTo>
                                  <a:pt x="603504" y="378968"/>
                                </a:lnTo>
                                <a:lnTo>
                                  <a:pt x="597154" y="356743"/>
                                </a:lnTo>
                                <a:lnTo>
                                  <a:pt x="597154" y="356997"/>
                                </a:lnTo>
                                <a:lnTo>
                                  <a:pt x="589789" y="335153"/>
                                </a:lnTo>
                                <a:lnTo>
                                  <a:pt x="589915" y="335407"/>
                                </a:lnTo>
                                <a:lnTo>
                                  <a:pt x="581534" y="313690"/>
                                </a:lnTo>
                                <a:lnTo>
                                  <a:pt x="581534" y="313944"/>
                                </a:lnTo>
                                <a:lnTo>
                                  <a:pt x="572009" y="292735"/>
                                </a:lnTo>
                                <a:lnTo>
                                  <a:pt x="572136" y="292862"/>
                                </a:lnTo>
                                <a:lnTo>
                                  <a:pt x="561849" y="272161"/>
                                </a:lnTo>
                                <a:lnTo>
                                  <a:pt x="561976" y="272288"/>
                                </a:lnTo>
                                <a:lnTo>
                                  <a:pt x="550800" y="251841"/>
                                </a:lnTo>
                                <a:lnTo>
                                  <a:pt x="550926" y="251968"/>
                                </a:lnTo>
                                <a:lnTo>
                                  <a:pt x="538988" y="232028"/>
                                </a:lnTo>
                                <a:lnTo>
                                  <a:pt x="539115" y="232156"/>
                                </a:lnTo>
                                <a:lnTo>
                                  <a:pt x="526415" y="212852"/>
                                </a:lnTo>
                                <a:lnTo>
                                  <a:pt x="526415" y="213106"/>
                                </a:lnTo>
                                <a:lnTo>
                                  <a:pt x="512953" y="194310"/>
                                </a:lnTo>
                                <a:lnTo>
                                  <a:pt x="513080" y="194437"/>
                                </a:lnTo>
                                <a:lnTo>
                                  <a:pt x="498856" y="176403"/>
                                </a:lnTo>
                                <a:lnTo>
                                  <a:pt x="498984" y="176530"/>
                                </a:lnTo>
                                <a:lnTo>
                                  <a:pt x="484124" y="159003"/>
                                </a:lnTo>
                                <a:lnTo>
                                  <a:pt x="484251" y="159131"/>
                                </a:lnTo>
                                <a:lnTo>
                                  <a:pt x="468630" y="142367"/>
                                </a:lnTo>
                                <a:lnTo>
                                  <a:pt x="468757" y="142621"/>
                                </a:lnTo>
                                <a:lnTo>
                                  <a:pt x="452501" y="126619"/>
                                </a:lnTo>
                                <a:lnTo>
                                  <a:pt x="452628" y="126746"/>
                                </a:lnTo>
                                <a:lnTo>
                                  <a:pt x="436118" y="111633"/>
                                </a:lnTo>
                                <a:lnTo>
                                  <a:pt x="418973" y="97282"/>
                                </a:lnTo>
                                <a:lnTo>
                                  <a:pt x="419100" y="97409"/>
                                </a:lnTo>
                                <a:lnTo>
                                  <a:pt x="401574" y="83947"/>
                                </a:lnTo>
                                <a:lnTo>
                                  <a:pt x="401701" y="84074"/>
                                </a:lnTo>
                                <a:lnTo>
                                  <a:pt x="383667" y="71501"/>
                                </a:lnTo>
                                <a:lnTo>
                                  <a:pt x="383794" y="71628"/>
                                </a:lnTo>
                                <a:lnTo>
                                  <a:pt x="365252" y="60325"/>
                                </a:lnTo>
                                <a:lnTo>
                                  <a:pt x="365379" y="60325"/>
                                </a:lnTo>
                                <a:lnTo>
                                  <a:pt x="346584" y="49784"/>
                                </a:lnTo>
                                <a:lnTo>
                                  <a:pt x="346711" y="49911"/>
                                </a:lnTo>
                                <a:lnTo>
                                  <a:pt x="327787" y="40513"/>
                                </a:lnTo>
                                <a:lnTo>
                                  <a:pt x="308356" y="32258"/>
                                </a:lnTo>
                                <a:lnTo>
                                  <a:pt x="308611" y="32385"/>
                                </a:lnTo>
                                <a:lnTo>
                                  <a:pt x="288925" y="25146"/>
                                </a:lnTo>
                                <a:lnTo>
                                  <a:pt x="269367" y="19303"/>
                                </a:lnTo>
                                <a:lnTo>
                                  <a:pt x="269622" y="19431"/>
                                </a:lnTo>
                                <a:lnTo>
                                  <a:pt x="249555" y="14732"/>
                                </a:lnTo>
                                <a:lnTo>
                                  <a:pt x="249810" y="14732"/>
                                </a:lnTo>
                                <a:lnTo>
                                  <a:pt x="229616" y="11303"/>
                                </a:lnTo>
                                <a:lnTo>
                                  <a:pt x="229998" y="11430"/>
                                </a:lnTo>
                                <a:lnTo>
                                  <a:pt x="209804" y="9271"/>
                                </a:lnTo>
                                <a:lnTo>
                                  <a:pt x="210186" y="9271"/>
                                </a:lnTo>
                                <a:lnTo>
                                  <a:pt x="189865" y="8636"/>
                                </a:lnTo>
                                <a:lnTo>
                                  <a:pt x="190247" y="0"/>
                                </a:lnTo>
                                <a:close/>
                              </a:path>
                            </a:pathLst>
                          </a:custGeom>
                          <a:ln w="0" cap="sq">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407588" style="width:469.78pt;height:537.172pt;mso-position-horizontal-relative:char;mso-position-vertical-relative:line" coordsize="59662,68220">
                <v:rect id="Rectangle 9795" style="position:absolute;width:518;height:2079;left:55821;top:90;" filled="f" stroked="f">
                  <v:textbox inset="0,0,0,0">
                    <w:txbxContent>
                      <w:p>
                        <w:pPr>
                          <w:spacing w:before="0" w:after="160" w:line="259" w:lineRule="auto"/>
                          <w:ind w:left="0" w:firstLine="0"/>
                          <w:jc w:val="left"/>
                        </w:pPr>
                        <w:r>
                          <w:rPr/>
                          <w:t xml:space="preserve"> </w:t>
                        </w:r>
                      </w:p>
                    </w:txbxContent>
                  </v:textbox>
                </v:rect>
                <v:rect id="Rectangle 9796" style="position:absolute;width:506;height:2243;left:56202;top: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797" style="position:absolute;width:518;height:2079;left:55821;top:1842;" filled="f" stroked="f">
                  <v:textbox inset="0,0,0,0">
                    <w:txbxContent>
                      <w:p>
                        <w:pPr>
                          <w:spacing w:before="0" w:after="160" w:line="259" w:lineRule="auto"/>
                          <w:ind w:left="0" w:firstLine="0"/>
                          <w:jc w:val="left"/>
                        </w:pPr>
                        <w:r>
                          <w:rPr/>
                          <w:t xml:space="preserve"> </w:t>
                        </w:r>
                      </w:p>
                    </w:txbxContent>
                  </v:textbox>
                </v:rect>
                <v:rect id="Rectangle 9798" style="position:absolute;width:518;height:2079;left:56202;top:1842;" filled="f" stroked="f">
                  <v:textbox inset="0,0,0,0">
                    <w:txbxContent>
                      <w:p>
                        <w:pPr>
                          <w:spacing w:before="0" w:after="160" w:line="259" w:lineRule="auto"/>
                          <w:ind w:left="0" w:firstLine="0"/>
                          <w:jc w:val="left"/>
                        </w:pPr>
                        <w:r>
                          <w:rPr/>
                          <w:t xml:space="preserve"> </w:t>
                        </w:r>
                      </w:p>
                    </w:txbxContent>
                  </v:textbox>
                </v:rect>
                <v:rect id="Rectangle 9799" style="position:absolute;width:11688;height:2079;left:24497;top:39247;" filled="f" stroked="f">
                  <v:textbox inset="0,0,0,0">
                    <w:txbxContent>
                      <w:p>
                        <w:pPr>
                          <w:spacing w:before="0" w:after="160" w:line="259" w:lineRule="auto"/>
                          <w:ind w:left="0" w:firstLine="0"/>
                          <w:jc w:val="left"/>
                        </w:pPr>
                        <w:r>
                          <w:rPr>
                            <w:rFonts w:cs="Arial" w:hAnsi="Arial" w:eastAsia="Arial" w:ascii="Arial"/>
                            <w:b w:val="1"/>
                          </w:rPr>
                          <w:t xml:space="preserve">GRÁFICO 1.3</w:t>
                        </w:r>
                      </w:p>
                    </w:txbxContent>
                  </v:textbox>
                </v:rect>
                <v:rect id="Rectangle 9800" style="position:absolute;width:1045;height:2079;left:33277;top:39247;" filled="f" stroked="f">
                  <v:textbox inset="0,0,0,0">
                    <w:txbxContent>
                      <w:p>
                        <w:pPr>
                          <w:spacing w:before="0" w:after="160" w:line="259" w:lineRule="auto"/>
                          <w:ind w:left="0" w:firstLine="0"/>
                          <w:jc w:val="left"/>
                        </w:pPr>
                        <w:r>
                          <w:rPr/>
                          <w:t xml:space="preserve">. </w:t>
                        </w:r>
                      </w:p>
                    </w:txbxContent>
                  </v:textbox>
                </v:rect>
                <v:rect id="Rectangle 9801" style="position:absolute;width:506;height:2243;left:34055;top:391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02" style="position:absolute;width:1045;height:2079;left:58503;top:66622;" filled="f" stroked="f">
                  <v:textbox inset="0,0,0,0">
                    <w:txbxContent>
                      <w:p>
                        <w:pPr>
                          <w:spacing w:before="0" w:after="160" w:line="259" w:lineRule="auto"/>
                          <w:ind w:left="0" w:firstLine="0"/>
                          <w:jc w:val="left"/>
                        </w:pPr>
                        <w:r>
                          <w:rPr/>
                          <w:t xml:space="preserve">  </w:t>
                        </w:r>
                      </w:p>
                    </w:txbxContent>
                  </v:textbox>
                </v:rect>
                <v:rect id="Rectangle 9803" style="position:absolute;width:506;height:2243;left:59281;top:6653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69757" style="position:absolute;width:54041;height:26334;left:4372;top:41529;" filled="f">
                  <v:imagedata r:id="rId19"/>
                </v:shape>
                <v:shape id="Picture 9809" style="position:absolute;width:20132;height:16306;left:33924;top:22936;" filled="f">
                  <v:imagedata r:id="rId20"/>
                </v:shape>
                <v:shape id="Picture 9811" style="position:absolute;width:533;height:2194;left:54010;top:19933;" filled="f">
                  <v:imagedata r:id="rId21"/>
                </v:shape>
                <v:rect id="Rectangle 9812" style="position:absolute;width:506;height:2243;left:54023;top:1995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13" style="position:absolute;width:506;height:2243;left:54404;top:1995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16" style="position:absolute;width:293;height:1301;left:5275;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407440" style="position:absolute;width:506;height:2243;left:5504;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20" style="position:absolute;width:293;height:1301;left:9771;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407442" style="position:absolute;width:506;height:2243;left:9999;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24" style="position:absolute;width:293;height:1301;left:14286;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407443" style="position:absolute;width:506;height:2243;left:14514;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28" style="position:absolute;width:293;height:1301;left:18782;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407445" style="position:absolute;width:506;height:2243;left:19010;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32" style="position:absolute;width:293;height:1301;left:23277;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407458" style="position:absolute;width:506;height:2243;left:23506;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36" style="position:absolute;width:293;height:1301;left:27773;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407482" style="position:absolute;width:506;height:2243;left:28002;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840" style="position:absolute;width:293;height:1301;left:32271;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407488" style="position:absolute;width:506;height:2243;left:32500;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9843" style="position:absolute;width:15880;height:1082;left:36758;top:22341;" filled="f">
                  <v:imagedata r:id="rId22"/>
                </v:shape>
                <v:rect id="Rectangle 9844" style="position:absolute;width:18800;height:1301;left:36767;top:22353;"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PAVIMENTO TÁCTIL ACANALADO</w:t>
                        </w:r>
                      </w:p>
                    </w:txbxContent>
                  </v:textbox>
                </v:rect>
                <v:rect id="Rectangle 9845" style="position:absolute;width:506;height:2243;left:50929;top:2178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9847" style="position:absolute;width:259;height:1082;left:48722;top:22341;" filled="f">
                  <v:imagedata r:id="rId23"/>
                </v:shape>
                <v:rect id="Rectangle 9848" style="position:absolute;width:293;height:1301;left:48734;top:22932;"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 </w:t>
                        </w:r>
                      </w:p>
                    </w:txbxContent>
                  </v:textbox>
                </v:rect>
                <v:rect id="Rectangle 9849" style="position:absolute;width:506;height:2243;left:48963;top:2236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9851" style="position:absolute;width:53995;height:21137;left:0;top:0;" filled="f">
                  <v:imagedata r:id="rId24"/>
                </v:shape>
                <v:shape id="Shape 9852" style="position:absolute;width:6278;height:10073;left:48295;top:15133;" coordsize="627889,1007364" path="m190247,0l210693,635l231267,2794l251714,6350l272161,11176l292354,17145l312293,24384l331978,32766l351410,42418l370586,52959l389255,64643l407543,77343l425323,90805l442723,105410l459486,120777l475869,136778l491617,153670l506603,171323l520827,189484l534543,208407l547370,227965l559309,247903l570612,268605l581026,289433l590424,310896l598932,332613l606299,354584l612776,376936l618110,399415l622301,422148l625476,445135l627253,468122l627889,491109l627000,514096l624332,537210l619888,560197l613791,582930l606044,605663l596774,628015l585978,649986l573660,671830l560198,693293l545338,714248l529210,734695l511811,754761l493268,774192l473837,793115l453136,811403l431547,828929l409067,845947l385699,861822l361442,877189l336550,891667l311023,905256l284735,917829l257811,929386l230632,939927l202819,949452l174625,957961l145923,965073l117094,971042l88011,975868l76327,976884l78740,1007364l0,977773l73406,938530l75692,968248l86868,967359l86487,967359l115316,962660l115062,962660l143637,956691l143511,956818l171959,949579l171831,949579l199644,941324l199517,941451l227076,931926l226949,932053l254000,921512l253747,921512l280543,910082l280416,910209l306304,897707l306198,897763l306451,897636l306304,897707l331724,884301l331470,884428l356109,869950l355981,870077l380111,854837l379985,854964l403225,838962l403098,839089l425323,822452l425197,822579l446660,805053l446532,805180l466979,787146l486198,768559l486156,768604l486284,768477l486198,768559l504572,749300l504444,749427l521589,729488l521462,729615l537464,709295l537337,709549l552069,688721l551942,688848l565404,667639l565277,667893l577342,646430l588011,624586l587884,624840l597027,602742l597027,602996l604529,580867l604520,580898l604648,580517l604529,580867l610616,558292l610616,558546l614935,535813l614935,536194l617601,513461l617601,513588l618364,490982l617728,468376l617728,468503l615951,445770l615951,446024l612902,423291l612902,423545l608712,400939l608839,401193l603504,378841l603504,378968l597154,356743l597154,356997l589789,335153l589915,335407l581534,313690l581534,313944l572009,292735l572136,292862l561849,272161l561976,272288l550800,251841l550926,251968l538988,232028l539115,232156l526415,212852l526415,213106l512953,194310l513080,194437l498856,176403l498984,176530l484124,159003l484251,159131l468630,142367l468757,142621l452501,126619l452628,126746l436118,111633l418973,97282l419100,97409l401574,83947l401701,84074l383667,71501l383794,71628l365252,60325l365379,60325l346584,49784l346711,49911l327787,40513l308356,32258l308611,32385l288925,25146l269367,19303l269622,19431l249555,14732l249810,14732l229616,11303l229998,11430l209804,9271l210186,9271l189865,8636l190247,0x">
                  <v:stroke weight="0pt" endcap="square" joinstyle="miter" miterlimit="10" on="false" color="#000000" opacity="0"/>
                  <v:fill on="true" color="#a5a5a5"/>
                </v:shape>
              </v:group>
            </w:pict>
          </mc:Fallback>
        </mc:AlternateContent>
      </w:r>
    </w:p>
    <w:p w:rsidR="00356223" w:rsidRDefault="00FE5061">
      <w:pPr>
        <w:spacing w:after="0" w:line="259" w:lineRule="auto"/>
        <w:ind w:left="4952" w:firstLine="0"/>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7599" name="Group 40759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855" name="Rectangle 985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9856" name="Rectangle 985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599" style="width:12.7031pt;height:275.682pt;position:absolute;mso-position-horizontal-relative:page;mso-position-horizontal:absolute;margin-left:682.278pt;mso-position-vertical-relative:page;margin-top:536.238pt;" coordsize="1613,35011">
                <v:rect id="Rectangle 985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85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396 </w:t>
                        </w:r>
                      </w:p>
                    </w:txbxContent>
                  </v:textbox>
                </v:rect>
                <w10:wrap type="topAndBottom"/>
              </v:group>
            </w:pict>
          </mc:Fallback>
        </mc:AlternateContent>
      </w:r>
      <w:r>
        <w:t xml:space="preserve">  </w:t>
      </w:r>
    </w:p>
    <w:p w:rsidR="00356223" w:rsidRDefault="00FE5061">
      <w:pPr>
        <w:spacing w:after="162" w:line="259" w:lineRule="auto"/>
        <w:ind w:left="0" w:firstLine="0"/>
        <w:jc w:val="left"/>
      </w:pPr>
      <w:r>
        <w:t xml:space="preserve"> </w:t>
      </w:r>
    </w:p>
    <w:p w:rsidR="00356223" w:rsidRDefault="00FE5061">
      <w:pPr>
        <w:spacing w:after="103" w:line="259" w:lineRule="auto"/>
        <w:ind w:left="188"/>
        <w:jc w:val="center"/>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7548" name="Group 4075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897" name="Rectangle 989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w:t>
                              </w:r>
                              <w:r>
                                <w:rPr>
                                  <w:sz w:val="12"/>
                                </w:rPr>
                                <w:t xml:space="preserve">ión: https://candelaria.sedelectronica.es/ </w:t>
                              </w:r>
                            </w:p>
                          </w:txbxContent>
                        </wps:txbx>
                        <wps:bodyPr horzOverflow="overflow" vert="horz" lIns="0" tIns="0" rIns="0" bIns="0" rtlCol="0">
                          <a:noAutofit/>
                        </wps:bodyPr>
                      </wps:wsp>
                      <wps:wsp>
                        <wps:cNvPr id="9898" name="Rectangle 989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548" style="width:12.7031pt;height:275.682pt;position:absolute;mso-position-horizontal-relative:page;mso-position-horizontal:absolute;margin-left:682.278pt;mso-position-vertical-relative:page;margin-top:536.238pt;" coordsize="1613,35011">
                <v:rect id="Rectangle 989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89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396 </w:t>
                        </w:r>
                      </w:p>
                    </w:txbxContent>
                  </v:textbox>
                </v:rect>
                <w10:wrap type="topAndBottom"/>
              </v:group>
            </w:pict>
          </mc:Fallback>
        </mc:AlternateContent>
      </w:r>
      <w:r>
        <w:rPr>
          <w:b/>
        </w:rPr>
        <w:t>GRÁFICO 1.4.</w:t>
      </w:r>
      <w:r>
        <w:t xml:space="preserve"> </w:t>
      </w:r>
      <w:r>
        <w:rPr>
          <w:rFonts w:ascii="Times New Roman" w:eastAsia="Times New Roman" w:hAnsi="Times New Roman" w:cs="Times New Roman"/>
          <w:sz w:val="24"/>
        </w:rPr>
        <w:t xml:space="preserve"> </w:t>
      </w:r>
    </w:p>
    <w:p w:rsidR="00356223" w:rsidRDefault="00FE5061">
      <w:pPr>
        <w:spacing w:after="0" w:line="259" w:lineRule="auto"/>
        <w:ind w:left="0" w:firstLine="0"/>
        <w:jc w:val="right"/>
      </w:pPr>
      <w:r>
        <w:rPr>
          <w:noProof/>
        </w:rPr>
        <w:drawing>
          <wp:inline distT="0" distB="0" distL="0" distR="0">
            <wp:extent cx="5995416" cy="2644140"/>
            <wp:effectExtent l="0" t="0" r="0" b="0"/>
            <wp:docPr id="9894" name="Picture 9894"/>
            <wp:cNvGraphicFramePr/>
            <a:graphic xmlns:a="http://schemas.openxmlformats.org/drawingml/2006/main">
              <a:graphicData uri="http://schemas.openxmlformats.org/drawingml/2006/picture">
                <pic:pic xmlns:pic="http://schemas.openxmlformats.org/drawingml/2006/picture">
                  <pic:nvPicPr>
                    <pic:cNvPr id="9894" name="Picture 9894"/>
                    <pic:cNvPicPr/>
                  </pic:nvPicPr>
                  <pic:blipFill>
                    <a:blip r:embed="rId25"/>
                    <a:stretch>
                      <a:fillRect/>
                    </a:stretch>
                  </pic:blipFill>
                  <pic:spPr>
                    <a:xfrm>
                      <a:off x="0" y="0"/>
                      <a:ext cx="5995416" cy="2644140"/>
                    </a:xfrm>
                    <a:prstGeom prst="rect">
                      <a:avLst/>
                    </a:prstGeom>
                  </pic:spPr>
                </pic:pic>
              </a:graphicData>
            </a:graphic>
          </wp:inline>
        </w:drawing>
      </w:r>
      <w:r>
        <w:t xml:space="preserve"> </w:t>
      </w:r>
      <w:r>
        <w:rPr>
          <w:rFonts w:ascii="Times New Roman" w:eastAsia="Times New Roman" w:hAnsi="Times New Roman" w:cs="Times New Roman"/>
          <w:sz w:val="24"/>
        </w:rPr>
        <w:t xml:space="preserve"> </w:t>
      </w:r>
    </w:p>
    <w:p w:rsidR="00356223" w:rsidRDefault="00FE5061">
      <w:pPr>
        <w:spacing w:after="0" w:line="259" w:lineRule="auto"/>
        <w:ind w:left="1079" w:firstLine="0"/>
        <w:jc w:val="center"/>
      </w:pPr>
      <w:r>
        <w:t xml:space="preserve">  </w:t>
      </w:r>
    </w:p>
    <w:p w:rsidR="00356223" w:rsidRDefault="00FE5061">
      <w:pPr>
        <w:spacing w:after="0" w:line="259" w:lineRule="auto"/>
        <w:ind w:left="1080" w:firstLine="0"/>
        <w:jc w:val="left"/>
      </w:pPr>
      <w:r>
        <w:t xml:space="preserve">  </w:t>
      </w:r>
    </w:p>
    <w:p w:rsidR="00356223" w:rsidRDefault="00FE5061">
      <w:pPr>
        <w:spacing w:after="0" w:line="259" w:lineRule="auto"/>
        <w:ind w:left="1080" w:firstLine="0"/>
        <w:jc w:val="left"/>
      </w:pPr>
      <w:r>
        <w:t xml:space="preserve">  </w:t>
      </w:r>
    </w:p>
    <w:p w:rsidR="00356223" w:rsidRDefault="00FE5061">
      <w:pPr>
        <w:spacing w:after="0" w:line="259" w:lineRule="auto"/>
        <w:ind w:left="1080" w:firstLine="0"/>
        <w:jc w:val="left"/>
      </w:pPr>
      <w:r>
        <w:t xml:space="preserve">  </w:t>
      </w:r>
    </w:p>
    <w:p w:rsidR="00356223" w:rsidRDefault="00FE5061">
      <w:pPr>
        <w:spacing w:after="153" w:line="259" w:lineRule="auto"/>
        <w:ind w:left="1080" w:firstLine="0"/>
        <w:jc w:val="left"/>
      </w:pPr>
      <w:r>
        <w:t xml:space="preserve">  </w:t>
      </w:r>
    </w:p>
    <w:p w:rsidR="00356223" w:rsidRDefault="00FE5061">
      <w:pPr>
        <w:spacing w:after="0" w:line="259" w:lineRule="auto"/>
        <w:ind w:left="360" w:firstLine="0"/>
        <w:jc w:val="left"/>
      </w:pPr>
      <w:r>
        <w:t xml:space="preserve">   </w:t>
      </w:r>
    </w:p>
    <w:p w:rsidR="00356223" w:rsidRDefault="00FE5061">
      <w:pPr>
        <w:spacing w:after="151" w:line="259" w:lineRule="auto"/>
        <w:ind w:left="0" w:firstLine="0"/>
        <w:jc w:val="left"/>
      </w:pPr>
      <w:r>
        <w:t xml:space="preserve"> </w:t>
      </w:r>
    </w:p>
    <w:p w:rsidR="00356223" w:rsidRDefault="00FE5061">
      <w:pPr>
        <w:spacing w:after="159" w:line="248" w:lineRule="auto"/>
        <w:ind w:left="365" w:right="110"/>
      </w:pPr>
      <w:r>
        <w:rPr>
          <w:b/>
        </w:rPr>
        <w:t xml:space="preserve">ANEXO II   </w:t>
      </w:r>
    </w:p>
    <w:p w:rsidR="00356223" w:rsidRDefault="00FE5061">
      <w:pPr>
        <w:spacing w:after="183" w:line="248" w:lineRule="auto"/>
        <w:ind w:left="365" w:right="110"/>
      </w:pPr>
      <w:r>
        <w:rPr>
          <w:b/>
        </w:rPr>
        <w:t xml:space="preserve">MOBILIARIO  </w:t>
      </w:r>
    </w:p>
    <w:p w:rsidR="00356223" w:rsidRDefault="00FE5061">
      <w:pPr>
        <w:spacing w:after="230"/>
        <w:ind w:left="355" w:right="111"/>
      </w:pPr>
      <w:r>
        <w:t xml:space="preserve">II.1. Características de las mesas, sillas, sombrillas, cenadores, carpas y toldos  </w:t>
      </w:r>
    </w:p>
    <w:p w:rsidR="00356223" w:rsidRDefault="00FE5061">
      <w:pPr>
        <w:ind w:left="185" w:right="111"/>
      </w:pPr>
      <w:r>
        <w:rPr>
          <w:noProof/>
        </w:rPr>
        <w:drawing>
          <wp:anchor distT="0" distB="0" distL="114300" distR="114300" simplePos="0" relativeHeight="251764736" behindDoc="1" locked="0" layoutInCell="1" allowOverlap="0">
            <wp:simplePos x="0" y="0"/>
            <wp:positionH relativeFrom="column">
              <wp:posOffset>6096</wp:posOffset>
            </wp:positionH>
            <wp:positionV relativeFrom="paragraph">
              <wp:posOffset>728</wp:posOffset>
            </wp:positionV>
            <wp:extent cx="210312" cy="156972"/>
            <wp:effectExtent l="0" t="0" r="0" b="0"/>
            <wp:wrapNone/>
            <wp:docPr id="9926" name="Picture 9926"/>
            <wp:cNvGraphicFramePr/>
            <a:graphic xmlns:a="http://schemas.openxmlformats.org/drawingml/2006/main">
              <a:graphicData uri="http://schemas.openxmlformats.org/drawingml/2006/picture">
                <pic:pic xmlns:pic="http://schemas.openxmlformats.org/drawingml/2006/picture">
                  <pic:nvPicPr>
                    <pic:cNvPr id="9926" name="Picture 9926"/>
                    <pic:cNvPicPr/>
                  </pic:nvPicPr>
                  <pic:blipFill>
                    <a:blip r:embed="rId9"/>
                    <a:stretch>
                      <a:fillRect/>
                    </a:stretch>
                  </pic:blipFill>
                  <pic:spPr>
                    <a:xfrm>
                      <a:off x="0" y="0"/>
                      <a:ext cx="210312" cy="156972"/>
                    </a:xfrm>
                    <a:prstGeom prst="rect">
                      <a:avLst/>
                    </a:prstGeom>
                  </pic:spPr>
                </pic:pic>
              </a:graphicData>
            </a:graphic>
          </wp:anchor>
        </w:drawing>
      </w:r>
      <w:r>
        <w:t xml:space="preserve"> Mesas y sillas: </w:t>
      </w:r>
      <w:r>
        <w:rPr>
          <w:rFonts w:ascii="Times New Roman" w:eastAsia="Times New Roman" w:hAnsi="Times New Roman" w:cs="Times New Roman"/>
          <w:sz w:val="24"/>
        </w:rPr>
        <w:t xml:space="preserve"> </w:t>
      </w:r>
    </w:p>
    <w:p w:rsidR="00356223" w:rsidRDefault="00FE5061">
      <w:pPr>
        <w:ind w:left="355" w:right="111"/>
      </w:pPr>
      <w:r>
        <w:t xml:space="preserve">Las mesas deben ser funcionales y estar mantenidas. El espacio exterior debe contribuir al esquema general de la imagen en conjunto, con los demás del </w:t>
      </w:r>
      <w:r>
        <w:t xml:space="preserve">entorno, en apariencia y calidad.  </w:t>
      </w:r>
    </w:p>
    <w:p w:rsidR="00356223" w:rsidRDefault="00FE5061">
      <w:pPr>
        <w:spacing w:after="0" w:line="259" w:lineRule="auto"/>
        <w:ind w:left="355" w:firstLine="0"/>
        <w:jc w:val="left"/>
      </w:pPr>
      <w:r>
        <w:t xml:space="preserve"> </w:t>
      </w:r>
    </w:p>
    <w:p w:rsidR="00356223" w:rsidRDefault="00FE5061">
      <w:pPr>
        <w:ind w:left="355" w:right="111"/>
      </w:pPr>
      <w:r>
        <w:t xml:space="preserve">Las sillas deben contribuir, como todo el mobiliario de las terrazas, a la imagen homogénea y de calidad de las mismas.  </w:t>
      </w:r>
    </w:p>
    <w:p w:rsidR="00356223" w:rsidRDefault="00FE5061">
      <w:pPr>
        <w:spacing w:after="0" w:line="259" w:lineRule="auto"/>
        <w:ind w:left="355" w:firstLine="0"/>
        <w:jc w:val="left"/>
      </w:pPr>
      <w:r>
        <w:t xml:space="preserve"> </w:t>
      </w:r>
    </w:p>
    <w:p w:rsidR="00356223" w:rsidRDefault="00FE5061">
      <w:pPr>
        <w:ind w:left="355" w:right="111"/>
      </w:pPr>
      <w:r>
        <w:t xml:space="preserve">Las sillas deben poder resistir los factores ambientales como el sol, la humedad y el salitre </w:t>
      </w:r>
      <w:r>
        <w:t xml:space="preserve">y mantenerse en buenas condiciones. Deben de ser de construcción robusta y no mostrar signos de deterioro o daño en la estructura y acabados.  </w:t>
      </w:r>
    </w:p>
    <w:p w:rsidR="00356223" w:rsidRDefault="00FE5061">
      <w:pPr>
        <w:ind w:left="355" w:right="111"/>
      </w:pPr>
      <w:r>
        <w:t xml:space="preserve">Los colores de las mesas y las sillas están sujetas a la aprobación de la Oficina Técnica.  </w:t>
      </w:r>
    </w:p>
    <w:p w:rsidR="00356223" w:rsidRDefault="00FE5061">
      <w:pPr>
        <w:spacing w:after="225" w:line="259" w:lineRule="auto"/>
        <w:ind w:left="360" w:firstLine="0"/>
        <w:jc w:val="left"/>
      </w:pPr>
      <w:r>
        <w:t xml:space="preserve">  </w:t>
      </w:r>
    </w:p>
    <w:p w:rsidR="00356223" w:rsidRDefault="00FE5061">
      <w:pPr>
        <w:ind w:left="185" w:right="111"/>
      </w:pPr>
      <w:r>
        <w:rPr>
          <w:noProof/>
        </w:rPr>
        <w:drawing>
          <wp:anchor distT="0" distB="0" distL="114300" distR="114300" simplePos="0" relativeHeight="251765760" behindDoc="1" locked="0" layoutInCell="1" allowOverlap="0">
            <wp:simplePos x="0" y="0"/>
            <wp:positionH relativeFrom="column">
              <wp:posOffset>6096</wp:posOffset>
            </wp:positionH>
            <wp:positionV relativeFrom="paragraph">
              <wp:posOffset>529</wp:posOffset>
            </wp:positionV>
            <wp:extent cx="210312" cy="156972"/>
            <wp:effectExtent l="0" t="0" r="0" b="0"/>
            <wp:wrapNone/>
            <wp:docPr id="9949" name="Picture 9949"/>
            <wp:cNvGraphicFramePr/>
            <a:graphic xmlns:a="http://schemas.openxmlformats.org/drawingml/2006/main">
              <a:graphicData uri="http://schemas.openxmlformats.org/drawingml/2006/picture">
                <pic:pic xmlns:pic="http://schemas.openxmlformats.org/drawingml/2006/picture">
                  <pic:nvPicPr>
                    <pic:cNvPr id="9949" name="Picture 9949"/>
                    <pic:cNvPicPr/>
                  </pic:nvPicPr>
                  <pic:blipFill>
                    <a:blip r:embed="rId9"/>
                    <a:stretch>
                      <a:fillRect/>
                    </a:stretch>
                  </pic:blipFill>
                  <pic:spPr>
                    <a:xfrm>
                      <a:off x="0" y="0"/>
                      <a:ext cx="210312" cy="156972"/>
                    </a:xfrm>
                    <a:prstGeom prst="rect">
                      <a:avLst/>
                    </a:prstGeom>
                  </pic:spPr>
                </pic:pic>
              </a:graphicData>
            </a:graphic>
          </wp:anchor>
        </w:drawing>
      </w:r>
      <w:r>
        <w:t xml:space="preserve"> </w:t>
      </w:r>
      <w:r>
        <w:t xml:space="preserve">Sombrillas, cenadores, carpas y toldos: </w:t>
      </w:r>
      <w:r>
        <w:rPr>
          <w:rFonts w:ascii="Times New Roman" w:eastAsia="Times New Roman" w:hAnsi="Times New Roman" w:cs="Times New Roman"/>
          <w:sz w:val="24"/>
        </w:rPr>
        <w:t xml:space="preserve"> </w:t>
      </w:r>
    </w:p>
    <w:p w:rsidR="00356223" w:rsidRDefault="00FE5061">
      <w:pPr>
        <w:ind w:left="355" w:right="111"/>
      </w:pPr>
      <w:r>
        <w:t xml:space="preserve">Deberán ajustarse a los condicionantes de altura libre, altura máxima y dimensiones, estipuladas en los artículos que les sean de aplicación en la presente Ordenanza.  </w:t>
      </w:r>
    </w:p>
    <w:p w:rsidR="00356223" w:rsidRDefault="00FE5061">
      <w:pPr>
        <w:ind w:left="355" w:right="178"/>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7737" name="Group 40773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9983" name="Rectangle 998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w:t>
                              </w:r>
                              <w:r>
                                <w:rPr>
                                  <w:sz w:val="12"/>
                                </w:rPr>
                                <w:t xml:space="preserve"> | Verificación: https://candelaria.sedelectronica.es/ </w:t>
                              </w:r>
                            </w:p>
                          </w:txbxContent>
                        </wps:txbx>
                        <wps:bodyPr horzOverflow="overflow" vert="horz" lIns="0" tIns="0" rIns="0" bIns="0" rtlCol="0">
                          <a:noAutofit/>
                        </wps:bodyPr>
                      </wps:wsp>
                      <wps:wsp>
                        <wps:cNvPr id="9984" name="Rectangle 9984"/>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737" style="width:12.7031pt;height:275.682pt;position:absolute;mso-position-horizontal-relative:page;mso-position-horizontal:absolute;margin-left:682.278pt;mso-position-vertical-relative:page;margin-top:536.238pt;" coordsize="1613,35011">
                <v:rect id="Rectangle 998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9984"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396 </w:t>
                        </w:r>
                      </w:p>
                    </w:txbxContent>
                  </v:textbox>
                </v:rect>
                <w10:wrap type="topAndBottom"/>
              </v:group>
            </w:pict>
          </mc:Fallback>
        </mc:AlternateContent>
      </w:r>
      <w:r>
        <w:t>Señalización o texto prohibido: los toldos y sombrillas no deberán contener rotulación de cualquier otra</w:t>
      </w:r>
      <w:r>
        <w:t xml:space="preserve"> entidad, diferente de la propia actividad, en forma de texto, logotipos, dibujos, representaciones fotográficas o fotográficas, o cualquier otra característica de identificación similar. Los colores de las sombrillas, cenadores, carpas y toldos están suje</w:t>
      </w:r>
      <w:r>
        <w:t xml:space="preserve">tas a la aprobación de la Oficina Técnica.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08" w:firstLine="0"/>
        <w:jc w:val="left"/>
      </w:pPr>
      <w:r>
        <w:rPr>
          <w:b/>
        </w:rPr>
        <w:t xml:space="preserve"> </w:t>
      </w:r>
    </w:p>
    <w:p w:rsidR="00356223" w:rsidRDefault="00FE5061">
      <w:pPr>
        <w:spacing w:after="0" w:line="259" w:lineRule="auto"/>
        <w:ind w:left="708" w:firstLine="0"/>
        <w:jc w:val="left"/>
      </w:pPr>
      <w:r>
        <w:t xml:space="preserve"> </w:t>
      </w:r>
    </w:p>
    <w:p w:rsidR="00356223" w:rsidRDefault="00FE5061">
      <w:pPr>
        <w:spacing w:after="0" w:line="228" w:lineRule="auto"/>
        <w:ind w:left="0" w:right="9624" w:firstLine="0"/>
        <w:jc w:val="left"/>
      </w:pPr>
      <w:r>
        <w:t xml:space="preserve">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26" w:line="259" w:lineRule="auto"/>
        <w:ind w:left="0" w:firstLine="0"/>
        <w:jc w:val="left"/>
      </w:pPr>
      <w:r>
        <w:t xml:space="preserve"> </w:t>
      </w:r>
    </w:p>
    <w:p w:rsidR="00356223" w:rsidRDefault="00FE5061">
      <w:pPr>
        <w:spacing w:after="0" w:line="425" w:lineRule="auto"/>
        <w:ind w:left="0" w:right="9624" w:firstLine="0"/>
        <w:jc w:val="left"/>
      </w:pPr>
      <w:r>
        <w:rPr>
          <w:i/>
          <w:color w:val="222222"/>
        </w:rPr>
        <w:t xml:space="preserve">     </w:t>
      </w:r>
    </w:p>
    <w:p w:rsidR="00356223" w:rsidRDefault="00FE5061">
      <w:pPr>
        <w:spacing w:after="119" w:line="259" w:lineRule="auto"/>
        <w:ind w:left="0" w:firstLine="0"/>
        <w:jc w:val="left"/>
      </w:pPr>
      <w:r>
        <w:rPr>
          <w:b/>
        </w:rPr>
        <w:t xml:space="preserve"> </w:t>
      </w:r>
    </w:p>
    <w:p w:rsidR="00356223" w:rsidRDefault="00FE5061">
      <w:pPr>
        <w:spacing w:after="92" w:line="250" w:lineRule="auto"/>
        <w:ind w:left="-5" w:right="112"/>
      </w:pPr>
      <w:r>
        <w:rPr>
          <w:b/>
          <w:sz w:val="24"/>
        </w:rPr>
        <w:t>3.-</w:t>
      </w:r>
      <w:r>
        <w:rPr>
          <w:sz w:val="24"/>
        </w:rPr>
        <w:t xml:space="preserve">  </w:t>
      </w:r>
      <w:r>
        <w:rPr>
          <w:b/>
          <w:sz w:val="24"/>
        </w:rPr>
        <w:t>Expediente 2702/2020. Propuesta al Pleno de la Concejala delegada de Desarrollo Rural y Pesquero, Medio Ambiente Natural y Educación de 22 de septiembre de 2021 de aprobación definitiva de la Ordenanza reguladora del mercado de la producción local.</w:t>
      </w:r>
      <w:r>
        <w:t xml:space="preserve"> </w:t>
      </w:r>
    </w:p>
    <w:p w:rsidR="00356223" w:rsidRDefault="00FE5061">
      <w:pPr>
        <w:spacing w:after="98"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14" w:line="248" w:lineRule="auto"/>
        <w:ind w:left="-5" w:right="110"/>
      </w:pPr>
      <w:r>
        <w:rPr>
          <w:b/>
        </w:rPr>
        <w:t>C</w:t>
      </w:r>
      <w:r>
        <w:rPr>
          <w:b/>
        </w:rPr>
        <w:t>onsta en el expediente Informe Jurídico emitido por Doña Rosa Edelmira González Sabina, que desempeña el puesto de Jurista, conformado por D. Octavio Manuel Fernández Hernández, Secretario General, de 22 de septiembre de 2021, del siguiente tenor literal:</w:t>
      </w: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“INFORME JURÍDICO DE LAS ALEGACIONES PRESENTADAS A LA APROBACIÓN INICIAL DE LA ORDENANZA REGULADORA DEL MERCADO DE LA PRODUCCIÓN LOCAL Y SU APROBACIÓN </w:t>
      </w:r>
    </w:p>
    <w:p w:rsidR="00356223" w:rsidRDefault="00FE5061">
      <w:pPr>
        <w:spacing w:after="108" w:line="248" w:lineRule="auto"/>
        <w:ind w:left="-5" w:right="110"/>
      </w:pPr>
      <w:r>
        <w:rPr>
          <w:b/>
        </w:rPr>
        <w:t xml:space="preserve">DEFINITIVA. </w:t>
      </w:r>
    </w:p>
    <w:p w:rsidR="00356223" w:rsidRDefault="00FE5061">
      <w:pPr>
        <w:spacing w:after="111" w:line="248" w:lineRule="auto"/>
        <w:ind w:left="-5" w:right="110"/>
      </w:pPr>
      <w:r>
        <w:rPr>
          <w:b/>
        </w:rPr>
        <w:t xml:space="preserve">La Técnico Jurista que suscribe Dña. Rosa E. González Sabina y el Secretario General Octavio Manuel Fernández Hernández, emiten el siguiente informe jurídico: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pStyle w:val="Ttulo3"/>
        <w:ind w:left="188" w:right="303"/>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273" name="Group 4082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117" name="Rectangle 1011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w:t>
                              </w:r>
                              <w:r>
                                <w:rPr>
                                  <w:sz w:val="12"/>
                                </w:rPr>
                                <w:t xml:space="preserve">nica.es/ </w:t>
                              </w:r>
                            </w:p>
                          </w:txbxContent>
                        </wps:txbx>
                        <wps:bodyPr horzOverflow="overflow" vert="horz" lIns="0" tIns="0" rIns="0" bIns="0" rtlCol="0">
                          <a:noAutofit/>
                        </wps:bodyPr>
                      </wps:wsp>
                      <wps:wsp>
                        <wps:cNvPr id="10118" name="Rectangle 1011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89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8273" style="width:12.7031pt;height:275.682pt;position:absolute;mso-position-horizontal-relative:page;mso-position-horizontal:absolute;margin-left:682.278pt;mso-position-vertical-relative:page;margin-top:536.238pt;" coordsize="1613,35011">
                <v:rect id="Rectangle 1011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11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396 </w:t>
                        </w:r>
                      </w:p>
                    </w:txbxContent>
                  </v:textbox>
                </v:rect>
                <w10:wrap type="square"/>
              </v:group>
            </w:pict>
          </mc:Fallback>
        </mc:AlternateContent>
      </w:r>
      <w:r>
        <w:t xml:space="preserve">ANTECEDENTES DE HECHO </w:t>
      </w:r>
    </w:p>
    <w:p w:rsidR="00356223" w:rsidRDefault="00FE5061">
      <w:pPr>
        <w:ind w:right="111"/>
      </w:pPr>
      <w:r>
        <w:rPr>
          <w:b/>
        </w:rPr>
        <w:t>Primero. -</w:t>
      </w:r>
      <w:r>
        <w:t xml:space="preserve"> </w:t>
      </w:r>
      <w:r>
        <w:rPr>
          <w:b/>
        </w:rPr>
        <w:t xml:space="preserve"> </w:t>
      </w:r>
      <w:r>
        <w:t>Consta en el expediente los siguientes trámites realizados:</w:t>
      </w:r>
      <w:r>
        <w:rPr>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82"/>
        </w:numPr>
        <w:ind w:right="111" w:hanging="360"/>
      </w:pPr>
      <w:r>
        <w:t xml:space="preserve">Propuesta de la Concejala Delegada de Desarrollo Rural, de fecha 23 de diciembre de 2020 en la que se propone que se realicen los trámites oportunos para la aprobación de la Ordenanza Reguladora del Mercado de la Producción Local.  </w:t>
      </w:r>
    </w:p>
    <w:p w:rsidR="00356223" w:rsidRDefault="00FE5061">
      <w:pPr>
        <w:spacing w:after="0" w:line="259" w:lineRule="auto"/>
        <w:ind w:left="720" w:firstLine="0"/>
        <w:jc w:val="left"/>
      </w:pPr>
      <w:r>
        <w:t xml:space="preserve"> </w:t>
      </w:r>
    </w:p>
    <w:p w:rsidR="00356223" w:rsidRDefault="00FE5061">
      <w:pPr>
        <w:numPr>
          <w:ilvl w:val="0"/>
          <w:numId w:val="82"/>
        </w:numPr>
        <w:ind w:right="111" w:hanging="360"/>
      </w:pPr>
      <w:r>
        <w:t>El expediente fue som</w:t>
      </w:r>
      <w:r>
        <w:t xml:space="preserve">etido a consulta pública previa del Ayuntamiento de Candelaria, no constando aportaciones a la consulta.  </w:t>
      </w:r>
    </w:p>
    <w:p w:rsidR="00356223" w:rsidRDefault="00FE5061">
      <w:pPr>
        <w:spacing w:after="0" w:line="259" w:lineRule="auto"/>
        <w:ind w:left="720" w:firstLine="0"/>
        <w:jc w:val="left"/>
      </w:pPr>
      <w:r>
        <w:t xml:space="preserve"> </w:t>
      </w:r>
    </w:p>
    <w:p w:rsidR="00356223" w:rsidRDefault="00FE5061">
      <w:pPr>
        <w:numPr>
          <w:ilvl w:val="0"/>
          <w:numId w:val="82"/>
        </w:numPr>
        <w:ind w:right="111" w:hanging="360"/>
      </w:pPr>
      <w:r>
        <w:t>Consta en el expediente informe del técnico de Desarrollo Rural, de fecha 20 de enero de 2021, relativo a la consulta pública previa de la Ordenanz</w:t>
      </w:r>
      <w:r>
        <w:t xml:space="preserve">a Reguladora del Mercado de la Producción Local.  </w:t>
      </w:r>
    </w:p>
    <w:p w:rsidR="00356223" w:rsidRDefault="00FE5061">
      <w:pPr>
        <w:spacing w:after="16" w:line="259" w:lineRule="auto"/>
        <w:ind w:left="720" w:firstLine="0"/>
        <w:jc w:val="left"/>
      </w:pPr>
      <w:r>
        <w:t xml:space="preserve"> </w:t>
      </w:r>
    </w:p>
    <w:p w:rsidR="00356223" w:rsidRDefault="00FE5061">
      <w:pPr>
        <w:numPr>
          <w:ilvl w:val="0"/>
          <w:numId w:val="82"/>
        </w:numPr>
        <w:ind w:right="111" w:hanging="360"/>
      </w:pPr>
      <w:r>
        <w:t>Consta en el expediente informe jurídico, de fecha 20 de enero de 2021, sobre la consulta pública previa de la Ordenanza Reguladora del Mercado de la Producción Local, en el que se informa del cumplimien</w:t>
      </w:r>
      <w:r>
        <w:t>to de lo contemplado en el artículo 133 de la ley 39/2015 en relación a la participación de los ciudadanos en el procedimiento de elaboración de normas con rango de Ley y Reglamentos.</w:t>
      </w:r>
      <w:r>
        <w:rPr>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82"/>
        </w:numPr>
        <w:ind w:right="111" w:hanging="360"/>
      </w:pPr>
      <w:r>
        <w:t>Consta en el expediente informe de la Técnico Jurista Dña. Rosa E. Go</w:t>
      </w:r>
      <w:r>
        <w:t xml:space="preserve">nzález Sabina conformado por el Secretario General, D. Octavio Manuel Fernández Hernández, de fecha 9 de febrero de 2021. </w:t>
      </w:r>
    </w:p>
    <w:p w:rsidR="00356223" w:rsidRDefault="00FE5061">
      <w:pPr>
        <w:spacing w:after="0" w:line="259" w:lineRule="auto"/>
        <w:ind w:left="0" w:firstLine="0"/>
        <w:jc w:val="left"/>
      </w:pPr>
      <w:r>
        <w:t xml:space="preserve"> </w:t>
      </w:r>
    </w:p>
    <w:p w:rsidR="00356223" w:rsidRDefault="00FE5061">
      <w:pPr>
        <w:numPr>
          <w:ilvl w:val="0"/>
          <w:numId w:val="82"/>
        </w:numPr>
        <w:ind w:right="111" w:hanging="360"/>
      </w:pPr>
      <w:r>
        <w:t>Consta propuesta al Pleno de la Alcaldesa-Presidenta, de fecha 10 de febrero de 2021, relativa a la aprobación de la norma que regu</w:t>
      </w:r>
      <w:r>
        <w:t xml:space="preserve">le el régimen de organización y funcionamiento del Mercado de la Producción Local.  </w:t>
      </w:r>
    </w:p>
    <w:p w:rsidR="00356223" w:rsidRDefault="00FE5061">
      <w:pPr>
        <w:spacing w:after="0" w:line="259" w:lineRule="auto"/>
        <w:ind w:left="720" w:firstLine="0"/>
        <w:jc w:val="left"/>
      </w:pPr>
      <w:r>
        <w:t xml:space="preserve"> </w:t>
      </w:r>
    </w:p>
    <w:p w:rsidR="00356223" w:rsidRDefault="00FE5061">
      <w:pPr>
        <w:numPr>
          <w:ilvl w:val="0"/>
          <w:numId w:val="82"/>
        </w:numPr>
        <w:ind w:right="111" w:hanging="360"/>
      </w:pPr>
      <w:r>
        <w:t>Consta en el expediente certificado del Acuerdo del Pleno, de fecha 25 de febrero de 2021, en el que se adoptó el acuerdo sobre la aprobación inicial de la Ordenanza Reg</w:t>
      </w:r>
      <w:r>
        <w:t xml:space="preserve">uladora del Mercado de la Producción Local.  </w:t>
      </w:r>
    </w:p>
    <w:p w:rsidR="00356223" w:rsidRDefault="00FE5061">
      <w:pPr>
        <w:spacing w:after="0" w:line="259" w:lineRule="auto"/>
        <w:ind w:left="720" w:firstLine="0"/>
        <w:jc w:val="left"/>
      </w:pPr>
      <w:r>
        <w:t xml:space="preserve"> </w:t>
      </w:r>
    </w:p>
    <w:p w:rsidR="00356223" w:rsidRDefault="00FE5061">
      <w:pPr>
        <w:numPr>
          <w:ilvl w:val="0"/>
          <w:numId w:val="82"/>
        </w:numPr>
        <w:ind w:right="111" w:hanging="360"/>
      </w:pPr>
      <w:r>
        <w:t xml:space="preserve">El expediente se somete a información pública mediante publicación de extracto del anuncio en el BOP de Santa Cruz de Tenerife, del 12 de marzo de 2021 por un plazo de 30 días para la presentación de alegaciones. </w:t>
      </w:r>
    </w:p>
    <w:p w:rsidR="00356223" w:rsidRDefault="00FE5061">
      <w:pPr>
        <w:spacing w:after="0" w:line="259" w:lineRule="auto"/>
        <w:ind w:left="720" w:firstLine="0"/>
        <w:jc w:val="left"/>
      </w:pPr>
      <w:r>
        <w:t xml:space="preserve"> </w:t>
      </w:r>
    </w:p>
    <w:p w:rsidR="00356223" w:rsidRDefault="00FE5061">
      <w:pPr>
        <w:numPr>
          <w:ilvl w:val="0"/>
          <w:numId w:val="82"/>
        </w:numPr>
        <w:ind w:right="111" w:hanging="360"/>
      </w:pPr>
      <w:r>
        <w:t xml:space="preserve">Consta en el expediente las alegaciones </w:t>
      </w:r>
      <w:r>
        <w:t xml:space="preserve">presentadas durante el período de información pública que abarcó desde el 12 de marzo al 27 de abril del 2021, y que son las siguientes: </w:t>
      </w:r>
    </w:p>
    <w:p w:rsidR="00356223" w:rsidRDefault="00FE5061">
      <w:pPr>
        <w:spacing w:after="0" w:line="259" w:lineRule="auto"/>
        <w:ind w:left="0" w:firstLine="0"/>
        <w:jc w:val="left"/>
      </w:pPr>
      <w:r>
        <w:t xml:space="preserve"> </w:t>
      </w:r>
    </w:p>
    <w:p w:rsidR="00356223" w:rsidRDefault="00FE5061">
      <w:pPr>
        <w:numPr>
          <w:ilvl w:val="0"/>
          <w:numId w:val="83"/>
        </w:numPr>
        <w:ind w:right="111" w:hanging="360"/>
      </w:pPr>
      <w:r>
        <w:t>Alegaciones conjuntas presentadas por D. Jaime Luciano Estévez Campos, D. Jesús Pedro Castillo Cabrera, con DNI ***4</w:t>
      </w:r>
      <w:r>
        <w:t xml:space="preserve">857** con DNI ***709** y D. José Manuel Rodríguez Medina, con DNI ***4947** de fecha 11/ 04/2021 con registro de entrada núm., 2021-E-RE-1179.  </w:t>
      </w:r>
    </w:p>
    <w:p w:rsidR="00356223" w:rsidRDefault="00FE5061">
      <w:pPr>
        <w:numPr>
          <w:ilvl w:val="0"/>
          <w:numId w:val="83"/>
        </w:numPr>
        <w:ind w:right="111" w:hanging="360"/>
      </w:pPr>
      <w:r>
        <w:t xml:space="preserve">Alegaciones presentadas por Dña. Sabria Amar Oillic, con NIE ****1035*, de fecha 23/ 04/2021 con registro de entrada núm. 2021-E-RC-4322. </w:t>
      </w:r>
    </w:p>
    <w:p w:rsidR="00356223" w:rsidRDefault="00FE5061">
      <w:pPr>
        <w:numPr>
          <w:ilvl w:val="0"/>
          <w:numId w:val="83"/>
        </w:numPr>
        <w:ind w:right="111" w:hanging="360"/>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108" name="Group 40810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277" name="Rectangle 1027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0278" name="Rectangle 1027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w:t>
                              </w:r>
                              <w:r>
                                <w:rPr>
                                  <w:sz w:val="12"/>
                                </w:rPr>
                                <w:t xml:space="preserve">ado electrónicamente desde la plataforma esPublico Gestiona | Página 90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8108" style="width:12.7031pt;height:275.682pt;position:absolute;mso-position-horizontal-relative:page;mso-position-horizontal:absolute;margin-left:682.278pt;mso-position-vertical-relative:page;margin-top:536.238pt;" coordsize="1613,35011">
                <v:rect id="Rectangle 1027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27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396 </w:t>
                        </w:r>
                      </w:p>
                    </w:txbxContent>
                  </v:textbox>
                </v:rect>
                <w10:wrap type="square"/>
              </v:group>
            </w:pict>
          </mc:Fallback>
        </mc:AlternateContent>
      </w:r>
      <w:r>
        <w:t xml:space="preserve">Alegaciones presentadas por Dña. Yolanda Coello León, con DNI ***8499**, de fecha 26/04/2021 con registro de entrada núm. 2021-E-RC-4380. </w:t>
      </w:r>
    </w:p>
    <w:p w:rsidR="00356223" w:rsidRDefault="00FE5061">
      <w:pPr>
        <w:numPr>
          <w:ilvl w:val="0"/>
          <w:numId w:val="83"/>
        </w:numPr>
        <w:ind w:right="111" w:hanging="360"/>
      </w:pPr>
      <w:r>
        <w:t xml:space="preserve">Alegaciones presentadas por D. Ángel </w:t>
      </w:r>
      <w:r>
        <w:t xml:space="preserve">Guanche León, con DNI ***4709**, de fecha 26/04/2021 con registro de entrada núm. 2021-E-RC-4380. </w:t>
      </w:r>
    </w:p>
    <w:p w:rsidR="00356223" w:rsidRDefault="00FE5061">
      <w:pPr>
        <w:numPr>
          <w:ilvl w:val="0"/>
          <w:numId w:val="83"/>
        </w:numPr>
        <w:ind w:right="111" w:hanging="360"/>
      </w:pPr>
      <w:r>
        <w:t xml:space="preserve">Alegaciones presentadas por D. Francisco Daniel Pérez Fariña, con DNI ***6559** y Dña. María Elena Reyes Rodríguez con DNI ***4778** de fecha 26/04/2021 con </w:t>
      </w:r>
      <w:r>
        <w:t xml:space="preserve">registro de entrada núm. 2021-E-RC-4391. </w:t>
      </w:r>
    </w:p>
    <w:p w:rsidR="00356223" w:rsidRDefault="00FE5061">
      <w:pPr>
        <w:spacing w:after="0" w:line="259" w:lineRule="auto"/>
        <w:ind w:left="0" w:firstLine="0"/>
        <w:jc w:val="left"/>
      </w:pPr>
      <w:r>
        <w:rPr>
          <w:b/>
        </w:rPr>
        <w:t xml:space="preserve"> </w:t>
      </w:r>
    </w:p>
    <w:p w:rsidR="00356223" w:rsidRDefault="00FE5061">
      <w:pPr>
        <w:ind w:right="111"/>
      </w:pPr>
      <w:r>
        <w:rPr>
          <w:b/>
        </w:rPr>
        <w:t xml:space="preserve">Segundo. </w:t>
      </w:r>
      <w:r>
        <w:t>– Análisis de las alegaciones presentadas:</w:t>
      </w:r>
      <w:r>
        <w:rPr>
          <w:sz w:val="24"/>
        </w:rPr>
        <w:t xml:space="preserve"> </w:t>
      </w:r>
    </w:p>
    <w:p w:rsidR="00356223" w:rsidRDefault="00FE5061">
      <w:pPr>
        <w:ind w:right="111"/>
      </w:pPr>
      <w:r>
        <w:t>El presente documento contiene el conjunto de alegaciones que se han presentado a la aprobación inicial de la Ordenanza Reguladora del Mercado de la Producción</w:t>
      </w:r>
      <w:r>
        <w:t xml:space="preserve"> local de Candelaria procediéndose a continuación, a dar la correspondiente respuesta a las mismas. Para ello y desde una perspectiva sistemática se da una respuesta conjunta a aquellas alegaciones que presentan identidad de razón, ello sin perjuicio de fo</w:t>
      </w:r>
      <w:r>
        <w:t>rmular en su caso las apreciaciones particulares que pudieran derivarse de alguna singular consideración. Con el fin de seguir la sistemática empleada se procede en primer lugar a transcribir el contenido de las alegaciones y a continuación la correspondie</w:t>
      </w:r>
      <w:r>
        <w:t xml:space="preserve">nte respuesta, así como la redacción final del articulado.  </w:t>
      </w:r>
    </w:p>
    <w:p w:rsidR="00356223" w:rsidRDefault="00FE5061">
      <w:pPr>
        <w:spacing w:after="0" w:line="259" w:lineRule="auto"/>
        <w:ind w:left="0" w:firstLine="0"/>
        <w:jc w:val="left"/>
      </w:pPr>
      <w:r>
        <w:t xml:space="preserve"> </w:t>
      </w:r>
    </w:p>
    <w:p w:rsidR="00356223" w:rsidRDefault="00FE5061">
      <w:pPr>
        <w:spacing w:after="15" w:line="248" w:lineRule="auto"/>
        <w:ind w:left="730" w:right="110"/>
      </w:pPr>
      <w:r>
        <w:rPr>
          <w:b/>
        </w:rPr>
        <w:t>Alegaciones presentadas por D. Jesús Pedro Castillo Cabrera, D. José Manuel Rodríguez Medina y D. Jaime Luciano Estévez Campos, de fecha 11 de abril de 2021.</w:t>
      </w:r>
      <w:r>
        <w:rPr>
          <w:b/>
          <w:color w:val="FF0000"/>
        </w:rPr>
        <w:t xml:space="preserve">  </w:t>
      </w:r>
      <w:r>
        <w:rPr>
          <w:sz w:val="24"/>
        </w:rPr>
        <w:t xml:space="preserve"> </w:t>
      </w:r>
    </w:p>
    <w:p w:rsidR="00356223" w:rsidRDefault="00FE5061">
      <w:pPr>
        <w:spacing w:after="0" w:line="259" w:lineRule="auto"/>
        <w:ind w:left="0" w:firstLine="0"/>
        <w:jc w:val="left"/>
      </w:pPr>
      <w:r>
        <w:rPr>
          <w:color w:val="538135"/>
        </w:rPr>
        <w:t xml:space="preserve"> </w:t>
      </w:r>
    </w:p>
    <w:p w:rsidR="00356223" w:rsidRDefault="00FE5061">
      <w:pPr>
        <w:spacing w:after="15" w:line="248" w:lineRule="auto"/>
        <w:ind w:left="-5" w:right="110"/>
      </w:pPr>
      <w:r>
        <w:rPr>
          <w:b/>
        </w:rPr>
        <w:t xml:space="preserve">1.ª Alegación: </w:t>
      </w:r>
    </w:p>
    <w:p w:rsidR="00356223" w:rsidRDefault="00FE5061">
      <w:pPr>
        <w:spacing w:after="0" w:line="259" w:lineRule="auto"/>
        <w:ind w:left="0" w:firstLine="0"/>
        <w:jc w:val="left"/>
      </w:pPr>
      <w:r>
        <w:rPr>
          <w:b/>
        </w:rPr>
        <w:t xml:space="preserve"> </w:t>
      </w:r>
    </w:p>
    <w:p w:rsidR="00356223" w:rsidRDefault="00FE5061">
      <w:pPr>
        <w:spacing w:after="23" w:line="216" w:lineRule="auto"/>
        <w:ind w:left="0" w:right="1100" w:firstLine="0"/>
        <w:jc w:val="left"/>
      </w:pPr>
      <w:r>
        <w:rPr>
          <w:noProof/>
        </w:rPr>
        <w:drawing>
          <wp:inline distT="0" distB="0" distL="0" distR="0">
            <wp:extent cx="5401057" cy="1691640"/>
            <wp:effectExtent l="0" t="0" r="0" b="0"/>
            <wp:docPr id="10353" name="Picture 10353"/>
            <wp:cNvGraphicFramePr/>
            <a:graphic xmlns:a="http://schemas.openxmlformats.org/drawingml/2006/main">
              <a:graphicData uri="http://schemas.openxmlformats.org/drawingml/2006/picture">
                <pic:pic xmlns:pic="http://schemas.openxmlformats.org/drawingml/2006/picture">
                  <pic:nvPicPr>
                    <pic:cNvPr id="10353" name="Picture 10353"/>
                    <pic:cNvPicPr/>
                  </pic:nvPicPr>
                  <pic:blipFill>
                    <a:blip r:embed="rId26"/>
                    <a:stretch>
                      <a:fillRect/>
                    </a:stretch>
                  </pic:blipFill>
                  <pic:spPr>
                    <a:xfrm>
                      <a:off x="0" y="0"/>
                      <a:ext cx="5401057" cy="1691640"/>
                    </a:xfrm>
                    <a:prstGeom prst="rect">
                      <a:avLst/>
                    </a:prstGeom>
                  </pic:spPr>
                </pic:pic>
              </a:graphicData>
            </a:graphic>
          </wp:inline>
        </w:drawing>
      </w:r>
      <w:r>
        <w:rPr>
          <w:sz w:val="24"/>
        </w:rPr>
        <w:t xml:space="preserve"> </w:t>
      </w:r>
      <w:r>
        <w:rPr>
          <w:b/>
        </w:rPr>
        <w:t xml:space="preserve"> </w:t>
      </w:r>
    </w:p>
    <w:p w:rsidR="00356223" w:rsidRDefault="00FE5061">
      <w:pPr>
        <w:spacing w:after="15" w:line="248" w:lineRule="auto"/>
        <w:ind w:left="-5" w:right="110"/>
      </w:pPr>
      <w:r>
        <w:rPr>
          <w:b/>
        </w:rPr>
        <w:t xml:space="preserve">Respuesta a la primera alegación:  </w:t>
      </w:r>
    </w:p>
    <w:p w:rsidR="00356223" w:rsidRDefault="00FE5061">
      <w:pPr>
        <w:spacing w:after="0" w:line="259" w:lineRule="auto"/>
        <w:ind w:left="0" w:firstLine="0"/>
        <w:jc w:val="left"/>
      </w:pPr>
      <w:r>
        <w:rPr>
          <w:b/>
        </w:rPr>
        <w:t xml:space="preserve"> </w:t>
      </w:r>
    </w:p>
    <w:p w:rsidR="00356223" w:rsidRDefault="00FE5061">
      <w:pPr>
        <w:spacing w:after="25"/>
        <w:ind w:left="-5" w:right="109"/>
      </w:pPr>
      <w:r>
        <w:t xml:space="preserve">En relación con lo solicitado, no se admite, dado que en el artículo 15 de la Ordenanza “Requisitos para ejercicio de actividad” en el párrafo primero de los requisitos específicos, se establece que: </w:t>
      </w:r>
      <w:r>
        <w:rPr>
          <w:i/>
        </w:rPr>
        <w:t>“Solo podrán comer</w:t>
      </w:r>
      <w:r>
        <w:rPr>
          <w:i/>
        </w:rPr>
        <w:t xml:space="preserve">cializarse productos hortofrutícolas, los derivados de la floricultura, vitivinícolas, ganaderos (huevos, derivados lácteos y apícolas), reposteros y artesanos, y otros, que cumplan las condiciones legales establecidas en esta Ordenanza, siempre que hayan </w:t>
      </w:r>
      <w:r>
        <w:rPr>
          <w:i/>
        </w:rPr>
        <w:t xml:space="preserve">sido producidos por los adjudicatarios de los puestos de venta.  En todo caso, los productos a la venta deben cumplir la legislación  vigente.“  </w:t>
      </w:r>
      <w:r>
        <w:t xml:space="preserve">Por tanto lo solicitado en dicha alegación ya está recogido en la Ordenanza Municipal. </w:t>
      </w:r>
      <w:r>
        <w:rPr>
          <w:rFonts w:ascii="Times New Roman" w:eastAsia="Times New Roman" w:hAnsi="Times New Roman" w:cs="Times New Roman"/>
          <w:sz w:val="24"/>
        </w:rPr>
        <w:t xml:space="preserve"> </w:t>
      </w:r>
    </w:p>
    <w:p w:rsidR="00356223" w:rsidRDefault="00FE5061">
      <w:pPr>
        <w:spacing w:after="3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7873" name="Group 4078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358" name="Rectangle 1035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0359" name="Rectangle 1035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7873" style="width:12.7031pt;height:275.682pt;position:absolute;mso-position-horizontal-relative:page;mso-position-horizontal:absolute;margin-left:682.278pt;mso-position-vertical-relative:page;margin-top:536.238pt;" coordsize="1613,35011">
                <v:rect id="Rectangle 1035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35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396 </w:t>
                        </w:r>
                      </w:p>
                    </w:txbxContent>
                  </v:textbox>
                </v:rect>
                <w10:wrap type="topAndBottom"/>
              </v:group>
            </w:pict>
          </mc:Fallback>
        </mc:AlternateContent>
      </w:r>
      <w:r>
        <w:t>Quedando redactado el artículo tal y como se recoge en la apro</w:t>
      </w:r>
      <w:r>
        <w:t xml:space="preserve">bación inicial de la ordenanza.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08" w:firstLine="0"/>
        <w:jc w:val="left"/>
      </w:pPr>
      <w:r>
        <w:rPr>
          <w:color w:val="538135"/>
        </w:rPr>
        <w:t xml:space="preserve"> </w:t>
      </w:r>
    </w:p>
    <w:p w:rsidR="00356223" w:rsidRDefault="00FE5061">
      <w:pPr>
        <w:spacing w:after="15" w:line="248" w:lineRule="auto"/>
        <w:ind w:left="-5" w:right="110"/>
      </w:pPr>
      <w:r>
        <w:rPr>
          <w:b/>
        </w:rPr>
        <w:t xml:space="preserve">2ª y 3ª Alegación: </w:t>
      </w:r>
    </w:p>
    <w:p w:rsidR="00356223" w:rsidRDefault="00FE5061">
      <w:pPr>
        <w:spacing w:after="0" w:line="259" w:lineRule="auto"/>
        <w:ind w:left="0" w:firstLine="0"/>
        <w:jc w:val="left"/>
      </w:pPr>
      <w:r>
        <w:t xml:space="preserve"> </w:t>
      </w:r>
    </w:p>
    <w:p w:rsidR="00356223" w:rsidRDefault="00FE5061">
      <w:pPr>
        <w:spacing w:after="0" w:line="259" w:lineRule="auto"/>
        <w:ind w:left="0" w:right="1100" w:firstLine="0"/>
        <w:jc w:val="right"/>
      </w:pPr>
      <w:r>
        <w:rPr>
          <w:noProof/>
        </w:rPr>
        <w:drawing>
          <wp:inline distT="0" distB="0" distL="0" distR="0">
            <wp:extent cx="5399533" cy="1537716"/>
            <wp:effectExtent l="0" t="0" r="0" b="0"/>
            <wp:docPr id="10355" name="Picture 10355"/>
            <wp:cNvGraphicFramePr/>
            <a:graphic xmlns:a="http://schemas.openxmlformats.org/drawingml/2006/main">
              <a:graphicData uri="http://schemas.openxmlformats.org/drawingml/2006/picture">
                <pic:pic xmlns:pic="http://schemas.openxmlformats.org/drawingml/2006/picture">
                  <pic:nvPicPr>
                    <pic:cNvPr id="10355" name="Picture 10355"/>
                    <pic:cNvPicPr/>
                  </pic:nvPicPr>
                  <pic:blipFill>
                    <a:blip r:embed="rId27"/>
                    <a:stretch>
                      <a:fillRect/>
                    </a:stretch>
                  </pic:blipFill>
                  <pic:spPr>
                    <a:xfrm>
                      <a:off x="0" y="0"/>
                      <a:ext cx="5399533" cy="1537716"/>
                    </a:xfrm>
                    <a:prstGeom prst="rect">
                      <a:avLst/>
                    </a:prstGeom>
                  </pic:spPr>
                </pic:pic>
              </a:graphicData>
            </a:graphic>
          </wp:inline>
        </w:drawing>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right="1100" w:firstLine="0"/>
        <w:jc w:val="right"/>
      </w:pPr>
      <w:r>
        <w:rPr>
          <w:noProof/>
        </w:rPr>
        <w:drawing>
          <wp:inline distT="0" distB="0" distL="0" distR="0">
            <wp:extent cx="5401057" cy="2468880"/>
            <wp:effectExtent l="0" t="0" r="0" b="0"/>
            <wp:docPr id="10435" name="Picture 10435"/>
            <wp:cNvGraphicFramePr/>
            <a:graphic xmlns:a="http://schemas.openxmlformats.org/drawingml/2006/main">
              <a:graphicData uri="http://schemas.openxmlformats.org/drawingml/2006/picture">
                <pic:pic xmlns:pic="http://schemas.openxmlformats.org/drawingml/2006/picture">
                  <pic:nvPicPr>
                    <pic:cNvPr id="10435" name="Picture 10435"/>
                    <pic:cNvPicPr/>
                  </pic:nvPicPr>
                  <pic:blipFill>
                    <a:blip r:embed="rId28"/>
                    <a:stretch>
                      <a:fillRect/>
                    </a:stretch>
                  </pic:blipFill>
                  <pic:spPr>
                    <a:xfrm>
                      <a:off x="0" y="0"/>
                      <a:ext cx="5401057" cy="2468880"/>
                    </a:xfrm>
                    <a:prstGeom prst="rect">
                      <a:avLst/>
                    </a:prstGeom>
                  </pic:spPr>
                </pic:pic>
              </a:graphicData>
            </a:graphic>
          </wp:inline>
        </w:drawing>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11" w:line="248" w:lineRule="auto"/>
        <w:ind w:left="-5" w:right="110"/>
      </w:pPr>
      <w:r>
        <w:rPr>
          <w:b/>
        </w:rPr>
        <w:t xml:space="preserve">Respuesta a la segunda y tercera alegación: </w:t>
      </w:r>
      <w:r>
        <w:t xml:space="preserve"> </w:t>
      </w:r>
    </w:p>
    <w:p w:rsidR="00356223" w:rsidRDefault="00FE5061">
      <w:pPr>
        <w:spacing w:after="113"/>
        <w:ind w:right="111"/>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061" name="Group 40806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438" name="Rectangle 1043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0439" name="Rectangle 1043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8061" style="width:12.7031pt;height:275.682pt;position:absolute;mso-position-horizontal-relative:page;mso-position-horizontal:absolute;margin-left:682.278pt;mso-position-vertical-relative:page;margin-top:536.238pt;" coordsize="1613,35011">
                <v:rect id="Rectangle 1043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43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396 </w:t>
                        </w:r>
                      </w:p>
                    </w:txbxContent>
                  </v:textbox>
                </v:rect>
                <w10:wrap type="square"/>
              </v:group>
            </w:pict>
          </mc:Fallback>
        </mc:AlternateContent>
      </w:r>
      <w:r>
        <w:t>Se estima la alegación parcialmente dado que en el Artículo 2 de la Ley 19/1995, de 4 de julio, de Modernización de las Explotaciones Agrarias dedicado a las defi</w:t>
      </w:r>
      <w:r>
        <w:t>niciones se establece lo siguiente: “(… )</w:t>
      </w:r>
      <w:r>
        <w:rPr>
          <w:i/>
        </w:rPr>
        <w:t>Se considerará como actividad agraria la venta directa por parte de agricultoras o agricultores de la producción propia sin transformación o la primera transformación de los mismos, cuyo producto final esté incluido</w:t>
      </w:r>
      <w:r>
        <w:rPr>
          <w:i/>
        </w:rPr>
        <w:t xml:space="preserve"> en el anexo I del artículo 38 del tratado de funcionamiento de la Unión Europea, dentro de los elementos que integren la explotación , en mercados municipales o en lugares que no sean establecimientos comerciales permanentes, considerándose también activi</w:t>
      </w:r>
      <w:r>
        <w:rPr>
          <w:i/>
        </w:rPr>
        <w:t>dad agraria toda aquella que implique la gestión de la explotación.”</w:t>
      </w:r>
      <w:r>
        <w:t xml:space="preserve"> y el anexo I del artículo 38 del citado Tratado de la Unión Europea recoge en su capítulo 6 “plantas vivas y productos de la floricultura”. Por ello, tanto las flores cortadas, que pueden</w:t>
      </w:r>
      <w:r>
        <w:t xml:space="preserve"> venderse individualmente o haciendo composiciones a partir de las mismas, y las plantas vivas deben comercializarse haciendo uso de los elementos mínimos (maceta para planta viva y envoltorio de papel u otro material permitido por la normativa vigente par</w:t>
      </w:r>
      <w:r>
        <w:t xml:space="preserve">a flor cortada).  </w:t>
      </w:r>
    </w:p>
    <w:p w:rsidR="00356223" w:rsidRDefault="00FE5061">
      <w:pPr>
        <w:spacing w:after="114"/>
        <w:ind w:right="111"/>
      </w:pPr>
      <w:r>
        <w:t xml:space="preserve">Esta alegación afecta a los artículos 13 (se añade el punto12) y 15 (en el apartado de específicos se incluye la planta viva). Quedando redactados los artículos de la siguiente manera: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00" w:line="259" w:lineRule="auto"/>
        <w:ind w:left="0" w:firstLine="0"/>
        <w:jc w:val="left"/>
      </w:pPr>
      <w:r>
        <w:t xml:space="preserve"> </w:t>
      </w:r>
    </w:p>
    <w:p w:rsidR="00356223" w:rsidRDefault="00FE5061">
      <w:pPr>
        <w:spacing w:after="109" w:line="259" w:lineRule="auto"/>
        <w:ind w:left="0" w:firstLine="0"/>
        <w:jc w:val="left"/>
      </w:pPr>
      <w:r>
        <w:t xml:space="preserve">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84"/>
        </w:numPr>
        <w:ind w:right="111" w:hanging="360"/>
      </w:pPr>
      <w:r>
        <w:t xml:space="preserve">El Mercado municipal consta de mostradores, de 1m2 aproximadamente incluido el espacio posterior trasero de cada puesto. Sin perjuicio de las adaptaciones o modificaciones que se realicen en el número de puestos y su superficie durante el desarrollo de la </w:t>
      </w:r>
      <w:r>
        <w:t xml:space="preserve">actividad.  </w:t>
      </w:r>
    </w:p>
    <w:p w:rsidR="00356223" w:rsidRDefault="00FE5061">
      <w:pPr>
        <w:numPr>
          <w:ilvl w:val="0"/>
          <w:numId w:val="84"/>
        </w:numPr>
        <w:ind w:right="111" w:hanging="360"/>
      </w:pPr>
      <w:r>
        <w:t xml:space="preserve">Cada puesto debe exponer en lugar visible la licencia municipal para la venta de los productos. </w:t>
      </w:r>
    </w:p>
    <w:p w:rsidR="00356223" w:rsidRDefault="00FE5061">
      <w:pPr>
        <w:numPr>
          <w:ilvl w:val="0"/>
          <w:numId w:val="84"/>
        </w:numPr>
        <w:ind w:right="111" w:hanging="360"/>
      </w:pPr>
      <w:r>
        <w:t>Todas las mercancías deberán exponerse al público debidamente protegidas y a una altura mínima de 40 cm. del suelo, excepto aquellas que, por su a</w:t>
      </w:r>
      <w:r>
        <w:t xml:space="preserve">ltura, peso o características, no generen problema, previa autorización municipal. Los titulares sólo podrán ocupar con su puesto y mercancías el espacio expresamente asignado. </w:t>
      </w:r>
    </w:p>
    <w:p w:rsidR="00356223" w:rsidRDefault="00FE5061">
      <w:pPr>
        <w:numPr>
          <w:ilvl w:val="0"/>
          <w:numId w:val="84"/>
        </w:numPr>
        <w:ind w:right="111" w:hanging="360"/>
      </w:pPr>
      <w:r>
        <w:t>Los puestos deberán emitir recibo o factura simplificada donde se haga constar</w:t>
      </w:r>
      <w:r>
        <w:t xml:space="preserve"> el nombre y dirección permanente de la persona vendedora, la mercancía adquirida y el importe de la compraventa, en cumplimiento del Real Decreto 1619/2012, de 30 de noviembre, por el que se aprueba el Reglamento por el que se regulan las obligaciones de </w:t>
      </w:r>
      <w:r>
        <w:t xml:space="preserve">facturación. </w:t>
      </w:r>
    </w:p>
    <w:p w:rsidR="00356223" w:rsidRDefault="00FE5061">
      <w:pPr>
        <w:numPr>
          <w:ilvl w:val="0"/>
          <w:numId w:val="84"/>
        </w:numPr>
        <w:ind w:right="111" w:hanging="360"/>
      </w:pPr>
      <w:r>
        <w:t xml:space="preserve">Los puestos que expendan artículos que sean objeto de peso o medida deberán disponer de báscula u otros elementos metrológicos reglamentarios debidamente homologados. El ayuntamiento podrá verificar el correcto funcionamiento y </w:t>
      </w:r>
      <w:r>
        <w:t xml:space="preserve">exactitud de los mismos. </w:t>
      </w:r>
    </w:p>
    <w:p w:rsidR="00356223" w:rsidRDefault="00FE5061">
      <w:pPr>
        <w:numPr>
          <w:ilvl w:val="0"/>
          <w:numId w:val="84"/>
        </w:numPr>
        <w:ind w:right="111" w:hanging="360"/>
      </w:pPr>
      <w:r>
        <w:t xml:space="preserve">Todos los productos comercializados deben cumplir las normas vigentes sobre envasado, etiquetado, presentación y publicidad, con las especificaciones que marque la normativa específica aplicable a cada caso. </w:t>
      </w:r>
    </w:p>
    <w:p w:rsidR="00356223" w:rsidRDefault="00FE5061">
      <w:pPr>
        <w:numPr>
          <w:ilvl w:val="0"/>
          <w:numId w:val="84"/>
        </w:numPr>
        <w:ind w:right="111" w:hanging="360"/>
      </w:pPr>
      <w:r>
        <w:t>Los concesionarios de</w:t>
      </w:r>
      <w:r>
        <w:t xml:space="preserve">ben disponer de los equipos necesarios para dotar de frío aquellos alimentos que lo necesiten. </w:t>
      </w:r>
    </w:p>
    <w:p w:rsidR="00356223" w:rsidRDefault="00FE5061">
      <w:pPr>
        <w:numPr>
          <w:ilvl w:val="0"/>
          <w:numId w:val="84"/>
        </w:numPr>
        <w:ind w:right="111" w:hanging="360"/>
      </w:pPr>
      <w:r>
        <w:t xml:space="preserve">Las bolsas o cajas que los puestos de venta suministren al consumidor deben ser conforme a la normativa vigente. </w:t>
      </w:r>
    </w:p>
    <w:p w:rsidR="00356223" w:rsidRDefault="00FE5061">
      <w:pPr>
        <w:numPr>
          <w:ilvl w:val="0"/>
          <w:numId w:val="84"/>
        </w:numPr>
        <w:ind w:right="111" w:hanging="360"/>
      </w:pPr>
      <w:r>
        <w:t>La entrada de mercancías y su colocación en lo</w:t>
      </w:r>
      <w:r>
        <w:t xml:space="preserve">s puestos de venta deberá efectuarse al menos media hora antes de la apertura del Mercadillo. </w:t>
      </w:r>
    </w:p>
    <w:p w:rsidR="00356223" w:rsidRDefault="00FE5061">
      <w:pPr>
        <w:numPr>
          <w:ilvl w:val="0"/>
          <w:numId w:val="84"/>
        </w:numPr>
        <w:spacing w:after="4" w:line="248" w:lineRule="auto"/>
        <w:ind w:right="111" w:hanging="360"/>
      </w:pPr>
      <w:r>
        <w:t xml:space="preserve">La Concejalía de Desarrollo Rural se encargará de poner el rango mínimo y máximo al que se deben vender los productos de venta en el mercado. La lista de precios se elaborará en consenso con el colectivo de productores y se expondrá al público. </w:t>
      </w:r>
    </w:p>
    <w:p w:rsidR="00356223" w:rsidRDefault="00FE5061">
      <w:pPr>
        <w:numPr>
          <w:ilvl w:val="0"/>
          <w:numId w:val="84"/>
        </w:numPr>
        <w:ind w:right="111" w:hanging="360"/>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524" name="Group 40852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578" name="Rectangle 1057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w:t>
                              </w:r>
                              <w:r>
                                <w:rPr>
                                  <w:sz w:val="12"/>
                                </w:rPr>
                                <w:t xml:space="preserve">lidación: 32TSCL9TXPGKFKA93Y56XZYEC | Verificación: https://candelaria.sedelectronica.es/ </w:t>
                              </w:r>
                            </w:p>
                          </w:txbxContent>
                        </wps:txbx>
                        <wps:bodyPr horzOverflow="overflow" vert="horz" lIns="0" tIns="0" rIns="0" bIns="0" rtlCol="0">
                          <a:noAutofit/>
                        </wps:bodyPr>
                      </wps:wsp>
                      <wps:wsp>
                        <wps:cNvPr id="10579" name="Rectangle 1057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8524" style="width:12.7031pt;height:275.682pt;position:absolute;mso-position-horizontal-relative:page;mso-position-horizontal:absolute;margin-left:682.278pt;mso-position-vertical-relative:page;margin-top:536.238pt;" coordsize="1613,35011">
                <v:rect id="Rectangle 1057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57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396 </w:t>
                        </w:r>
                      </w:p>
                    </w:txbxContent>
                  </v:textbox>
                </v:rect>
                <w10:wrap type="square"/>
              </v:group>
            </w:pict>
          </mc:Fallback>
        </mc:AlternateContent>
      </w:r>
      <w:r>
        <w:t>El ayuntamiento fijará al menos 1 reunión anual con los productores d</w:t>
      </w:r>
      <w:r>
        <w:t xml:space="preserve">el Mercado de la producción. Dicha reunión se fijará en coordinación con los productores. </w:t>
      </w:r>
    </w:p>
    <w:p w:rsidR="00356223" w:rsidRDefault="00FE5061">
      <w:pPr>
        <w:numPr>
          <w:ilvl w:val="0"/>
          <w:numId w:val="84"/>
        </w:numPr>
        <w:spacing w:after="3" w:line="248" w:lineRule="auto"/>
        <w:ind w:right="111" w:hanging="360"/>
      </w:pPr>
      <w:r>
        <w:rPr>
          <w:u w:val="single" w:color="000000"/>
        </w:rPr>
        <w:t>Las flores cortadas y plantas vivas pueden venderse individualmente o haciendo</w:t>
      </w:r>
      <w:r>
        <w:t xml:space="preserve"> </w:t>
      </w:r>
      <w:r>
        <w:rPr>
          <w:u w:val="single" w:color="000000"/>
        </w:rPr>
        <w:t>composiciones a partir de las mismas. Las plantas vivas deben comercializarse haciendo</w:t>
      </w:r>
      <w:r>
        <w:t xml:space="preserve"> </w:t>
      </w:r>
      <w:r>
        <w:rPr>
          <w:u w:val="single" w:color="000000"/>
        </w:rPr>
        <w:t>uso de los elementos mínimos (maceta o contenedor para planta viva y envoltorio de papel</w:t>
      </w:r>
      <w:r>
        <w:t xml:space="preserve"> </w:t>
      </w:r>
      <w:r>
        <w:rPr>
          <w:u w:val="single" w:color="000000"/>
        </w:rPr>
        <w:t>u otro material permitido por la normativa vigente para flor cortada).</w:t>
      </w: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Podrán participar todos aquellos</w:t>
      </w:r>
      <w:r>
        <w:t xml:space="preserve"> productores locales que cumplan los siguientes requisitos: </w:t>
      </w:r>
      <w:r>
        <w:rPr>
          <w:rFonts w:ascii="Times New Roman" w:eastAsia="Times New Roman" w:hAnsi="Times New Roman" w:cs="Times New Roman"/>
          <w:sz w:val="24"/>
        </w:rPr>
        <w:t xml:space="preserve"> </w:t>
      </w:r>
    </w:p>
    <w:p w:rsidR="00356223" w:rsidRDefault="00FE5061">
      <w:pPr>
        <w:spacing w:after="16" w:line="259" w:lineRule="auto"/>
        <w:ind w:left="0" w:firstLine="0"/>
        <w:jc w:val="left"/>
      </w:pPr>
      <w:r>
        <w:t xml:space="preserve"> </w:t>
      </w:r>
    </w:p>
    <w:p w:rsidR="00356223" w:rsidRDefault="00FE5061">
      <w:pPr>
        <w:spacing w:after="27"/>
        <w:ind w:left="-5" w:right="109"/>
      </w:pPr>
      <w:r>
        <w:rPr>
          <w:i/>
        </w:rPr>
        <w:t xml:space="preserve">Generales: </w:t>
      </w:r>
    </w:p>
    <w:p w:rsidR="00356223" w:rsidRDefault="00FE5061">
      <w:pPr>
        <w:spacing w:after="36" w:line="259" w:lineRule="auto"/>
        <w:ind w:left="0" w:firstLine="0"/>
        <w:jc w:val="left"/>
      </w:pPr>
      <w:r>
        <w:rPr>
          <w:i/>
        </w:rPr>
        <w:t xml:space="preserve"> </w:t>
      </w:r>
    </w:p>
    <w:p w:rsidR="00356223" w:rsidRDefault="00FE5061">
      <w:pPr>
        <w:numPr>
          <w:ilvl w:val="1"/>
          <w:numId w:val="84"/>
        </w:numPr>
        <w:ind w:right="111" w:hanging="360"/>
      </w:pPr>
      <w:r>
        <w:t xml:space="preserve">DNI/NIE o CIF. </w:t>
      </w:r>
    </w:p>
    <w:p w:rsidR="00356223" w:rsidRDefault="00FE5061">
      <w:pPr>
        <w:numPr>
          <w:ilvl w:val="1"/>
          <w:numId w:val="84"/>
        </w:numPr>
        <w:ind w:right="111" w:hanging="360"/>
      </w:pPr>
      <w:r>
        <w:t xml:space="preserve">Declaración censal o documento equivalente.  </w:t>
      </w:r>
    </w:p>
    <w:p w:rsidR="00356223" w:rsidRDefault="00FE5061">
      <w:pPr>
        <w:numPr>
          <w:ilvl w:val="1"/>
          <w:numId w:val="84"/>
        </w:numPr>
        <w:ind w:right="111" w:hanging="360"/>
      </w:pPr>
      <w:r>
        <w:t xml:space="preserve">Resolución de alta como autónomo.  </w:t>
      </w:r>
    </w:p>
    <w:p w:rsidR="00356223" w:rsidRDefault="00FE5061">
      <w:pPr>
        <w:numPr>
          <w:ilvl w:val="1"/>
          <w:numId w:val="84"/>
        </w:numPr>
        <w:spacing w:after="40"/>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1"/>
          <w:numId w:val="84"/>
        </w:numPr>
        <w:spacing w:after="40"/>
        <w:ind w:right="111" w:hanging="360"/>
      </w:pPr>
      <w:r>
        <w:t>Título de propiedad o contrato de arrendamiento o cesión de uso de la explotación (elevado a públ</w:t>
      </w:r>
      <w:r>
        <w:t xml:space="preserve">ico) de la que se obtiene la producción, en la que se indique la referencia catastral. </w:t>
      </w:r>
    </w:p>
    <w:p w:rsidR="00356223" w:rsidRDefault="00FE5061">
      <w:pPr>
        <w:numPr>
          <w:ilvl w:val="1"/>
          <w:numId w:val="84"/>
        </w:numPr>
        <w:ind w:right="111" w:hanging="360"/>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spacing w:after="30"/>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comercializarse productos hortofrutícolas, los derivados de la floricultura, vitivinícolas, ganader</w:t>
      </w:r>
      <w:r>
        <w:t>os (huevos, derivados lácteos y apícolas), reposteros y artesanos, y otros, que cumplan las condiciones legales establecidas en esta Ordenanza, siempre que hayan sido producidos por los adjudicatarios de los puestos de venta.  En todo caso, los productos a</w:t>
      </w:r>
      <w:r>
        <w:t xml:space="preserve">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1"/>
          <w:numId w:val="84"/>
        </w:numPr>
        <w:ind w:right="111" w:hanging="360"/>
      </w:pPr>
      <w:r>
        <w:t xml:space="preserve">Acreditación de formación en seguridad alimentaria.  </w:t>
      </w:r>
    </w:p>
    <w:p w:rsidR="00356223" w:rsidRDefault="00FE5061">
      <w:pPr>
        <w:numPr>
          <w:ilvl w:val="1"/>
          <w:numId w:val="84"/>
        </w:numPr>
        <w:ind w:right="111" w:hanging="360"/>
      </w:pPr>
      <w:r>
        <w:t xml:space="preserve">Carné de manipulador de productos fitosanitarios. </w:t>
      </w:r>
    </w:p>
    <w:p w:rsidR="00356223" w:rsidRDefault="00FE5061">
      <w:pPr>
        <w:numPr>
          <w:ilvl w:val="1"/>
          <w:numId w:val="84"/>
        </w:numPr>
        <w:ind w:right="111" w:hanging="360"/>
      </w:pPr>
      <w:r>
        <w:t xml:space="preserve">Acreditación de estar dado de alta en el Registro General de Producción Agrícola. </w:t>
      </w:r>
    </w:p>
    <w:p w:rsidR="00356223" w:rsidRDefault="00FE5061">
      <w:pPr>
        <w:spacing w:after="42"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1"/>
          <w:numId w:val="84"/>
        </w:numPr>
        <w:ind w:right="111" w:hanging="360"/>
      </w:pPr>
      <w:r>
        <w:t xml:space="preserve">Documentación relacionada en el apartado anterior (puntos 1,2 y 3). </w:t>
      </w:r>
    </w:p>
    <w:p w:rsidR="00356223" w:rsidRDefault="00FE5061">
      <w:pPr>
        <w:numPr>
          <w:ilvl w:val="1"/>
          <w:numId w:val="84"/>
        </w:numPr>
        <w:ind w:right="111" w:hanging="360"/>
      </w:pPr>
      <w:r>
        <w:t xml:space="preserve">Documentación acreditativa de estar inscrito en el </w:t>
      </w:r>
      <w:r>
        <w:t xml:space="preserve">Registro de Operadores de Producción Ecológica. </w:t>
      </w:r>
    </w:p>
    <w:p w:rsidR="00356223" w:rsidRDefault="00FE5061">
      <w:pPr>
        <w:spacing w:after="31"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1"/>
          <w:numId w:val="84"/>
        </w:numPr>
        <w:ind w:right="111" w:hanging="360"/>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407" name="Group 40840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727" name="Rectangle 1072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0728" name="Rectangle 10728"/>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w:t>
                              </w:r>
                              <w:r>
                                <w:rPr>
                                  <w:sz w:val="12"/>
                                </w:rPr>
                                <w:t xml:space="preserve">esde la plataforma esPublico Gestiona | Página 94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8407" style="width:12.7031pt;height:275.682pt;position:absolute;mso-position-horizontal-relative:page;mso-position-horizontal:absolute;margin-left:682.278pt;mso-position-vertical-relative:page;margin-top:536.238pt;" coordsize="1613,35011">
                <v:rect id="Rectangle 1072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728"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396 </w:t>
                        </w:r>
                      </w:p>
                    </w:txbxContent>
                  </v:textbox>
                </v:rect>
                <w10:wrap type="square"/>
              </v:group>
            </w:pict>
          </mc:Fallback>
        </mc:AlternateContent>
      </w:r>
      <w:r>
        <w:t xml:space="preserve">Carné de manipulador de productos fitosanitarios. </w:t>
      </w:r>
    </w:p>
    <w:p w:rsidR="00356223" w:rsidRDefault="00FE5061">
      <w:pPr>
        <w:numPr>
          <w:ilvl w:val="1"/>
          <w:numId w:val="84"/>
        </w:numPr>
        <w:ind w:right="111" w:hanging="360"/>
      </w:pPr>
      <w:r>
        <w:t xml:space="preserve">Acreditación de estar dado de alta en el Registro General de Producción Agrícola.  </w:t>
      </w:r>
    </w:p>
    <w:p w:rsidR="00356223" w:rsidRDefault="00FE5061">
      <w:pPr>
        <w:spacing w:after="45" w:line="259" w:lineRule="auto"/>
        <w:ind w:left="1428" w:firstLine="0"/>
        <w:jc w:val="left"/>
      </w:pPr>
      <w:r>
        <w:t xml:space="preserve"> </w:t>
      </w:r>
    </w:p>
    <w:p w:rsidR="00356223" w:rsidRDefault="00FE5061">
      <w:pPr>
        <w:ind w:right="111"/>
      </w:pP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r>
      <w:r>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1"/>
          <w:numId w:val="84"/>
        </w:numPr>
        <w:ind w:right="111" w:hanging="360"/>
      </w:pPr>
      <w:r>
        <w:t xml:space="preserve">Acreditación de la formación de seguridad alimentaria.  </w:t>
      </w:r>
    </w:p>
    <w:p w:rsidR="00356223" w:rsidRDefault="00FE5061">
      <w:pPr>
        <w:numPr>
          <w:ilvl w:val="1"/>
          <w:numId w:val="84"/>
        </w:numPr>
        <w:spacing w:after="38"/>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1"/>
          <w:numId w:val="84"/>
        </w:numPr>
        <w:ind w:right="111" w:hanging="360"/>
      </w:pPr>
      <w:r>
        <w:t>Acreditación de la formación de segurid</w:t>
      </w:r>
      <w:r>
        <w:t xml:space="preserve">ad alimentaria.  </w:t>
      </w:r>
    </w:p>
    <w:p w:rsidR="00356223" w:rsidRDefault="00FE5061">
      <w:pPr>
        <w:numPr>
          <w:ilvl w:val="1"/>
          <w:numId w:val="84"/>
        </w:numPr>
        <w:ind w:right="111" w:hanging="360"/>
      </w:pPr>
      <w:r>
        <w:t xml:space="preserve">Acreditación de estar dado de alta en el REGAC. </w:t>
      </w:r>
    </w:p>
    <w:p w:rsidR="00356223" w:rsidRDefault="00FE5061">
      <w:pPr>
        <w:numPr>
          <w:ilvl w:val="1"/>
          <w:numId w:val="84"/>
        </w:numPr>
        <w:ind w:right="111" w:hanging="360"/>
      </w:pPr>
      <w:r>
        <w:t xml:space="preserve">Otra documentación si procede. </w:t>
      </w:r>
    </w:p>
    <w:p w:rsidR="00356223" w:rsidRDefault="00FE5061">
      <w:pPr>
        <w:spacing w:after="61" w:line="259" w:lineRule="auto"/>
        <w:ind w:left="1418" w:firstLine="0"/>
        <w:jc w:val="left"/>
      </w:pPr>
      <w:r>
        <w:t xml:space="preserve"> </w:t>
      </w:r>
    </w:p>
    <w:p w:rsidR="00356223" w:rsidRDefault="00FE5061">
      <w:pPr>
        <w:ind w:left="718" w:right="111"/>
      </w:pPr>
      <w:r>
        <w:t xml:space="preserve">       ▪ Productos apícolas:</w:t>
      </w:r>
      <w:r>
        <w:rPr>
          <w:rFonts w:ascii="Times New Roman" w:eastAsia="Times New Roman" w:hAnsi="Times New Roman" w:cs="Times New Roman"/>
          <w:sz w:val="24"/>
        </w:rPr>
        <w:t xml:space="preserve"> </w:t>
      </w:r>
    </w:p>
    <w:p w:rsidR="00356223" w:rsidRDefault="00FE5061">
      <w:pPr>
        <w:numPr>
          <w:ilvl w:val="1"/>
          <w:numId w:val="84"/>
        </w:numPr>
        <w:ind w:right="111" w:hanging="360"/>
      </w:pPr>
      <w:r>
        <w:t xml:space="preserve">Acreditación de la formación de seguridad alimentaria.  </w:t>
      </w:r>
    </w:p>
    <w:p w:rsidR="00356223" w:rsidRDefault="00FE5061">
      <w:pPr>
        <w:numPr>
          <w:ilvl w:val="1"/>
          <w:numId w:val="84"/>
        </w:numPr>
        <w:ind w:right="111" w:hanging="360"/>
      </w:pPr>
      <w:r>
        <w:t xml:space="preserve">Documento acreditativo de estar dado de alta en REGAC. </w:t>
      </w:r>
      <w:r>
        <w:rPr>
          <w:rFonts w:ascii="Segoe UI Symbol" w:eastAsia="Segoe UI Symbol" w:hAnsi="Segoe UI Symbol" w:cs="Segoe UI Symbol"/>
        </w:rPr>
        <w:t></w:t>
      </w:r>
      <w:r>
        <w:t xml:space="preserve"> </w:t>
      </w:r>
      <w:r>
        <w:t xml:space="preserve">Otra documentación si procede. </w:t>
      </w:r>
    </w:p>
    <w:p w:rsidR="00356223" w:rsidRDefault="00FE5061">
      <w:pPr>
        <w:spacing w:after="69"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1"/>
          <w:numId w:val="84"/>
        </w:numPr>
        <w:ind w:right="111" w:hanging="360"/>
      </w:pPr>
      <w:r>
        <w:t xml:space="preserve">Acreditación de la formación de seguridad alimentaria.  </w:t>
      </w:r>
    </w:p>
    <w:p w:rsidR="00356223" w:rsidRDefault="00FE5061">
      <w:pPr>
        <w:numPr>
          <w:ilvl w:val="1"/>
          <w:numId w:val="84"/>
        </w:numPr>
        <w:ind w:right="111" w:hanging="360"/>
      </w:pPr>
      <w:r>
        <w:t xml:space="preserve">Registro General Sanitario de Empresas Alimentarias y Alimentos o Registro Autonómico Sanitario de Comercio al por Menor. </w:t>
      </w:r>
    </w:p>
    <w:p w:rsidR="00356223" w:rsidRDefault="00FE5061">
      <w:pPr>
        <w:spacing w:after="69" w:line="259" w:lineRule="auto"/>
        <w:ind w:left="1428" w:firstLine="0"/>
        <w:jc w:val="left"/>
      </w:pPr>
      <w:r>
        <w:rPr>
          <w:color w:val="FF0000"/>
        </w:rPr>
        <w:t xml:space="preserve"> </w:t>
      </w:r>
    </w:p>
    <w:p w:rsidR="00356223" w:rsidRDefault="00FE5061">
      <w:pPr>
        <w:tabs>
          <w:tab w:val="center" w:pos="1895"/>
        </w:tabs>
        <w:ind w:left="0" w:firstLine="0"/>
        <w:jc w:val="left"/>
      </w:pPr>
      <w:r>
        <w:t xml:space="preserve"> </w:t>
      </w:r>
      <w:r>
        <w:tab/>
      </w:r>
      <w:r>
        <w:t>▪</w:t>
      </w:r>
      <w:r>
        <w:t xml:space="preserve"> Productos vitivinícolas:</w:t>
      </w:r>
      <w:r>
        <w:rPr>
          <w:rFonts w:ascii="Times New Roman" w:eastAsia="Times New Roman" w:hAnsi="Times New Roman" w:cs="Times New Roman"/>
          <w:sz w:val="24"/>
        </w:rPr>
        <w:t xml:space="preserve"> </w:t>
      </w:r>
    </w:p>
    <w:p w:rsidR="00356223" w:rsidRDefault="00FE5061">
      <w:pPr>
        <w:numPr>
          <w:ilvl w:val="1"/>
          <w:numId w:val="84"/>
        </w:numPr>
        <w:ind w:right="111" w:hanging="360"/>
      </w:pPr>
      <w:r>
        <w:t xml:space="preserve">Acreditación de la formación de seguridad alimentaria.  </w:t>
      </w:r>
    </w:p>
    <w:p w:rsidR="00356223" w:rsidRDefault="00FE5061">
      <w:pPr>
        <w:numPr>
          <w:ilvl w:val="1"/>
          <w:numId w:val="84"/>
        </w:numPr>
        <w:spacing w:after="40"/>
        <w:ind w:right="111" w:hanging="360"/>
      </w:pPr>
      <w:r>
        <w:t xml:space="preserve">Registro General Sanitario de Empresas Alimentarias y Alimentos o Registro Autonómico Sanitario de Comercio al por Menor. </w:t>
      </w:r>
    </w:p>
    <w:p w:rsidR="00356223" w:rsidRDefault="00FE5061">
      <w:pPr>
        <w:numPr>
          <w:ilvl w:val="1"/>
          <w:numId w:val="84"/>
        </w:numPr>
        <w:ind w:right="111" w:hanging="360"/>
      </w:pPr>
      <w:r>
        <w:t>Carné de manipulador de productos fitosanitarios</w:t>
      </w:r>
      <w:r>
        <w:t xml:space="preserve">. </w:t>
      </w:r>
    </w:p>
    <w:p w:rsidR="00356223" w:rsidRDefault="00FE5061">
      <w:pPr>
        <w:numPr>
          <w:ilvl w:val="1"/>
          <w:numId w:val="84"/>
        </w:numPr>
        <w:ind w:right="111" w:hanging="360"/>
      </w:pPr>
      <w:r>
        <w:t xml:space="preserve">Registro de Envasadores y Embotelladores de Vinos y Bebidas Alcohólicas de la Comunidad Autónoma de Canarias. </w:t>
      </w:r>
    </w:p>
    <w:p w:rsidR="00356223" w:rsidRDefault="00FE5061">
      <w:pPr>
        <w:spacing w:after="45"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0" w:firstLine="0"/>
        <w:jc w:val="left"/>
      </w:pPr>
      <w:r>
        <w:t xml:space="preserve"> </w:t>
      </w:r>
    </w:p>
    <w:p w:rsidR="00356223" w:rsidRDefault="00FE5061">
      <w:pPr>
        <w:numPr>
          <w:ilvl w:val="1"/>
          <w:numId w:val="84"/>
        </w:numPr>
        <w:ind w:right="111" w:hanging="360"/>
      </w:pPr>
      <w:r>
        <w:t xml:space="preserve">Acreditación de la formación de seguridad alimentaria.  </w:t>
      </w:r>
    </w:p>
    <w:p w:rsidR="00356223" w:rsidRDefault="00FE5061">
      <w:pPr>
        <w:numPr>
          <w:ilvl w:val="1"/>
          <w:numId w:val="84"/>
        </w:numPr>
        <w:spacing w:after="43"/>
        <w:ind w:right="111" w:hanging="360"/>
      </w:pPr>
      <w:r>
        <w:t xml:space="preserve">Registro General Sanitario de Empresas Alimentarias y Alimentos o Registro Autonómico Sanitario de Comercio al por Menor. </w:t>
      </w:r>
    </w:p>
    <w:p w:rsidR="00356223" w:rsidRDefault="00FE5061">
      <w:pPr>
        <w:numPr>
          <w:ilvl w:val="1"/>
          <w:numId w:val="84"/>
        </w:numPr>
        <w:ind w:right="111" w:hanging="360"/>
      </w:pPr>
      <w:r>
        <w:t xml:space="preserve">Otra documentación si procede. </w:t>
      </w:r>
    </w:p>
    <w:p w:rsidR="00356223" w:rsidRDefault="00FE5061">
      <w:pPr>
        <w:spacing w:after="16" w:line="259" w:lineRule="auto"/>
        <w:ind w:left="0" w:firstLine="0"/>
        <w:jc w:val="left"/>
      </w:pPr>
      <w:r>
        <w:t xml:space="preserve"> </w:t>
      </w:r>
    </w:p>
    <w:p w:rsidR="00356223" w:rsidRDefault="00FE5061">
      <w:pPr>
        <w:spacing w:after="35" w:line="259" w:lineRule="auto"/>
        <w:ind w:left="0" w:firstLine="0"/>
        <w:jc w:val="left"/>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678" name="Group 40867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849" name="Rectangle 1084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https://candelaria.sedelectronica.es/</w:t>
                              </w:r>
                              <w:r>
                                <w:rPr>
                                  <w:sz w:val="12"/>
                                </w:rPr>
                                <w:t xml:space="preserve"> </w:t>
                              </w:r>
                            </w:p>
                          </w:txbxContent>
                        </wps:txbx>
                        <wps:bodyPr horzOverflow="overflow" vert="horz" lIns="0" tIns="0" rIns="0" bIns="0" rtlCol="0">
                          <a:noAutofit/>
                        </wps:bodyPr>
                      </wps:wsp>
                      <wps:wsp>
                        <wps:cNvPr id="10850" name="Rectangle 10850"/>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8678" style="width:12.7031pt;height:275.682pt;position:absolute;mso-position-horizontal-relative:page;mso-position-horizontal:absolute;margin-left:682.278pt;mso-position-vertical-relative:page;margin-top:536.238pt;" coordsize="1613,35011">
                <v:rect id="Rectangle 1084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850"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396 </w:t>
                        </w:r>
                      </w:p>
                    </w:txbxContent>
                  </v:textbox>
                </v:rect>
                <w10:wrap type="square"/>
              </v:group>
            </w:pict>
          </mc:Fallback>
        </mc:AlternateContent>
      </w:r>
      <w:r>
        <w:t xml:space="preserve"> </w:t>
      </w:r>
    </w:p>
    <w:p w:rsidR="00356223" w:rsidRDefault="00FE5061">
      <w:pPr>
        <w:spacing w:after="165"/>
        <w:ind w:right="111"/>
      </w:pPr>
      <w:r>
        <w:t xml:space="preserve">            ▪ Productos artesanos: </w:t>
      </w:r>
    </w:p>
    <w:p w:rsidR="00356223" w:rsidRDefault="00FE5061">
      <w:pPr>
        <w:numPr>
          <w:ilvl w:val="1"/>
          <w:numId w:val="84"/>
        </w:numPr>
        <w:ind w:right="111" w:hanging="360"/>
      </w:pPr>
      <w:r>
        <w:t xml:space="preserve">Carné de artesano expedido por el Cabildo Insular de Tenerife.   </w:t>
      </w:r>
    </w:p>
    <w:p w:rsidR="00356223" w:rsidRDefault="00FE5061">
      <w:pPr>
        <w:spacing w:after="0" w:line="259" w:lineRule="auto"/>
        <w:ind w:left="0" w:firstLine="0"/>
        <w:jc w:val="left"/>
      </w:pPr>
      <w:r>
        <w:rPr>
          <w:color w:val="FF0000"/>
        </w:rPr>
        <w:t xml:space="preserve"> </w:t>
      </w:r>
    </w:p>
    <w:p w:rsidR="00356223" w:rsidRDefault="00FE5061">
      <w:pPr>
        <w:pStyle w:val="Ttulo4"/>
        <w:spacing w:after="0"/>
        <w:ind w:left="188" w:right="153"/>
        <w:jc w:val="center"/>
      </w:pPr>
      <w:r>
        <w:rPr>
          <w:i w:val="0"/>
          <w:u w:val="none"/>
        </w:rPr>
        <w:t xml:space="preserve">Alegaciones presentadas por Dña. Sabria Amar Oillic, de fecha 23 de abril 2021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1ª Alegación: </w:t>
      </w:r>
    </w:p>
    <w:p w:rsidR="00356223" w:rsidRDefault="00FE5061">
      <w:pPr>
        <w:spacing w:after="0" w:line="259" w:lineRule="auto"/>
        <w:ind w:left="0" w:firstLine="0"/>
        <w:jc w:val="left"/>
      </w:pPr>
      <w:r>
        <w:t xml:space="preserve"> </w:t>
      </w:r>
    </w:p>
    <w:p w:rsidR="00356223" w:rsidRDefault="00FE5061">
      <w:pPr>
        <w:spacing w:after="50" w:line="259" w:lineRule="auto"/>
        <w:ind w:left="0" w:right="455" w:firstLine="0"/>
        <w:jc w:val="right"/>
      </w:pPr>
      <w:r>
        <w:rPr>
          <w:noProof/>
        </w:rPr>
        <w:drawing>
          <wp:inline distT="0" distB="0" distL="0" distR="0">
            <wp:extent cx="5565649" cy="922020"/>
            <wp:effectExtent l="0" t="0" r="0" b="0"/>
            <wp:docPr id="10846" name="Picture 10846"/>
            <wp:cNvGraphicFramePr/>
            <a:graphic xmlns:a="http://schemas.openxmlformats.org/drawingml/2006/main">
              <a:graphicData uri="http://schemas.openxmlformats.org/drawingml/2006/picture">
                <pic:pic xmlns:pic="http://schemas.openxmlformats.org/drawingml/2006/picture">
                  <pic:nvPicPr>
                    <pic:cNvPr id="10846" name="Picture 10846"/>
                    <pic:cNvPicPr/>
                  </pic:nvPicPr>
                  <pic:blipFill>
                    <a:blip r:embed="rId29"/>
                    <a:stretch>
                      <a:fillRect/>
                    </a:stretch>
                  </pic:blipFill>
                  <pic:spPr>
                    <a:xfrm>
                      <a:off x="0" y="0"/>
                      <a:ext cx="5565649" cy="922020"/>
                    </a:xfrm>
                    <a:prstGeom prst="rect">
                      <a:avLst/>
                    </a:prstGeom>
                  </pic:spPr>
                </pic:pic>
              </a:graphicData>
            </a:graphic>
          </wp:inline>
        </w:drawing>
      </w:r>
      <w:r>
        <w:t xml:space="preserve"> </w:t>
      </w:r>
    </w:p>
    <w:p w:rsidR="00356223" w:rsidRDefault="00FE5061">
      <w:pPr>
        <w:spacing w:after="98" w:line="259" w:lineRule="auto"/>
        <w:ind w:left="0" w:firstLine="0"/>
        <w:jc w:val="left"/>
      </w:pPr>
      <w:r>
        <w:rPr>
          <w:b/>
        </w:rPr>
        <w:t xml:space="preserve"> </w:t>
      </w:r>
    </w:p>
    <w:p w:rsidR="00356223" w:rsidRDefault="00FE5061">
      <w:pPr>
        <w:spacing w:after="113" w:line="248" w:lineRule="auto"/>
        <w:ind w:left="-5" w:right="110"/>
      </w:pPr>
      <w:r>
        <w:rPr>
          <w:b/>
        </w:rPr>
        <w:t xml:space="preserve">Respuesta a primera alegación: </w:t>
      </w:r>
      <w:r>
        <w:t xml:space="preserve"> </w:t>
      </w:r>
    </w:p>
    <w:p w:rsidR="00356223" w:rsidRDefault="00FE5061">
      <w:pPr>
        <w:spacing w:after="112"/>
        <w:ind w:right="111"/>
      </w:pPr>
      <w:r>
        <w:t xml:space="preserve">Se desestima la alegación conforme a lo establecido en el artículo 25. 2, apartado i) de la Ley 7/1985, de 2 de abril, reguladora de las Bases de Régimen Local, en el que se señala: </w:t>
      </w:r>
    </w:p>
    <w:p w:rsidR="00356223" w:rsidRDefault="00FE5061">
      <w:pPr>
        <w:spacing w:after="100" w:line="258" w:lineRule="auto"/>
        <w:ind w:left="-5" w:right="104"/>
      </w:pPr>
      <w:r>
        <w:rPr>
          <w:i/>
          <w:color w:val="222222"/>
        </w:rPr>
        <w:t>“</w:t>
      </w:r>
      <w:r>
        <w:rPr>
          <w:b/>
          <w:i/>
          <w:color w:val="222222"/>
        </w:rPr>
        <w:t xml:space="preserve"> 2. </w:t>
      </w:r>
      <w:r>
        <w:rPr>
          <w:i/>
          <w:color w:val="222222"/>
        </w:rPr>
        <w:t>El Municipio ejercerá en todo caso como competencias propias, en los</w:t>
      </w:r>
      <w:r>
        <w:rPr>
          <w:i/>
          <w:color w:val="222222"/>
        </w:rPr>
        <w:t xml:space="preserve"> términos de la legislación del Estado y de las Comunidades Autónomas, en las siguientes materias: </w:t>
      </w:r>
      <w:r>
        <w:rPr>
          <w:b/>
          <w:i/>
          <w:color w:val="222222"/>
        </w:rPr>
        <w:t xml:space="preserve">i) </w:t>
      </w:r>
      <w:r>
        <w:rPr>
          <w:i/>
          <w:color w:val="222222"/>
        </w:rPr>
        <w:t xml:space="preserve">Ferias, abastos, mercados, lonjas y comercio ambulante”. </w:t>
      </w:r>
      <w:r>
        <w:t xml:space="preserve"> </w:t>
      </w:r>
    </w:p>
    <w:p w:rsidR="00356223" w:rsidRDefault="00FE5061">
      <w:pPr>
        <w:spacing w:after="111"/>
        <w:ind w:right="111"/>
      </w:pPr>
      <w:r>
        <w:t xml:space="preserve">Por tanto, la competencia de fijar los precios de los productos será la Concejalía de Desarrollo Rural, tal y como se recoge en el artículo 13.10 del texto inicial de la Ordenanza Reguladora del Mercado de la Producción Local.   </w:t>
      </w:r>
    </w:p>
    <w:p w:rsidR="00356223" w:rsidRDefault="00FE5061">
      <w:pPr>
        <w:spacing w:after="113"/>
        <w:ind w:left="-5" w:right="109"/>
      </w:pPr>
      <w:r>
        <w:rPr>
          <w:i/>
        </w:rPr>
        <w:t>“La Concejalía de Desarrol</w:t>
      </w:r>
      <w:r>
        <w:rPr>
          <w:i/>
        </w:rPr>
        <w:t>lo Rural se encargará de poner el rango mínimo y máximo al que se deben vender los productos de venta en el mercado. La lista de precios se elaborará en consenso con el colectivo de productores y se expondrá al público.”</w:t>
      </w:r>
      <w:r>
        <w:t xml:space="preserve"> </w:t>
      </w:r>
    </w:p>
    <w:p w:rsidR="00356223" w:rsidRDefault="00FE5061">
      <w:pPr>
        <w:ind w:right="111"/>
      </w:pPr>
      <w:r>
        <w:t>Quedando redactado el artículo tal</w:t>
      </w:r>
      <w:r>
        <w:t xml:space="preserve"> y como se recoge en la aprobación inicial de la ordenanza. </w:t>
      </w:r>
      <w:r>
        <w:rPr>
          <w:rFonts w:ascii="Times New Roman" w:eastAsia="Times New Roman" w:hAnsi="Times New Roman" w:cs="Times New Roman"/>
          <w:sz w:val="24"/>
        </w:rPr>
        <w:t xml:space="preserve"> </w:t>
      </w:r>
    </w:p>
    <w:p w:rsidR="00356223" w:rsidRDefault="00FE5061">
      <w:pPr>
        <w:spacing w:after="95" w:line="259" w:lineRule="auto"/>
        <w:ind w:left="0" w:firstLine="0"/>
        <w:jc w:val="left"/>
      </w:pPr>
      <w:r>
        <w:rPr>
          <w:color w:val="FF0000"/>
        </w:rPr>
        <w:t xml:space="preserve"> </w:t>
      </w:r>
    </w:p>
    <w:p w:rsidR="00356223" w:rsidRDefault="00FE5061">
      <w:pPr>
        <w:spacing w:after="15" w:line="248" w:lineRule="auto"/>
        <w:ind w:left="-5" w:right="110"/>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858" name="Group 40885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0921" name="Rectangle 1092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0922" name="Rectangle 1092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96 de </w:t>
                              </w:r>
                              <w:r>
                                <w:rPr>
                                  <w:sz w:val="12"/>
                                </w:rPr>
                                <w:t xml:space="preserve">396 </w:t>
                              </w:r>
                            </w:p>
                          </w:txbxContent>
                        </wps:txbx>
                        <wps:bodyPr horzOverflow="overflow" vert="horz" lIns="0" tIns="0" rIns="0" bIns="0" rtlCol="0">
                          <a:noAutofit/>
                        </wps:bodyPr>
                      </wps:wsp>
                    </wpg:wgp>
                  </a:graphicData>
                </a:graphic>
              </wp:anchor>
            </w:drawing>
          </mc:Choice>
          <mc:Fallback xmlns:a="http://schemas.openxmlformats.org/drawingml/2006/main">
            <w:pict>
              <v:group id="Group 408858" style="width:12.7031pt;height:275.682pt;position:absolute;mso-position-horizontal-relative:page;mso-position-horizontal:absolute;margin-left:682.278pt;mso-position-vertical-relative:page;margin-top:536.238pt;" coordsize="1613,35011">
                <v:rect id="Rectangle 1092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092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396 </w:t>
                        </w:r>
                      </w:p>
                    </w:txbxContent>
                  </v:textbox>
                </v:rect>
                <w10:wrap type="square"/>
              </v:group>
            </w:pict>
          </mc:Fallback>
        </mc:AlternateContent>
      </w:r>
      <w:r>
        <w:rPr>
          <w:b/>
        </w:rPr>
        <w:t xml:space="preserve">2ª Alegación: </w:t>
      </w:r>
    </w:p>
    <w:p w:rsidR="00356223" w:rsidRDefault="00FE5061">
      <w:pPr>
        <w:spacing w:after="50" w:line="259" w:lineRule="auto"/>
        <w:ind w:left="0" w:right="1105" w:firstLine="0"/>
        <w:jc w:val="right"/>
      </w:pPr>
      <w:r>
        <w:rPr>
          <w:noProof/>
        </w:rPr>
        <w:drawing>
          <wp:inline distT="0" distB="0" distL="0" distR="0">
            <wp:extent cx="5401057" cy="2065020"/>
            <wp:effectExtent l="0" t="0" r="0" b="0"/>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30"/>
                    <a:stretch>
                      <a:fillRect/>
                    </a:stretch>
                  </pic:blipFill>
                  <pic:spPr>
                    <a:xfrm>
                      <a:off x="0" y="0"/>
                      <a:ext cx="5401057" cy="206502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segunda alegación: </w:t>
      </w:r>
      <w:r>
        <w:t xml:space="preserve"> </w:t>
      </w:r>
    </w:p>
    <w:p w:rsidR="00356223" w:rsidRDefault="00FE5061">
      <w:pPr>
        <w:spacing w:after="111"/>
        <w:ind w:right="111"/>
      </w:pPr>
      <w:r>
        <w:t>Respecto a la alegación al artículo 5, se desestima, ya que será el Ayuntamiento el competente para establecer la ubicación y horario de celebración del mercado de la Producción Local, asimismo, el ay</w:t>
      </w:r>
      <w:r>
        <w:t xml:space="preserve">untamiento podrá modificar la ubicación, fecha, horario y número de puestos, tal y como se recoge en el artículo 5 de la aprobación inicial de la Ordenanza.  </w:t>
      </w:r>
    </w:p>
    <w:p w:rsidR="00356223" w:rsidRDefault="00FE5061">
      <w:pPr>
        <w:spacing w:after="111"/>
        <w:ind w:right="111"/>
      </w:pPr>
      <w:r>
        <w:t>En cuanto a la imposición a los agricultores de acudir a los días de apertura del mercado, como s</w:t>
      </w:r>
      <w:r>
        <w:t xml:space="preserve">e recoge en la alegación, cabe señalar que en la Ordenanza que se pretende aprobar no se establece dicha imposición. Lo que la Ordenanza recoge en su artículo 16. 13 es la obligación del concesionario de comunicar al Ayuntamiento con un día de antelación, </w:t>
      </w:r>
      <w:r>
        <w:t xml:space="preserve">y que dicha ausencia deberá ser debidamente justificada.  </w:t>
      </w:r>
    </w:p>
    <w:p w:rsidR="00356223" w:rsidRDefault="00FE5061">
      <w:pPr>
        <w:spacing w:after="109"/>
        <w:ind w:right="111"/>
      </w:pPr>
      <w:r>
        <w:t xml:space="preserve">En relación al segundo apartado a dicha alegación, no procede lo solicitado.  </w:t>
      </w:r>
    </w:p>
    <w:p w:rsidR="00356223" w:rsidRDefault="00FE5061">
      <w:pPr>
        <w:spacing w:after="98" w:line="259" w:lineRule="auto"/>
        <w:ind w:left="0" w:firstLine="0"/>
        <w:jc w:val="left"/>
      </w:pPr>
      <w:r>
        <w:t xml:space="preserve"> </w:t>
      </w:r>
    </w:p>
    <w:p w:rsidR="00356223" w:rsidRDefault="00FE5061">
      <w:pPr>
        <w:spacing w:after="15" w:line="248" w:lineRule="auto"/>
        <w:ind w:left="-5" w:right="110"/>
      </w:pPr>
      <w:r>
        <w:rPr>
          <w:b/>
        </w:rPr>
        <w:t xml:space="preserve">3ª Alegación: </w:t>
      </w:r>
    </w:p>
    <w:p w:rsidR="00356223" w:rsidRDefault="00FE5061">
      <w:pPr>
        <w:spacing w:after="50" w:line="259" w:lineRule="auto"/>
        <w:ind w:left="0" w:right="1105" w:firstLine="0"/>
        <w:jc w:val="right"/>
      </w:pPr>
      <w:r>
        <w:rPr>
          <w:noProof/>
        </w:rPr>
        <w:drawing>
          <wp:inline distT="0" distB="0" distL="0" distR="0">
            <wp:extent cx="5401057" cy="2636520"/>
            <wp:effectExtent l="0" t="0" r="0" b="0"/>
            <wp:docPr id="10996" name="Picture 10996"/>
            <wp:cNvGraphicFramePr/>
            <a:graphic xmlns:a="http://schemas.openxmlformats.org/drawingml/2006/main">
              <a:graphicData uri="http://schemas.openxmlformats.org/drawingml/2006/picture">
                <pic:pic xmlns:pic="http://schemas.openxmlformats.org/drawingml/2006/picture">
                  <pic:nvPicPr>
                    <pic:cNvPr id="10996" name="Picture 10996"/>
                    <pic:cNvPicPr/>
                  </pic:nvPicPr>
                  <pic:blipFill>
                    <a:blip r:embed="rId31"/>
                    <a:stretch>
                      <a:fillRect/>
                    </a:stretch>
                  </pic:blipFill>
                  <pic:spPr>
                    <a:xfrm>
                      <a:off x="0" y="0"/>
                      <a:ext cx="5401057" cy="263652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tercera alegación:  </w:t>
      </w:r>
    </w:p>
    <w:p w:rsidR="00356223" w:rsidRDefault="00FE5061">
      <w:pPr>
        <w:ind w:right="111"/>
      </w:pPr>
      <w:r>
        <w:t xml:space="preserve">Se desestima la alegación. </w:t>
      </w:r>
    </w:p>
    <w:p w:rsidR="00356223" w:rsidRDefault="00FE5061">
      <w:pPr>
        <w:numPr>
          <w:ilvl w:val="0"/>
          <w:numId w:val="85"/>
        </w:numPr>
        <w:spacing w:after="111" w:line="248" w:lineRule="auto"/>
        <w:ind w:right="91"/>
        <w:jc w:val="left"/>
      </w:pPr>
      <w:r>
        <w:t>En relación con la primera parte del texto de la presente alegación en la que se hace referencia a las futuras bases reguladoras se señala que, procede en primer lugar la aprobación definitiva de la Ordenanza Reguladora del Mercado de la Producción Local c</w:t>
      </w:r>
      <w:r>
        <w:t>omo norma genérica reguladora. Una vez aprobada definitivamente la citada Ordenanza se procederá a la redacción y aprobación de las Bases reguladoras de funcionamiento y adjudicación de los puestos en el Mercado de Producción Local de Candelaria, por tanto</w:t>
      </w:r>
      <w:r>
        <w:t xml:space="preserve">, no procede lo solicitado.  </w:t>
      </w:r>
    </w:p>
    <w:p w:rsidR="00356223" w:rsidRDefault="00FE5061">
      <w:pPr>
        <w:spacing w:after="0" w:line="259" w:lineRule="auto"/>
        <w:ind w:left="0" w:firstLine="0"/>
        <w:jc w:val="left"/>
      </w:pPr>
      <w:r>
        <w:t xml:space="preserve"> </w:t>
      </w:r>
    </w:p>
    <w:p w:rsidR="00356223" w:rsidRDefault="00FE5061">
      <w:pPr>
        <w:numPr>
          <w:ilvl w:val="0"/>
          <w:numId w:val="85"/>
        </w:numPr>
        <w:spacing w:after="125"/>
        <w:ind w:right="91"/>
        <w:jc w:val="left"/>
      </w:pPr>
      <w:r>
        <w:t>Con respecto al segundo punto de la alegación en la que se propone que la autorización o licencia tenga una duración de 5 años renovable cada 5 años y que haya un trámite cada 5 años y no cada año, se desestima lo solicitado dado que el Ayuntamiento consid</w:t>
      </w:r>
      <w:r>
        <w:t xml:space="preserve">era que el plazo de un año es el óptimo para la renovación de las licencias.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8992" name="Group 40899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001" name="Rectangle 1100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002" name="Rectangle 11002"/>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8992" style="width:12.7031pt;height:275.682pt;position:absolute;mso-position-horizontal-relative:page;mso-position-horizontal:absolute;margin-left:682.278pt;mso-position-vertical-relative:page;margin-top:536.238pt;" coordsize="1613,35011">
                <v:rect id="Rectangle 1100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002"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396 </w:t>
                        </w:r>
                      </w:p>
                    </w:txbxContent>
                  </v:textbox>
                </v:rect>
                <w10:wrap type="square"/>
              </v:group>
            </w:pict>
          </mc:Fallback>
        </mc:AlternateContent>
      </w:r>
      <w:r>
        <w:t xml:space="preserve">Quedando redactado el artículo tal y como se recoge en la aprobación inicial de la ordenanza. </w:t>
      </w:r>
      <w:r>
        <w:rPr>
          <w:rFonts w:ascii="Times New Roman" w:eastAsia="Times New Roman" w:hAnsi="Times New Roman" w:cs="Times New Roman"/>
          <w:sz w:val="24"/>
        </w:rPr>
        <w:t xml:space="preserve"> </w:t>
      </w:r>
    </w:p>
    <w:p w:rsidR="00356223" w:rsidRDefault="00FE5061">
      <w:pPr>
        <w:spacing w:after="101"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05" w:line="248" w:lineRule="auto"/>
        <w:ind w:left="-5" w:right="110"/>
      </w:pPr>
      <w:r>
        <w:rPr>
          <w:b/>
        </w:rPr>
        <w:t xml:space="preserve">4ª Alegación: </w:t>
      </w:r>
      <w:r>
        <w:t xml:space="preserve"> </w:t>
      </w:r>
    </w:p>
    <w:p w:rsidR="00356223" w:rsidRDefault="00FE5061">
      <w:pPr>
        <w:spacing w:after="47" w:line="259" w:lineRule="auto"/>
        <w:ind w:left="0" w:right="1105" w:firstLine="0"/>
        <w:jc w:val="right"/>
      </w:pPr>
      <w:r>
        <w:rPr>
          <w:noProof/>
        </w:rPr>
        <w:drawing>
          <wp:inline distT="0" distB="0" distL="0" distR="0">
            <wp:extent cx="5401057" cy="1028700"/>
            <wp:effectExtent l="0" t="0" r="0" b="0"/>
            <wp:docPr id="10998" name="Picture 10998"/>
            <wp:cNvGraphicFramePr/>
            <a:graphic xmlns:a="http://schemas.openxmlformats.org/drawingml/2006/main">
              <a:graphicData uri="http://schemas.openxmlformats.org/drawingml/2006/picture">
                <pic:pic xmlns:pic="http://schemas.openxmlformats.org/drawingml/2006/picture">
                  <pic:nvPicPr>
                    <pic:cNvPr id="10998" name="Picture 10998"/>
                    <pic:cNvPicPr/>
                  </pic:nvPicPr>
                  <pic:blipFill>
                    <a:blip r:embed="rId32"/>
                    <a:stretch>
                      <a:fillRect/>
                    </a:stretch>
                  </pic:blipFill>
                  <pic:spPr>
                    <a:xfrm>
                      <a:off x="0" y="0"/>
                      <a:ext cx="5401057" cy="102870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cuarta alegación:  </w:t>
      </w:r>
    </w:p>
    <w:p w:rsidR="00356223" w:rsidRDefault="00FE5061">
      <w:pPr>
        <w:ind w:right="111"/>
      </w:pPr>
      <w:r>
        <w:t>Se des</w:t>
      </w:r>
      <w:r>
        <w:t xml:space="preserve">estima la alegación presentada, habiéndose dado respuesta a la misma en la alegación tercera de Dña. Sabria Amar Oillic.  </w:t>
      </w:r>
    </w:p>
    <w:p w:rsidR="00356223" w:rsidRDefault="00FE5061">
      <w:pPr>
        <w:ind w:right="111"/>
      </w:pPr>
      <w:r>
        <w:t xml:space="preserve">Quedando redactado el artículo tal y como se recoge en la aprobación inicial de la ordenanza. </w:t>
      </w:r>
      <w:r>
        <w:rPr>
          <w:rFonts w:ascii="Times New Roman" w:eastAsia="Times New Roman" w:hAnsi="Times New Roman" w:cs="Times New Roman"/>
          <w:sz w:val="24"/>
        </w:rPr>
        <w:t xml:space="preserve"> </w:t>
      </w:r>
    </w:p>
    <w:p w:rsidR="00356223" w:rsidRDefault="00FE5061">
      <w:pPr>
        <w:spacing w:after="98" w:line="259" w:lineRule="auto"/>
        <w:ind w:left="0" w:firstLine="0"/>
        <w:jc w:val="left"/>
      </w:pPr>
      <w:r>
        <w:t xml:space="preserve"> </w:t>
      </w:r>
    </w:p>
    <w:p w:rsidR="00356223" w:rsidRDefault="00FE5061">
      <w:pPr>
        <w:spacing w:after="106" w:line="248" w:lineRule="auto"/>
        <w:ind w:left="-5" w:right="110"/>
      </w:pPr>
      <w:r>
        <w:rPr>
          <w:b/>
        </w:rPr>
        <w:t xml:space="preserve">5ª Alegación:  </w:t>
      </w:r>
    </w:p>
    <w:p w:rsidR="00356223" w:rsidRDefault="00FE5061">
      <w:pPr>
        <w:spacing w:after="50" w:line="259" w:lineRule="auto"/>
        <w:ind w:left="0" w:right="1105" w:firstLine="0"/>
        <w:jc w:val="right"/>
      </w:pPr>
      <w:r>
        <w:rPr>
          <w:noProof/>
        </w:rPr>
        <w:drawing>
          <wp:inline distT="0" distB="0" distL="0" distR="0">
            <wp:extent cx="5396485" cy="670560"/>
            <wp:effectExtent l="0" t="0" r="0" b="0"/>
            <wp:docPr id="11076" name="Picture 11076"/>
            <wp:cNvGraphicFramePr/>
            <a:graphic xmlns:a="http://schemas.openxmlformats.org/drawingml/2006/main">
              <a:graphicData uri="http://schemas.openxmlformats.org/drawingml/2006/picture">
                <pic:pic xmlns:pic="http://schemas.openxmlformats.org/drawingml/2006/picture">
                  <pic:nvPicPr>
                    <pic:cNvPr id="11076" name="Picture 11076"/>
                    <pic:cNvPicPr/>
                  </pic:nvPicPr>
                  <pic:blipFill>
                    <a:blip r:embed="rId33"/>
                    <a:stretch>
                      <a:fillRect/>
                    </a:stretch>
                  </pic:blipFill>
                  <pic:spPr>
                    <a:xfrm>
                      <a:off x="0" y="0"/>
                      <a:ext cx="5396485" cy="67056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quinta alegación:  </w:t>
      </w:r>
    </w:p>
    <w:p w:rsidR="00356223" w:rsidRDefault="00FE5061">
      <w:pPr>
        <w:spacing w:after="114"/>
        <w:ind w:right="111"/>
      </w:pPr>
      <w:r>
        <w:rPr>
          <w:i/>
        </w:rPr>
        <w:t>-</w:t>
      </w:r>
      <w:r>
        <w:t>Se desestima la alegación debido a que la ordenanza fiscal que se aplicará es la Ordenanza reguladora de la tasa por ocupación de puestos, barracas, casetas de venta, espectáculos, atracciones o recreo, situados en terre</w:t>
      </w:r>
      <w:r>
        <w:t xml:space="preserve">nos de uso público local, así como industrias callejeras y ambulantes y rodaje cinematográfico, aprobada y publicada en BOP el 30 de diciembre de 2000.  </w:t>
      </w:r>
    </w:p>
    <w:p w:rsidR="00356223" w:rsidRDefault="00FE5061">
      <w:pPr>
        <w:ind w:right="111"/>
      </w:pPr>
      <w:r>
        <w:t xml:space="preserve">Quedando redactado el artículo tal y como se recoge en la aprobación inicial de la ordenanza.  </w:t>
      </w:r>
    </w:p>
    <w:p w:rsidR="00356223" w:rsidRDefault="00FE5061">
      <w:pPr>
        <w:spacing w:after="14" w:line="259" w:lineRule="auto"/>
        <w:ind w:left="0" w:firstLine="0"/>
        <w:jc w:val="left"/>
      </w:pPr>
      <w:r>
        <w:t xml:space="preserve"> </w:t>
      </w:r>
    </w:p>
    <w:p w:rsidR="00356223" w:rsidRDefault="00FE5061">
      <w:pPr>
        <w:spacing w:after="108" w:line="248" w:lineRule="auto"/>
        <w:ind w:left="-5" w:right="110"/>
      </w:pPr>
      <w:r>
        <w:rPr>
          <w:b/>
        </w:rPr>
        <w:t>6ª A</w:t>
      </w:r>
      <w:r>
        <w:rPr>
          <w:b/>
        </w:rPr>
        <w:t xml:space="preserve">legación:  </w:t>
      </w:r>
    </w:p>
    <w:p w:rsidR="00356223" w:rsidRDefault="00FE5061">
      <w:pPr>
        <w:spacing w:after="47" w:line="259" w:lineRule="auto"/>
        <w:ind w:left="0" w:right="834" w:firstLine="0"/>
        <w:jc w:val="righ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9023" name="Group 40902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085" name="Rectangle 1108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086" name="Rectangle 11086"/>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9023" style="width:12.7031pt;height:275.682pt;position:absolute;mso-position-horizontal-relative:page;mso-position-horizontal:absolute;margin-left:682.278pt;mso-position-vertical-relative:page;margin-top:536.238pt;" coordsize="1613,35011">
                <v:rect id="Rectangle 1108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086"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396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573269" cy="1971909"/>
                <wp:effectExtent l="0" t="0" r="0" b="0"/>
                <wp:docPr id="409021" name="Group 409021"/>
                <wp:cNvGraphicFramePr/>
                <a:graphic xmlns:a="http://schemas.openxmlformats.org/drawingml/2006/main">
                  <a:graphicData uri="http://schemas.microsoft.com/office/word/2010/wordprocessingGroup">
                    <wpg:wgp>
                      <wpg:cNvGrpSpPr/>
                      <wpg:grpSpPr>
                        <a:xfrm>
                          <a:off x="0" y="0"/>
                          <a:ext cx="5573269" cy="1971909"/>
                          <a:chOff x="0" y="0"/>
                          <a:chExt cx="5573269" cy="1971909"/>
                        </a:xfrm>
                      </wpg:grpSpPr>
                      <wps:wsp>
                        <wps:cNvPr id="11053" name="Rectangle 11053"/>
                        <wps:cNvSpPr/>
                        <wps:spPr>
                          <a:xfrm>
                            <a:off x="5409946" y="1815577"/>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078" name="Picture 11078"/>
                          <pic:cNvPicPr/>
                        </pic:nvPicPr>
                        <pic:blipFill>
                          <a:blip r:embed="rId34"/>
                          <a:stretch>
                            <a:fillRect/>
                          </a:stretch>
                        </pic:blipFill>
                        <pic:spPr>
                          <a:xfrm>
                            <a:off x="0" y="0"/>
                            <a:ext cx="5573269" cy="829056"/>
                          </a:xfrm>
                          <a:prstGeom prst="rect">
                            <a:avLst/>
                          </a:prstGeom>
                        </pic:spPr>
                      </pic:pic>
                      <pic:pic xmlns:pic="http://schemas.openxmlformats.org/drawingml/2006/picture">
                        <pic:nvPicPr>
                          <pic:cNvPr id="11080" name="Picture 11080"/>
                          <pic:cNvPicPr/>
                        </pic:nvPicPr>
                        <pic:blipFill>
                          <a:blip r:embed="rId35"/>
                          <a:stretch>
                            <a:fillRect/>
                          </a:stretch>
                        </pic:blipFill>
                        <pic:spPr>
                          <a:xfrm>
                            <a:off x="0" y="912876"/>
                            <a:ext cx="5401057" cy="1028700"/>
                          </a:xfrm>
                          <a:prstGeom prst="rect">
                            <a:avLst/>
                          </a:prstGeom>
                        </pic:spPr>
                      </pic:pic>
                    </wpg:wgp>
                  </a:graphicData>
                </a:graphic>
              </wp:inline>
            </w:drawing>
          </mc:Choice>
          <mc:Fallback xmlns:a="http://schemas.openxmlformats.org/drawingml/2006/main">
            <w:pict>
              <v:group id="Group 409021" style="width:438.84pt;height:155.268pt;mso-position-horizontal-relative:char;mso-position-vertical-relative:line" coordsize="55732,19719">
                <v:rect id="Rectangle 11053" style="position:absolute;width:518;height:2079;left:54099;top:18155;" filled="f" stroked="f">
                  <v:textbox inset="0,0,0,0">
                    <w:txbxContent>
                      <w:p>
                        <w:pPr>
                          <w:spacing w:before="0" w:after="160" w:line="259" w:lineRule="auto"/>
                          <w:ind w:left="0" w:firstLine="0"/>
                          <w:jc w:val="left"/>
                        </w:pPr>
                        <w:r>
                          <w:rPr/>
                          <w:t xml:space="preserve"> </w:t>
                        </w:r>
                      </w:p>
                    </w:txbxContent>
                  </v:textbox>
                </v:rect>
                <v:shape id="Picture 11078" style="position:absolute;width:55732;height:8290;left:0;top:0;" filled="f">
                  <v:imagedata r:id="rId36"/>
                </v:shape>
                <v:shape id="Picture 11080" style="position:absolute;width:54010;height:10287;left:0;top:9128;" filled="f">
                  <v:imagedata r:id="rId37"/>
                </v:shape>
              </v:group>
            </w:pict>
          </mc:Fallback>
        </mc:AlternateContent>
      </w:r>
      <w:r>
        <w:t xml:space="preserve"> </w:t>
      </w:r>
    </w:p>
    <w:p w:rsidR="00356223" w:rsidRDefault="00FE5061">
      <w:pPr>
        <w:spacing w:after="113" w:line="248" w:lineRule="auto"/>
        <w:ind w:left="-5" w:right="110"/>
      </w:pPr>
      <w:r>
        <w:rPr>
          <w:b/>
        </w:rPr>
        <w:t xml:space="preserve">Respuesta a la sexta alegación: </w:t>
      </w:r>
      <w:r>
        <w:t xml:space="preserve">  </w:t>
      </w:r>
    </w:p>
    <w:p w:rsidR="00356223" w:rsidRDefault="00FE5061">
      <w:pPr>
        <w:spacing w:after="111"/>
        <w:ind w:right="111"/>
      </w:pPr>
      <w:r>
        <w:t>-</w:t>
      </w:r>
      <w:r>
        <w:t xml:space="preserve">En cuanto a lo solicitado en el segundo párrafo de la alegación, no procede, puesto que, según el capítulo IV, artículo 13 y punto 10 de la Ordenanza, “La Concejalía de Desarrollo Rural se encargará de poner el rango mínimo y máximo al que se deben vender </w:t>
      </w:r>
      <w:r>
        <w:t xml:space="preserve">los productos de venta en el mercado. La lista de precios se elaborará en consenso con el colectivo de productores y se expondrá al público”. </w:t>
      </w:r>
    </w:p>
    <w:p w:rsidR="00356223" w:rsidRDefault="00FE5061">
      <w:pPr>
        <w:ind w:right="111"/>
      </w:pPr>
      <w:r>
        <w:t xml:space="preserve">Quedando redactado el artículo tal y como se recoge en la aprobación inicial de la ordenanza.  </w:t>
      </w:r>
    </w:p>
    <w:p w:rsidR="00356223" w:rsidRDefault="00FE5061">
      <w:pPr>
        <w:spacing w:after="95" w:line="259" w:lineRule="auto"/>
        <w:ind w:left="0" w:firstLine="0"/>
        <w:jc w:val="left"/>
      </w:pPr>
      <w:r>
        <w:t xml:space="preserve"> </w:t>
      </w:r>
    </w:p>
    <w:p w:rsidR="00356223" w:rsidRDefault="00FE5061">
      <w:pPr>
        <w:spacing w:after="15" w:line="248" w:lineRule="auto"/>
        <w:ind w:left="-5" w:right="110"/>
      </w:pPr>
      <w:r>
        <w:rPr>
          <w:b/>
        </w:rPr>
        <w:t xml:space="preserve">7ª Alegación </w:t>
      </w:r>
    </w:p>
    <w:p w:rsidR="00356223" w:rsidRDefault="00FE5061">
      <w:pPr>
        <w:spacing w:after="4" w:line="259" w:lineRule="auto"/>
        <w:ind w:left="0" w:firstLine="0"/>
        <w:jc w:val="left"/>
      </w:pPr>
      <w:r>
        <w:rPr>
          <w:noProof/>
        </w:rPr>
        <w:drawing>
          <wp:inline distT="0" distB="0" distL="0" distR="0">
            <wp:extent cx="5398009" cy="806196"/>
            <wp:effectExtent l="0" t="0" r="0" b="0"/>
            <wp:docPr id="11082" name="Picture 11082"/>
            <wp:cNvGraphicFramePr/>
            <a:graphic xmlns:a="http://schemas.openxmlformats.org/drawingml/2006/main">
              <a:graphicData uri="http://schemas.openxmlformats.org/drawingml/2006/picture">
                <pic:pic xmlns:pic="http://schemas.openxmlformats.org/drawingml/2006/picture">
                  <pic:nvPicPr>
                    <pic:cNvPr id="11082" name="Picture 11082"/>
                    <pic:cNvPicPr/>
                  </pic:nvPicPr>
                  <pic:blipFill>
                    <a:blip r:embed="rId38"/>
                    <a:stretch>
                      <a:fillRect/>
                    </a:stretch>
                  </pic:blipFill>
                  <pic:spPr>
                    <a:xfrm>
                      <a:off x="0" y="0"/>
                      <a:ext cx="5398009" cy="806196"/>
                    </a:xfrm>
                    <a:prstGeom prst="rect">
                      <a:avLst/>
                    </a:prstGeom>
                  </pic:spPr>
                </pic:pic>
              </a:graphicData>
            </a:graphic>
          </wp:inline>
        </w:drawing>
      </w:r>
    </w:p>
    <w:p w:rsidR="00356223" w:rsidRDefault="00FE5061">
      <w:pPr>
        <w:spacing w:after="15" w:line="248" w:lineRule="auto"/>
        <w:ind w:left="-5" w:right="110"/>
      </w:pPr>
      <w:r>
        <w:rPr>
          <w:b/>
        </w:rPr>
        <w:t xml:space="preserve">Respuesta a la séptima alegación: </w:t>
      </w:r>
      <w:r>
        <w:t xml:space="preserve"> </w:t>
      </w:r>
    </w:p>
    <w:p w:rsidR="00356223" w:rsidRDefault="00FE5061">
      <w:pPr>
        <w:spacing w:after="111"/>
        <w:ind w:right="111"/>
      </w:pPr>
      <w:r>
        <w:t>No procede lo solicitado, ya que en el artículo 6, apartado 1, relativo a las autorizaciones se recoge la posibilidad de que la venta sea realizada por personas con relación laboral que desarrollen la actividad en nombr</w:t>
      </w:r>
      <w:r>
        <w:t xml:space="preserve">e del titular.  </w:t>
      </w:r>
    </w:p>
    <w:p w:rsidR="00356223" w:rsidRDefault="00FE5061">
      <w:pPr>
        <w:ind w:right="111"/>
      </w:pPr>
      <w:r>
        <w:t xml:space="preserve">Quedando redactado el artículo tal y como se recoge en la aprobación inicial de la ordenanza.  </w:t>
      </w:r>
    </w:p>
    <w:p w:rsidR="00356223" w:rsidRDefault="00FE5061">
      <w:pPr>
        <w:spacing w:after="95" w:line="259" w:lineRule="auto"/>
        <w:ind w:left="0" w:firstLine="0"/>
        <w:jc w:val="left"/>
      </w:pPr>
      <w:r>
        <w:t xml:space="preserve"> </w:t>
      </w:r>
    </w:p>
    <w:p w:rsidR="00356223" w:rsidRDefault="00FE5061">
      <w:pPr>
        <w:spacing w:after="126" w:line="248" w:lineRule="auto"/>
        <w:ind w:left="-5" w:right="110"/>
      </w:pPr>
      <w:r>
        <w:rPr>
          <w:b/>
        </w:rPr>
        <w:t xml:space="preserve">8ª Alegación </w:t>
      </w:r>
      <w:r>
        <w:t xml:space="preserve">  </w:t>
      </w:r>
    </w:p>
    <w:p w:rsidR="00356223" w:rsidRDefault="00FE5061">
      <w:pPr>
        <w:spacing w:after="23" w:line="216" w:lineRule="auto"/>
        <w:ind w:left="0" w:right="1100" w:firstLine="0"/>
        <w:jc w:val="left"/>
      </w:pPr>
      <w:r>
        <w:rPr>
          <w:noProof/>
        </w:rPr>
        <w:drawing>
          <wp:inline distT="0" distB="0" distL="0" distR="0">
            <wp:extent cx="5401057" cy="1964436"/>
            <wp:effectExtent l="0" t="0" r="0" b="0"/>
            <wp:docPr id="11163" name="Picture 11163"/>
            <wp:cNvGraphicFramePr/>
            <a:graphic xmlns:a="http://schemas.openxmlformats.org/drawingml/2006/main">
              <a:graphicData uri="http://schemas.openxmlformats.org/drawingml/2006/picture">
                <pic:pic xmlns:pic="http://schemas.openxmlformats.org/drawingml/2006/picture">
                  <pic:nvPicPr>
                    <pic:cNvPr id="11163" name="Picture 11163"/>
                    <pic:cNvPicPr/>
                  </pic:nvPicPr>
                  <pic:blipFill>
                    <a:blip r:embed="rId39"/>
                    <a:stretch>
                      <a:fillRect/>
                    </a:stretch>
                  </pic:blipFill>
                  <pic:spPr>
                    <a:xfrm>
                      <a:off x="0" y="0"/>
                      <a:ext cx="5401057" cy="1964436"/>
                    </a:xfrm>
                    <a:prstGeom prst="rect">
                      <a:avLst/>
                    </a:prstGeom>
                  </pic:spPr>
                </pic:pic>
              </a:graphicData>
            </a:graphic>
          </wp:inline>
        </w:drawing>
      </w:r>
      <w:r>
        <w:rPr>
          <w:sz w:val="24"/>
        </w:rPr>
        <w:t xml:space="preserve"> </w:t>
      </w:r>
      <w:r>
        <w:rPr>
          <w:b/>
          <w:color w:val="C00000"/>
        </w:rPr>
        <w:t xml:space="preserve"> </w:t>
      </w:r>
    </w:p>
    <w:p w:rsidR="00356223" w:rsidRDefault="00FE5061">
      <w:pPr>
        <w:spacing w:after="111" w:line="248" w:lineRule="auto"/>
        <w:ind w:left="-5" w:right="110"/>
      </w:pPr>
      <w:r>
        <w:rPr>
          <w:b/>
        </w:rPr>
        <w:t xml:space="preserve">Respuesta a la octava alegación:  </w:t>
      </w:r>
    </w:p>
    <w:p w:rsidR="00356223" w:rsidRDefault="00FE5061">
      <w:pPr>
        <w:spacing w:after="114"/>
        <w:ind w:right="111"/>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09270" name="Group 40927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168" name="Rectangle 1116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169" name="Rectangle 11169"/>
                        <wps:cNvSpPr/>
                        <wps:spPr>
                          <a:xfrm rot="-5399999">
                            <a:off x="-2070397" y="1241339"/>
                            <a:ext cx="440642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99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9270" style="width:12.7031pt;height:275.682pt;position:absolute;mso-position-horizontal-relative:page;mso-position-horizontal:absolute;margin-left:682.278pt;mso-position-vertical-relative:page;margin-top:536.238pt;" coordsize="1613,35011">
                <v:rect id="Rectangle 1116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169" style="position:absolute;width:44064;height:1132;left:-20703;top:124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396 </w:t>
                        </w:r>
                      </w:p>
                    </w:txbxContent>
                  </v:textbox>
                </v:rect>
                <w10:wrap type="square"/>
              </v:group>
            </w:pict>
          </mc:Fallback>
        </mc:AlternateContent>
      </w:r>
      <w:r>
        <w:t xml:space="preserve">No procede lo solicitado dado que el importe de las sanciones </w:t>
      </w:r>
      <w:r>
        <w:t xml:space="preserve">es proporcional a la infracción cometida, atendiendo a la segunda parte de la alegación, no procede una sanción con un pago en especies.  </w:t>
      </w:r>
    </w:p>
    <w:p w:rsidR="00356223" w:rsidRDefault="00FE5061">
      <w:pPr>
        <w:ind w:right="111"/>
      </w:pPr>
      <w:r>
        <w:t xml:space="preserve">Quedando redactado el artículo tal y como se recoge en la aprobación inicial de la ordenanza.  </w:t>
      </w:r>
    </w:p>
    <w:p w:rsidR="00356223" w:rsidRDefault="00FE5061">
      <w:pPr>
        <w:spacing w:after="16" w:line="259" w:lineRule="auto"/>
        <w:ind w:left="0" w:firstLine="0"/>
        <w:jc w:val="left"/>
      </w:pPr>
      <w:r>
        <w:t xml:space="preserve"> </w:t>
      </w:r>
    </w:p>
    <w:p w:rsidR="00356223" w:rsidRDefault="00FE5061">
      <w:pPr>
        <w:spacing w:after="16" w:line="259" w:lineRule="auto"/>
        <w:ind w:left="0" w:firstLine="0"/>
        <w:jc w:val="left"/>
      </w:pPr>
      <w:r>
        <w:t xml:space="preserve"> </w:t>
      </w:r>
    </w:p>
    <w:p w:rsidR="00356223" w:rsidRDefault="00FE5061">
      <w:pPr>
        <w:spacing w:after="14" w:line="259" w:lineRule="auto"/>
        <w:ind w:left="0" w:firstLine="0"/>
        <w:jc w:val="left"/>
      </w:pPr>
      <w:r>
        <w:t xml:space="preserve"> </w:t>
      </w:r>
    </w:p>
    <w:p w:rsidR="00356223" w:rsidRDefault="00FE5061">
      <w:pPr>
        <w:spacing w:after="0" w:line="259" w:lineRule="auto"/>
        <w:ind w:left="720" w:firstLine="0"/>
        <w:jc w:val="left"/>
      </w:pPr>
      <w:r>
        <w:rPr>
          <w:b/>
        </w:rPr>
        <w:t xml:space="preserve"> </w:t>
      </w:r>
    </w:p>
    <w:p w:rsidR="00356223" w:rsidRDefault="00FE5061">
      <w:pPr>
        <w:spacing w:after="0" w:line="259" w:lineRule="auto"/>
        <w:ind w:right="107"/>
        <w:jc w:val="right"/>
      </w:pPr>
      <w:r>
        <w:rPr>
          <w:b/>
        </w:rPr>
        <w:t xml:space="preserve">Alegaciones presentadas por Dña. Yolanda Coello León, de fecha 26 de abril de 2021.   </w:t>
      </w:r>
    </w:p>
    <w:p w:rsidR="00356223" w:rsidRDefault="00FE5061">
      <w:pPr>
        <w:spacing w:after="0" w:line="259" w:lineRule="auto"/>
        <w:ind w:left="720" w:firstLine="0"/>
        <w:jc w:val="left"/>
      </w:pPr>
      <w:r>
        <w:rPr>
          <w:b/>
          <w:color w:val="FF0000"/>
        </w:rPr>
        <w:t xml:space="preserve"> </w:t>
      </w:r>
    </w:p>
    <w:p w:rsidR="00356223" w:rsidRDefault="00FE5061">
      <w:pPr>
        <w:spacing w:after="105" w:line="248" w:lineRule="auto"/>
        <w:ind w:left="-5" w:right="110"/>
      </w:pPr>
      <w:r>
        <w:rPr>
          <w:b/>
        </w:rPr>
        <w:t xml:space="preserve">1ª Alegación </w:t>
      </w:r>
    </w:p>
    <w:p w:rsidR="00356223" w:rsidRDefault="00FE5061">
      <w:pPr>
        <w:spacing w:after="47" w:line="259" w:lineRule="auto"/>
        <w:ind w:left="0" w:right="1105" w:firstLine="0"/>
        <w:jc w:val="right"/>
      </w:pPr>
      <w:r>
        <w:rPr>
          <w:noProof/>
        </w:rPr>
        <w:drawing>
          <wp:inline distT="0" distB="0" distL="0" distR="0">
            <wp:extent cx="5401057" cy="1181100"/>
            <wp:effectExtent l="0" t="0" r="0" b="0"/>
            <wp:docPr id="11165" name="Picture 11165"/>
            <wp:cNvGraphicFramePr/>
            <a:graphic xmlns:a="http://schemas.openxmlformats.org/drawingml/2006/main">
              <a:graphicData uri="http://schemas.openxmlformats.org/drawingml/2006/picture">
                <pic:pic xmlns:pic="http://schemas.openxmlformats.org/drawingml/2006/picture">
                  <pic:nvPicPr>
                    <pic:cNvPr id="11165" name="Picture 11165"/>
                    <pic:cNvPicPr/>
                  </pic:nvPicPr>
                  <pic:blipFill>
                    <a:blip r:embed="rId40"/>
                    <a:stretch>
                      <a:fillRect/>
                    </a:stretch>
                  </pic:blipFill>
                  <pic:spPr>
                    <a:xfrm>
                      <a:off x="0" y="0"/>
                      <a:ext cx="5401057" cy="118110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primera alegación:  </w:t>
      </w:r>
    </w:p>
    <w:p w:rsidR="00356223" w:rsidRDefault="00FE5061">
      <w:pPr>
        <w:spacing w:after="111"/>
        <w:ind w:right="111"/>
      </w:pPr>
      <w:r>
        <w:t xml:space="preserve">No procede lo alegado dado que lo solicitado se recoge en el capítulo IV, artículo 13 y punto 10 de la Ordenanza: </w:t>
      </w:r>
      <w:r>
        <w:t xml:space="preserve">“… La lista de precios se elaborará en consenso con el colectivo de productores y se expondrá al público”. </w:t>
      </w:r>
    </w:p>
    <w:p w:rsidR="00356223" w:rsidRDefault="00FE5061">
      <w:pPr>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6" w:line="248" w:lineRule="auto"/>
        <w:ind w:left="-5" w:right="110"/>
      </w:pPr>
      <w:r>
        <w:rPr>
          <w:b/>
        </w:rPr>
        <w:t xml:space="preserve">2ª Alegación </w:t>
      </w:r>
    </w:p>
    <w:p w:rsidR="00356223" w:rsidRDefault="00FE5061">
      <w:pPr>
        <w:spacing w:after="50" w:line="259" w:lineRule="auto"/>
        <w:ind w:left="0" w:right="1127" w:firstLine="0"/>
        <w:jc w:val="right"/>
      </w:pPr>
      <w:r>
        <w:rPr>
          <w:noProof/>
        </w:rPr>
        <w:drawing>
          <wp:inline distT="0" distB="0" distL="0" distR="0">
            <wp:extent cx="5393436" cy="1836420"/>
            <wp:effectExtent l="0" t="0" r="0" b="0"/>
            <wp:docPr id="11222" name="Picture 11222"/>
            <wp:cNvGraphicFramePr/>
            <a:graphic xmlns:a="http://schemas.openxmlformats.org/drawingml/2006/main">
              <a:graphicData uri="http://schemas.openxmlformats.org/drawingml/2006/picture">
                <pic:pic xmlns:pic="http://schemas.openxmlformats.org/drawingml/2006/picture">
                  <pic:nvPicPr>
                    <pic:cNvPr id="11222" name="Picture 11222"/>
                    <pic:cNvPicPr/>
                  </pic:nvPicPr>
                  <pic:blipFill>
                    <a:blip r:embed="rId41"/>
                    <a:stretch>
                      <a:fillRect/>
                    </a:stretch>
                  </pic:blipFill>
                  <pic:spPr>
                    <a:xfrm>
                      <a:off x="0" y="0"/>
                      <a:ext cx="5393436" cy="1836420"/>
                    </a:xfrm>
                    <a:prstGeom prst="rect">
                      <a:avLst/>
                    </a:prstGeom>
                  </pic:spPr>
                </pic:pic>
              </a:graphicData>
            </a:graphic>
          </wp:inline>
        </w:drawing>
      </w:r>
      <w:r>
        <w:t xml:space="preserve"> </w:t>
      </w:r>
    </w:p>
    <w:p w:rsidR="00356223" w:rsidRDefault="00FE5061">
      <w:pPr>
        <w:spacing w:after="111" w:line="248" w:lineRule="auto"/>
        <w:ind w:left="-5" w:right="110"/>
      </w:pPr>
      <w:r>
        <w:rPr>
          <w:b/>
        </w:rPr>
        <w:t>Respuesta a la segunda alegación:</w:t>
      </w:r>
      <w:r>
        <w:rPr>
          <w:b/>
        </w:rPr>
        <w:t xml:space="preserve">  </w:t>
      </w:r>
    </w:p>
    <w:p w:rsidR="00356223" w:rsidRDefault="00FE5061">
      <w:pPr>
        <w:spacing w:after="111"/>
        <w:ind w:right="111"/>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9399" name="Group 40939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227" name="Rectangle 1122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228" name="Rectangle 1122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9399" style="width:12.7031pt;height:275.682pt;position:absolute;mso-position-horizontal-relative:page;mso-position-horizontal:absolute;margin-left:682.278pt;mso-position-vertical-relative:page;margin-top:536.238pt;" coordsize="1613,35011">
                <v:rect id="Rectangle 1122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22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396 </w:t>
                        </w:r>
                      </w:p>
                    </w:txbxContent>
                  </v:textbox>
                </v:rect>
                <w10:wrap type="topAndBottom"/>
              </v:group>
            </w:pict>
          </mc:Fallback>
        </mc:AlternateContent>
      </w:r>
      <w:r>
        <w:t>Se desestima la alegación puesto que con el  seguro de responsabilidad civil se pretende cubrir el riesgo del nacimiento a cargo del asegurado de indemnizar a un tercero los daños y perjuicios causados por un hecho previsto en el contrato, de cuyas consecu</w:t>
      </w:r>
      <w:r>
        <w:t>encias sea civilmente responsable el asegurado, conforme a derecho, en el caso que nos ocupa se trata de distintos concesionarios que llevan a cabo actividades de diferente índole (reposteros, ganaderos, agricultores etc.) cada uno de ellos precisa de un s</w:t>
      </w:r>
      <w:r>
        <w:t>eguro de responsabilidad civil con las correspondientes coberturas en función de la actividad que desarrollen.</w:t>
      </w:r>
      <w:r>
        <w:rPr>
          <w:color w:val="00B050"/>
        </w:rPr>
        <w:t xml:space="preserve"> </w:t>
      </w:r>
      <w:r>
        <w:t xml:space="preserve"> </w:t>
      </w:r>
    </w:p>
    <w:p w:rsidR="00356223" w:rsidRDefault="00FE5061">
      <w:pPr>
        <w:spacing w:after="98" w:line="259" w:lineRule="auto"/>
        <w:ind w:left="0" w:firstLine="0"/>
        <w:jc w:val="left"/>
      </w:pPr>
      <w:r>
        <w:rPr>
          <w:color w:val="00B050"/>
        </w:rPr>
        <w:t xml:space="preserve"> </w:t>
      </w:r>
    </w:p>
    <w:p w:rsidR="00356223" w:rsidRDefault="00FE5061">
      <w:pPr>
        <w:ind w:right="111"/>
      </w:pPr>
      <w:r>
        <w:t xml:space="preserve">Quedando redactado el artículo tal y como se recoge en la aprobación inicial de la ordenanza.  </w:t>
      </w:r>
    </w:p>
    <w:p w:rsidR="00356223" w:rsidRDefault="00FE5061">
      <w:pPr>
        <w:spacing w:after="95" w:line="259" w:lineRule="auto"/>
        <w:ind w:left="0" w:firstLine="0"/>
        <w:jc w:val="left"/>
      </w:pPr>
      <w:r>
        <w:rPr>
          <w:color w:val="00B050"/>
        </w:rPr>
        <w:t xml:space="preserve"> </w:t>
      </w:r>
    </w:p>
    <w:p w:rsidR="00356223" w:rsidRDefault="00FE5061">
      <w:pPr>
        <w:spacing w:after="98" w:line="259" w:lineRule="auto"/>
        <w:ind w:left="0" w:firstLine="0"/>
        <w:jc w:val="left"/>
      </w:pPr>
      <w:r>
        <w:rPr>
          <w:b/>
        </w:rPr>
        <w:t xml:space="preserve"> </w:t>
      </w:r>
    </w:p>
    <w:p w:rsidR="00356223" w:rsidRDefault="00FE5061">
      <w:pPr>
        <w:spacing w:after="108" w:line="248" w:lineRule="auto"/>
        <w:ind w:left="-5" w:right="110"/>
      </w:pPr>
      <w:r>
        <w:rPr>
          <w:b/>
        </w:rPr>
        <w:t xml:space="preserve">3ª Alegación </w:t>
      </w:r>
    </w:p>
    <w:p w:rsidR="00356223" w:rsidRDefault="00FE5061">
      <w:pPr>
        <w:spacing w:after="0" w:line="259" w:lineRule="auto"/>
        <w:ind w:left="0" w:right="1105" w:firstLine="0"/>
        <w:jc w:val="right"/>
      </w:pPr>
      <w:r>
        <w:rPr>
          <w:noProof/>
        </w:rPr>
        <w:drawing>
          <wp:inline distT="0" distB="0" distL="0" distR="0">
            <wp:extent cx="5401057" cy="1972056"/>
            <wp:effectExtent l="0" t="0" r="0" b="0"/>
            <wp:docPr id="11224" name="Picture 11224"/>
            <wp:cNvGraphicFramePr/>
            <a:graphic xmlns:a="http://schemas.openxmlformats.org/drawingml/2006/main">
              <a:graphicData uri="http://schemas.openxmlformats.org/drawingml/2006/picture">
                <pic:pic xmlns:pic="http://schemas.openxmlformats.org/drawingml/2006/picture">
                  <pic:nvPicPr>
                    <pic:cNvPr id="11224" name="Picture 11224"/>
                    <pic:cNvPicPr/>
                  </pic:nvPicPr>
                  <pic:blipFill>
                    <a:blip r:embed="rId42"/>
                    <a:stretch>
                      <a:fillRect/>
                    </a:stretch>
                  </pic:blipFill>
                  <pic:spPr>
                    <a:xfrm>
                      <a:off x="0" y="0"/>
                      <a:ext cx="5401057" cy="1972056"/>
                    </a:xfrm>
                    <a:prstGeom prst="rect">
                      <a:avLst/>
                    </a:prstGeom>
                  </pic:spPr>
                </pic:pic>
              </a:graphicData>
            </a:graphic>
          </wp:inline>
        </w:drawing>
      </w:r>
      <w:r>
        <w:t xml:space="preserve"> </w:t>
      </w:r>
    </w:p>
    <w:p w:rsidR="00356223" w:rsidRDefault="00FE5061">
      <w:pPr>
        <w:spacing w:after="50" w:line="259" w:lineRule="auto"/>
        <w:ind w:left="0" w:right="1127" w:firstLine="0"/>
        <w:jc w:val="right"/>
      </w:pPr>
      <w:r>
        <w:rPr>
          <w:noProof/>
        </w:rPr>
        <w:drawing>
          <wp:inline distT="0" distB="0" distL="0" distR="0">
            <wp:extent cx="5393436" cy="3345180"/>
            <wp:effectExtent l="0" t="0" r="0" b="0"/>
            <wp:docPr id="11272" name="Picture 11272"/>
            <wp:cNvGraphicFramePr/>
            <a:graphic xmlns:a="http://schemas.openxmlformats.org/drawingml/2006/main">
              <a:graphicData uri="http://schemas.openxmlformats.org/drawingml/2006/picture">
                <pic:pic xmlns:pic="http://schemas.openxmlformats.org/drawingml/2006/picture">
                  <pic:nvPicPr>
                    <pic:cNvPr id="11272" name="Picture 11272"/>
                    <pic:cNvPicPr/>
                  </pic:nvPicPr>
                  <pic:blipFill>
                    <a:blip r:embed="rId43"/>
                    <a:stretch>
                      <a:fillRect/>
                    </a:stretch>
                  </pic:blipFill>
                  <pic:spPr>
                    <a:xfrm>
                      <a:off x="0" y="0"/>
                      <a:ext cx="5393436" cy="334518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tercera alegación:  </w:t>
      </w:r>
    </w:p>
    <w:p w:rsidR="00356223" w:rsidRDefault="00FE5061">
      <w:pPr>
        <w:spacing w:after="111"/>
        <w:ind w:right="111"/>
      </w:pPr>
      <w:r>
        <w:t xml:space="preserve">No procede lo solicitado debido a que los criterios de adjudicación de superficie a ocupar serán establecidos en las Bases reguladoras de funcionamiento y adjudicación de los puestos en el Mercado de Producción Local de </w:t>
      </w:r>
      <w:r>
        <w:t xml:space="preserve">Candelaria.  </w:t>
      </w:r>
    </w:p>
    <w:p w:rsidR="00356223" w:rsidRDefault="00FE5061">
      <w:pPr>
        <w:spacing w:after="100" w:line="259" w:lineRule="auto"/>
        <w:ind w:left="0" w:firstLine="0"/>
        <w:jc w:val="left"/>
      </w:pPr>
      <w:r>
        <w:t xml:space="preserve"> </w:t>
      </w:r>
    </w:p>
    <w:p w:rsidR="00356223" w:rsidRDefault="00FE5061">
      <w:pPr>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5" w:line="248" w:lineRule="auto"/>
        <w:ind w:left="-5" w:right="110"/>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09702" name="Group 40970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277" name="Rectangle 1127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278" name="Rectangle 1127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w:t>
                              </w:r>
                              <w:r>
                                <w:rPr>
                                  <w:sz w:val="12"/>
                                </w:rPr>
                                <w:t xml:space="preserve">e la plataforma esPublico Gestiona | Página 101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09702" style="width:12.7031pt;height:275.682pt;position:absolute;mso-position-horizontal-relative:page;mso-position-horizontal:absolute;margin-left:682.278pt;mso-position-vertical-relative:page;margin-top:536.238pt;" coordsize="1613,35011">
                <v:rect id="Rectangle 1127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27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396 </w:t>
                        </w:r>
                      </w:p>
                    </w:txbxContent>
                  </v:textbox>
                </v:rect>
                <w10:wrap type="topAndBottom"/>
              </v:group>
            </w:pict>
          </mc:Fallback>
        </mc:AlternateContent>
      </w:r>
      <w:r>
        <w:rPr>
          <w:b/>
        </w:rPr>
        <w:t xml:space="preserve">4ª Alegación </w:t>
      </w:r>
    </w:p>
    <w:p w:rsidR="00356223" w:rsidRDefault="00FE5061">
      <w:pPr>
        <w:spacing w:after="0" w:line="259" w:lineRule="auto"/>
        <w:ind w:left="0" w:right="1127" w:firstLine="0"/>
        <w:jc w:val="right"/>
      </w:pPr>
      <w:r>
        <w:rPr>
          <w:noProof/>
        </w:rPr>
        <w:drawing>
          <wp:inline distT="0" distB="0" distL="0" distR="0">
            <wp:extent cx="5394960" cy="2514600"/>
            <wp:effectExtent l="0" t="0" r="0" b="0"/>
            <wp:docPr id="11274" name="Picture 11274"/>
            <wp:cNvGraphicFramePr/>
            <a:graphic xmlns:a="http://schemas.openxmlformats.org/drawingml/2006/main">
              <a:graphicData uri="http://schemas.openxmlformats.org/drawingml/2006/picture">
                <pic:pic xmlns:pic="http://schemas.openxmlformats.org/drawingml/2006/picture">
                  <pic:nvPicPr>
                    <pic:cNvPr id="11274" name="Picture 11274"/>
                    <pic:cNvPicPr/>
                  </pic:nvPicPr>
                  <pic:blipFill>
                    <a:blip r:embed="rId44"/>
                    <a:stretch>
                      <a:fillRect/>
                    </a:stretch>
                  </pic:blipFill>
                  <pic:spPr>
                    <a:xfrm>
                      <a:off x="0" y="0"/>
                      <a:ext cx="5394960" cy="251460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cuarta alegación:  </w:t>
      </w:r>
    </w:p>
    <w:p w:rsidR="00356223" w:rsidRDefault="00FE5061">
      <w:pPr>
        <w:spacing w:after="108"/>
        <w:ind w:right="111"/>
      </w:pPr>
      <w:r>
        <w:t xml:space="preserve">Se estima parcialmente la alegación en </w:t>
      </w:r>
      <w:r>
        <w:t>el sentido de que el contrato de arrendamiento o de cesión de uso de la explotación, no es necesario que se eleve a público, debiendo ser un contrato de arrendamiento por escrito entre partes, tal y como se establece en el artículo 11 de la Ley 49/2003, de</w:t>
      </w:r>
      <w:r>
        <w:t xml:space="preserve"> 26 de noviembre, de Arrendamientos Rústicos.   Quedando redactado el artículo 15 de la siguiente forma: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4" w:line="259" w:lineRule="auto"/>
        <w:ind w:left="0" w:firstLine="0"/>
        <w:jc w:val="left"/>
      </w:pPr>
      <w:r>
        <w:t xml:space="preserve"> </w:t>
      </w:r>
    </w:p>
    <w:p w:rsidR="00356223" w:rsidRDefault="00FE5061">
      <w:pPr>
        <w:numPr>
          <w:ilvl w:val="0"/>
          <w:numId w:val="86"/>
        </w:numPr>
        <w:ind w:right="111" w:hanging="360"/>
      </w:pPr>
      <w:r>
        <w:t xml:space="preserve">DNI/NIE o CIF. </w:t>
      </w:r>
    </w:p>
    <w:p w:rsidR="00356223" w:rsidRDefault="00FE5061">
      <w:pPr>
        <w:numPr>
          <w:ilvl w:val="0"/>
          <w:numId w:val="86"/>
        </w:numPr>
        <w:ind w:right="111" w:hanging="360"/>
      </w:pPr>
      <w:r>
        <w:t xml:space="preserve">Declaración censal o documento equivalente.  </w:t>
      </w:r>
    </w:p>
    <w:p w:rsidR="00356223" w:rsidRDefault="00FE5061">
      <w:pPr>
        <w:numPr>
          <w:ilvl w:val="0"/>
          <w:numId w:val="86"/>
        </w:numPr>
        <w:ind w:right="111" w:hanging="360"/>
      </w:pPr>
      <w:r>
        <w:t xml:space="preserve">Resolución de alta como autónomo.  </w:t>
      </w:r>
    </w:p>
    <w:p w:rsidR="00356223" w:rsidRDefault="00FE5061">
      <w:pPr>
        <w:numPr>
          <w:ilvl w:val="0"/>
          <w:numId w:val="86"/>
        </w:numPr>
        <w:spacing w:after="39"/>
        <w:ind w:right="111" w:hanging="360"/>
      </w:pPr>
      <w:r>
        <w:t>Escritura de la constitución de la sociedad, en el caso de que la actividad sea ejercida por personas jurídicas: CIF de la empresa y poder de r</w:t>
      </w:r>
      <w:r>
        <w:t xml:space="preserve">epresentación. </w:t>
      </w:r>
    </w:p>
    <w:p w:rsidR="00356223" w:rsidRDefault="00FE5061">
      <w:pPr>
        <w:numPr>
          <w:ilvl w:val="0"/>
          <w:numId w:val="86"/>
        </w:numPr>
        <w:spacing w:after="40"/>
        <w:ind w:right="111" w:hanging="360"/>
      </w:pPr>
      <w:r>
        <w:t xml:space="preserve">Título de propiedad o contrato de arrendamiento o de cesión de uso de la explotación (formalizado por escrito) de la que se obtiene la producción, en la que se indique la referencia catastral. </w:t>
      </w:r>
    </w:p>
    <w:p w:rsidR="00356223" w:rsidRDefault="00FE5061">
      <w:pPr>
        <w:numPr>
          <w:ilvl w:val="0"/>
          <w:numId w:val="86"/>
        </w:numPr>
        <w:ind w:right="111" w:hanging="360"/>
      </w:pPr>
      <w:r>
        <w:t xml:space="preserve">Licencia emitida por el Ayuntamiento. </w:t>
      </w:r>
    </w:p>
    <w:p w:rsidR="00356223" w:rsidRDefault="00FE5061">
      <w:pPr>
        <w:spacing w:after="16" w:line="259" w:lineRule="auto"/>
        <w:ind w:left="0" w:firstLine="0"/>
        <w:jc w:val="left"/>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017" name="Group 41001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405" name="Rectangle 1140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406" name="Rectangle 1140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017" style="width:12.7031pt;height:275.682pt;position:absolute;mso-position-horizontal-relative:page;mso-position-horizontal:absolute;margin-left:682.278pt;mso-position-vertical-relative:page;margin-top:536.238pt;" coordsize="1613,35011">
                <v:rect id="Rectangle 1140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40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396 </w:t>
                        </w:r>
                      </w:p>
                    </w:txbxContent>
                  </v:textbox>
                </v:rect>
                <w10:wrap type="square"/>
              </v:group>
            </w:pict>
          </mc:Fallback>
        </mc:AlternateContent>
      </w:r>
      <w:r>
        <w:t xml:space="preserve"> </w:t>
      </w:r>
    </w:p>
    <w:p w:rsidR="00356223" w:rsidRDefault="00FE5061">
      <w:pPr>
        <w:spacing w:after="19" w:line="259" w:lineRule="auto"/>
        <w:ind w:left="0" w:firstLine="0"/>
        <w:jc w:val="left"/>
      </w:pPr>
      <w:r>
        <w:t xml:space="preserve"> </w:t>
      </w:r>
    </w:p>
    <w:p w:rsidR="00356223" w:rsidRDefault="00FE5061">
      <w:pPr>
        <w:spacing w:after="27"/>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comercializarse productos hor</w:t>
      </w:r>
      <w:r>
        <w:t xml:space="preserve">tofrutícolas, los derivados de la floricultura, vitivinícolas, ganaderos (huevos, derivados lácteos y apícolas), reposteros y artesanos, y otros, que cumplan las condiciones legales establecidas en esta Ordenanza, siempre que hayan sido producidos por los </w:t>
      </w:r>
      <w:r>
        <w:t>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0"/>
          <w:numId w:val="86"/>
        </w:numPr>
        <w:ind w:right="111" w:hanging="360"/>
      </w:pPr>
      <w:r>
        <w:t xml:space="preserve">Acreditación de formación en seguridad alimentaria.  </w:t>
      </w:r>
    </w:p>
    <w:p w:rsidR="00356223" w:rsidRDefault="00FE5061">
      <w:pPr>
        <w:numPr>
          <w:ilvl w:val="0"/>
          <w:numId w:val="86"/>
        </w:numPr>
        <w:ind w:right="111" w:hanging="360"/>
      </w:pPr>
      <w:r>
        <w:t>Carné de manipulador de productos fitosa</w:t>
      </w:r>
      <w:r>
        <w:t xml:space="preserve">nitarios. </w:t>
      </w:r>
    </w:p>
    <w:p w:rsidR="00356223" w:rsidRDefault="00FE5061">
      <w:pPr>
        <w:numPr>
          <w:ilvl w:val="0"/>
          <w:numId w:val="86"/>
        </w:numPr>
        <w:ind w:right="111" w:hanging="360"/>
      </w:pPr>
      <w:r>
        <w:t xml:space="preserve">Acreditación de estar dado de alta en el Registro General de Producción Agrícola. </w:t>
      </w:r>
    </w:p>
    <w:p w:rsidR="00356223" w:rsidRDefault="00FE5061">
      <w:pPr>
        <w:spacing w:after="42"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0"/>
          <w:numId w:val="86"/>
        </w:numPr>
        <w:ind w:right="111" w:hanging="360"/>
      </w:pPr>
      <w:r>
        <w:t xml:space="preserve">Documentación relacionada en el apartado anterior (puntos 1,2 y 3). </w:t>
      </w:r>
    </w:p>
    <w:p w:rsidR="00356223" w:rsidRDefault="00FE5061">
      <w:pPr>
        <w:numPr>
          <w:ilvl w:val="0"/>
          <w:numId w:val="86"/>
        </w:numPr>
        <w:ind w:right="111" w:hanging="360"/>
      </w:pPr>
      <w:r>
        <w:t xml:space="preserve">Documentación acreditativa de estar inscrito en el Registro de Operadores de Producción Ecológica. </w:t>
      </w:r>
    </w:p>
    <w:p w:rsidR="00356223" w:rsidRDefault="00FE5061">
      <w:pPr>
        <w:spacing w:after="55" w:line="259" w:lineRule="auto"/>
        <w:ind w:left="1428" w:firstLine="0"/>
        <w:jc w:val="left"/>
      </w:pPr>
      <w:r>
        <w:t xml:space="preserve"> </w:t>
      </w:r>
    </w:p>
    <w:p w:rsidR="00356223" w:rsidRDefault="00FE5061">
      <w:pPr>
        <w:ind w:left="1078" w:right="111"/>
      </w:pPr>
      <w:r>
        <w:t>▪</w:t>
      </w:r>
      <w:r>
        <w:t xml:space="preserve">  Plantas Vivas y productos de la floricultura: </w:t>
      </w:r>
    </w:p>
    <w:p w:rsidR="00356223" w:rsidRDefault="00FE5061">
      <w:pPr>
        <w:spacing w:after="32" w:line="259" w:lineRule="auto"/>
        <w:ind w:left="1068" w:firstLine="0"/>
        <w:jc w:val="left"/>
      </w:pPr>
      <w:r>
        <w:t xml:space="preserve"> </w:t>
      </w:r>
    </w:p>
    <w:p w:rsidR="00356223" w:rsidRDefault="00FE5061">
      <w:pPr>
        <w:numPr>
          <w:ilvl w:val="0"/>
          <w:numId w:val="86"/>
        </w:numPr>
        <w:spacing w:after="4" w:line="250" w:lineRule="auto"/>
        <w:ind w:right="111" w:hanging="360"/>
      </w:pPr>
      <w:r>
        <w:t xml:space="preserve">Carné de manipulador de productos fitosanitarios. </w:t>
      </w:r>
    </w:p>
    <w:p w:rsidR="00356223" w:rsidRDefault="00FE5061">
      <w:pPr>
        <w:numPr>
          <w:ilvl w:val="0"/>
          <w:numId w:val="86"/>
        </w:numPr>
        <w:ind w:right="111" w:hanging="360"/>
      </w:pPr>
      <w:r>
        <w:t>Acreditación de estar dado de alta en el Registro G</w:t>
      </w:r>
      <w:r>
        <w:t xml:space="preserve">eneral de Producción Agrícola.  </w:t>
      </w:r>
    </w:p>
    <w:p w:rsidR="00356223" w:rsidRDefault="00FE5061">
      <w:pPr>
        <w:spacing w:after="45" w:line="259" w:lineRule="auto"/>
        <w:ind w:left="0" w:firstLine="0"/>
        <w:jc w:val="left"/>
      </w:pPr>
      <w:r>
        <w:t xml:space="preserve"> </w:t>
      </w:r>
    </w:p>
    <w:p w:rsidR="00356223" w:rsidRDefault="00FE5061">
      <w:pPr>
        <w:ind w:right="111"/>
      </w:pP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4" w:line="259" w:lineRule="auto"/>
        <w:ind w:left="708" w:firstLine="0"/>
        <w:jc w:val="left"/>
      </w:pPr>
      <w:r>
        <w:t xml:space="preserve"> </w:t>
      </w:r>
    </w:p>
    <w:p w:rsidR="00356223" w:rsidRDefault="00FE5061">
      <w:pPr>
        <w:numPr>
          <w:ilvl w:val="0"/>
          <w:numId w:val="86"/>
        </w:numPr>
        <w:ind w:right="111" w:hanging="360"/>
      </w:pPr>
      <w:r>
        <w:t xml:space="preserve">Acreditación de la formación de seguridad alimentaria.  </w:t>
      </w:r>
    </w:p>
    <w:p w:rsidR="00356223" w:rsidRDefault="00FE5061">
      <w:pPr>
        <w:numPr>
          <w:ilvl w:val="0"/>
          <w:numId w:val="86"/>
        </w:numPr>
        <w:spacing w:after="40"/>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0"/>
          <w:numId w:val="86"/>
        </w:numPr>
        <w:ind w:right="111" w:hanging="360"/>
      </w:pPr>
      <w:r>
        <w:t xml:space="preserve">Acreditación de la formación de seguridad alimentaria.  </w:t>
      </w:r>
    </w:p>
    <w:p w:rsidR="00356223" w:rsidRDefault="00FE5061">
      <w:pPr>
        <w:numPr>
          <w:ilvl w:val="0"/>
          <w:numId w:val="86"/>
        </w:numPr>
        <w:ind w:right="111" w:hanging="360"/>
      </w:pPr>
      <w:r>
        <w:t xml:space="preserve">Acreditación de estar dado de alta en el REGAC. </w:t>
      </w:r>
    </w:p>
    <w:p w:rsidR="00356223" w:rsidRDefault="00FE5061">
      <w:pPr>
        <w:numPr>
          <w:ilvl w:val="0"/>
          <w:numId w:val="86"/>
        </w:numPr>
        <w:ind w:right="111" w:hanging="360"/>
      </w:pPr>
      <w:r>
        <w:t xml:space="preserve">Otra documentación si procede. </w:t>
      </w:r>
    </w:p>
    <w:p w:rsidR="00356223" w:rsidRDefault="00FE5061">
      <w:pPr>
        <w:spacing w:after="32" w:line="259" w:lineRule="auto"/>
        <w:ind w:left="1418" w:firstLine="0"/>
        <w:jc w:val="left"/>
      </w:pPr>
      <w:r>
        <w:t xml:space="preserve"> </w:t>
      </w:r>
    </w:p>
    <w:p w:rsidR="00356223" w:rsidRDefault="00FE5061">
      <w:pPr>
        <w:ind w:left="718" w:right="111"/>
      </w:pPr>
      <w:r>
        <w:t xml:space="preserve">       ▪ Productos apícolas:</w:t>
      </w:r>
      <w:r>
        <w:rPr>
          <w:rFonts w:ascii="Times New Roman" w:eastAsia="Times New Roman" w:hAnsi="Times New Roman" w:cs="Times New Roman"/>
          <w:sz w:val="24"/>
        </w:rPr>
        <w:t xml:space="preserve"> </w:t>
      </w:r>
    </w:p>
    <w:p w:rsidR="00356223" w:rsidRDefault="00FE5061">
      <w:pPr>
        <w:numPr>
          <w:ilvl w:val="0"/>
          <w:numId w:val="86"/>
        </w:numPr>
        <w:ind w:right="111" w:hanging="360"/>
      </w:pPr>
      <w:r>
        <w:t xml:space="preserve">Acreditación de la formación de seguridad alimentaria.  </w:t>
      </w:r>
    </w:p>
    <w:p w:rsidR="00356223" w:rsidRDefault="00FE5061">
      <w:pPr>
        <w:numPr>
          <w:ilvl w:val="0"/>
          <w:numId w:val="86"/>
        </w:numPr>
        <w:ind w:right="111" w:hanging="360"/>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252" name="Group 4102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548" name="Rectangle 1154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549" name="Rectangle 1154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252" style="width:12.7031pt;height:275.682pt;position:absolute;mso-position-horizontal-relative:page;mso-position-horizontal:absolute;margin-left:682.278pt;mso-position-vertical-relative:page;margin-top:536.238pt;" coordsize="1613,35011">
                <v:rect id="Rectangle 1154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54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396 </w:t>
                        </w:r>
                      </w:p>
                    </w:txbxContent>
                  </v:textbox>
                </v:rect>
                <w10:wrap type="square"/>
              </v:group>
            </w:pict>
          </mc:Fallback>
        </mc:AlternateContent>
      </w:r>
      <w:r>
        <w:t xml:space="preserve">Documento acreditativo de estar dado de alta en REGAC. </w:t>
      </w:r>
      <w:r>
        <w:rPr>
          <w:rFonts w:ascii="Segoe UI Symbol" w:eastAsia="Segoe UI Symbol" w:hAnsi="Segoe UI Symbol" w:cs="Segoe UI Symbol"/>
        </w:rPr>
        <w:t></w:t>
      </w:r>
      <w:r>
        <w:t xml:space="preserve"> Otra documentación si procede. </w:t>
      </w:r>
    </w:p>
    <w:p w:rsidR="00356223" w:rsidRDefault="00FE5061">
      <w:pPr>
        <w:spacing w:after="66"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0"/>
          <w:numId w:val="86"/>
        </w:numPr>
        <w:ind w:right="111" w:hanging="360"/>
      </w:pPr>
      <w:r>
        <w:t>Acreditación de la formación de seguridad ali</w:t>
      </w:r>
      <w:r>
        <w:t xml:space="preserve">mentaria.  </w:t>
      </w:r>
    </w:p>
    <w:p w:rsidR="00356223" w:rsidRDefault="00FE5061">
      <w:pPr>
        <w:numPr>
          <w:ilvl w:val="0"/>
          <w:numId w:val="86"/>
        </w:numPr>
        <w:ind w:right="111" w:hanging="360"/>
      </w:pPr>
      <w:r>
        <w:t xml:space="preserve">Registro General Sanitario de Empresas Alimentarias y Alimentos o Registro Autonómico Sanitario de Comercio al por Menor. </w:t>
      </w:r>
    </w:p>
    <w:p w:rsidR="00356223" w:rsidRDefault="00FE5061">
      <w:pPr>
        <w:spacing w:after="56" w:line="259" w:lineRule="auto"/>
        <w:ind w:left="1428" w:firstLine="0"/>
        <w:jc w:val="left"/>
      </w:pPr>
      <w:r>
        <w:t xml:space="preserve"> </w:t>
      </w:r>
    </w:p>
    <w:p w:rsidR="00356223" w:rsidRDefault="00FE5061">
      <w:pPr>
        <w:tabs>
          <w:tab w:val="center" w:pos="1895"/>
        </w:tabs>
        <w:spacing w:after="34"/>
        <w:ind w:left="0" w:firstLine="0"/>
        <w:jc w:val="left"/>
      </w:pPr>
      <w:r>
        <w:t xml:space="preserve"> </w:t>
      </w:r>
      <w:r>
        <w:tab/>
        <w:t xml:space="preserve">▪ Productos vitivinícolas: </w:t>
      </w:r>
    </w:p>
    <w:p w:rsidR="00356223" w:rsidRDefault="00FE5061">
      <w:pPr>
        <w:spacing w:after="32" w:line="259" w:lineRule="auto"/>
        <w:ind w:left="0" w:firstLine="0"/>
        <w:jc w:val="left"/>
      </w:pPr>
      <w:r>
        <w:t xml:space="preserve"> </w:t>
      </w:r>
    </w:p>
    <w:p w:rsidR="00356223" w:rsidRDefault="00FE5061">
      <w:pPr>
        <w:numPr>
          <w:ilvl w:val="0"/>
          <w:numId w:val="86"/>
        </w:numPr>
        <w:ind w:right="111" w:hanging="360"/>
      </w:pPr>
      <w:r>
        <w:t xml:space="preserve">Acreditación de la formación de seguridad alimentaria.  </w:t>
      </w:r>
    </w:p>
    <w:p w:rsidR="00356223" w:rsidRDefault="00FE5061">
      <w:pPr>
        <w:numPr>
          <w:ilvl w:val="0"/>
          <w:numId w:val="86"/>
        </w:numPr>
        <w:spacing w:after="40"/>
        <w:ind w:right="111" w:hanging="360"/>
      </w:pPr>
      <w:r>
        <w:t xml:space="preserve">Registro General Sanitario de Empresas Alimentarias y Alimentos o Registro Autonómico Sanitario de Comercio al por Menor. </w:t>
      </w:r>
    </w:p>
    <w:p w:rsidR="00356223" w:rsidRDefault="00FE5061">
      <w:pPr>
        <w:numPr>
          <w:ilvl w:val="0"/>
          <w:numId w:val="86"/>
        </w:numPr>
        <w:ind w:right="111" w:hanging="360"/>
      </w:pPr>
      <w:r>
        <w:t xml:space="preserve">Carné de manipulador de productos fitosanitarios. </w:t>
      </w:r>
    </w:p>
    <w:p w:rsidR="00356223" w:rsidRDefault="00FE5061">
      <w:pPr>
        <w:numPr>
          <w:ilvl w:val="0"/>
          <w:numId w:val="86"/>
        </w:numPr>
        <w:ind w:right="111" w:hanging="360"/>
      </w:pPr>
      <w:r>
        <w:t>Registro de Envasadores y Embotelladores de Vinos y Bebidas Alcohólicas de la Comu</w:t>
      </w:r>
      <w:r>
        <w:t xml:space="preserve">nidad Autónoma de Canarias. </w:t>
      </w:r>
    </w:p>
    <w:p w:rsidR="00356223" w:rsidRDefault="00FE5061">
      <w:pPr>
        <w:spacing w:after="52"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0" w:firstLine="0"/>
        <w:jc w:val="left"/>
      </w:pPr>
      <w:r>
        <w:t xml:space="preserve"> </w:t>
      </w:r>
    </w:p>
    <w:p w:rsidR="00356223" w:rsidRDefault="00FE5061">
      <w:pPr>
        <w:numPr>
          <w:ilvl w:val="0"/>
          <w:numId w:val="86"/>
        </w:numPr>
        <w:ind w:right="111" w:hanging="360"/>
      </w:pPr>
      <w:r>
        <w:t xml:space="preserve">Acreditación de la formación de seguridad alimentaria.  </w:t>
      </w:r>
    </w:p>
    <w:p w:rsidR="00356223" w:rsidRDefault="00FE5061">
      <w:pPr>
        <w:numPr>
          <w:ilvl w:val="0"/>
          <w:numId w:val="86"/>
        </w:numPr>
        <w:spacing w:after="40"/>
        <w:ind w:right="111" w:hanging="360"/>
      </w:pPr>
      <w:r>
        <w:t>Registro General Sanitario de Empresas Alimentarias y Alimentos o Registro Autonómico Sanitario de Comercio al por Menor</w:t>
      </w:r>
      <w:r>
        <w:t xml:space="preserve">. </w:t>
      </w:r>
    </w:p>
    <w:p w:rsidR="00356223" w:rsidRDefault="00FE5061">
      <w:pPr>
        <w:numPr>
          <w:ilvl w:val="0"/>
          <w:numId w:val="86"/>
        </w:numPr>
        <w:ind w:right="111" w:hanging="360"/>
      </w:pPr>
      <w:r>
        <w:t xml:space="preserve">Otra documentación si procede. </w:t>
      </w:r>
    </w:p>
    <w:p w:rsidR="00356223" w:rsidRDefault="00FE5061">
      <w:pPr>
        <w:spacing w:after="45" w:line="259" w:lineRule="auto"/>
        <w:ind w:left="0" w:firstLine="0"/>
        <w:jc w:val="left"/>
      </w:pPr>
      <w:r>
        <w:t xml:space="preserve"> </w:t>
      </w:r>
    </w:p>
    <w:p w:rsidR="00356223" w:rsidRDefault="00FE5061">
      <w:pPr>
        <w:spacing w:after="165"/>
        <w:ind w:right="111"/>
      </w:pPr>
      <w:r>
        <w:t xml:space="preserve">            ▪ Productos artesanos: </w:t>
      </w:r>
    </w:p>
    <w:p w:rsidR="00356223" w:rsidRDefault="00FE5061">
      <w:pPr>
        <w:numPr>
          <w:ilvl w:val="0"/>
          <w:numId w:val="86"/>
        </w:numPr>
        <w:ind w:right="111" w:hanging="360"/>
      </w:pPr>
      <w:r>
        <w:t xml:space="preserve">Carné de artesano expedido por el Cabildo Insular de Tenerife.   </w:t>
      </w:r>
    </w:p>
    <w:p w:rsidR="00356223" w:rsidRDefault="00FE5061">
      <w:pPr>
        <w:spacing w:after="98" w:line="259" w:lineRule="auto"/>
        <w:ind w:left="0" w:firstLine="0"/>
        <w:jc w:val="left"/>
      </w:pPr>
      <w:r>
        <w:t xml:space="preserve"> </w:t>
      </w:r>
    </w:p>
    <w:p w:rsidR="00356223" w:rsidRDefault="00FE5061">
      <w:pPr>
        <w:spacing w:after="106" w:line="248" w:lineRule="auto"/>
        <w:ind w:left="-5" w:right="110"/>
      </w:pPr>
      <w:r>
        <w:rPr>
          <w:b/>
        </w:rPr>
        <w:t xml:space="preserve">5ª Alegación </w:t>
      </w:r>
    </w:p>
    <w:p w:rsidR="00356223" w:rsidRDefault="00FE5061">
      <w:pPr>
        <w:spacing w:after="50" w:line="259" w:lineRule="auto"/>
        <w:ind w:left="0" w:right="1105" w:firstLine="0"/>
        <w:jc w:val="right"/>
      </w:pPr>
      <w:r>
        <w:rPr>
          <w:noProof/>
        </w:rPr>
        <w:drawing>
          <wp:inline distT="0" distB="0" distL="0" distR="0">
            <wp:extent cx="5399533" cy="1103376"/>
            <wp:effectExtent l="0" t="0" r="0" b="0"/>
            <wp:docPr id="11625" name="Picture 11625"/>
            <wp:cNvGraphicFramePr/>
            <a:graphic xmlns:a="http://schemas.openxmlformats.org/drawingml/2006/main">
              <a:graphicData uri="http://schemas.openxmlformats.org/drawingml/2006/picture">
                <pic:pic xmlns:pic="http://schemas.openxmlformats.org/drawingml/2006/picture">
                  <pic:nvPicPr>
                    <pic:cNvPr id="11625" name="Picture 11625"/>
                    <pic:cNvPicPr/>
                  </pic:nvPicPr>
                  <pic:blipFill>
                    <a:blip r:embed="rId45"/>
                    <a:stretch>
                      <a:fillRect/>
                    </a:stretch>
                  </pic:blipFill>
                  <pic:spPr>
                    <a:xfrm>
                      <a:off x="0" y="0"/>
                      <a:ext cx="5399533" cy="1103376"/>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quinta alegación:  </w:t>
      </w:r>
    </w:p>
    <w:p w:rsidR="00356223" w:rsidRDefault="00FE5061">
      <w:pPr>
        <w:spacing w:after="111"/>
        <w:ind w:right="111"/>
      </w:pPr>
      <w:r>
        <w:t xml:space="preserve">Se desestima la alegación dado que tal y como establece la Ley 19/1995, de 4 de julio de Modernización de las Explotaciones agrarias, se considerará como actividad agraria la venta directa por parte de agricultoras y agricultores de la producción propia.  </w:t>
      </w:r>
    </w:p>
    <w:p w:rsidR="00356223" w:rsidRDefault="00FE5061">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145" name="Group 41014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632" name="Rectangle 1163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633" name="Rectangle 1163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145" style="width:12.7031pt;height:275.682pt;position:absolute;mso-position-horizontal-relative:page;mso-position-horizontal:absolute;margin-left:682.278pt;mso-position-vertical-relative:page;margin-top:536.238pt;" coordsize="1613,35011">
                <v:rect id="Rectangle 1163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63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396 </w:t>
                        </w:r>
                      </w:p>
                    </w:txbxContent>
                  </v:textbox>
                </v:rect>
                <w10:wrap type="square"/>
              </v:group>
            </w:pict>
          </mc:Fallback>
        </mc:AlternateContent>
      </w:r>
      <w:r>
        <w:t xml:space="preserve"> </w:t>
      </w:r>
    </w:p>
    <w:p w:rsidR="00356223" w:rsidRDefault="00FE5061">
      <w:pPr>
        <w:ind w:right="111"/>
      </w:pPr>
      <w:r>
        <w:t xml:space="preserve">Quedando redactado el artículo tal y como se recoge en </w:t>
      </w:r>
      <w:r>
        <w:t xml:space="preserve">la aprobación inicial de la ordenanza.  </w:t>
      </w:r>
    </w:p>
    <w:p w:rsidR="00356223" w:rsidRDefault="00FE5061">
      <w:pPr>
        <w:spacing w:after="95" w:line="259" w:lineRule="auto"/>
        <w:ind w:left="0" w:firstLine="0"/>
        <w:jc w:val="left"/>
      </w:pPr>
      <w:r>
        <w:rPr>
          <w:color w:val="00B050"/>
        </w:rPr>
        <w:t xml:space="preserve"> </w:t>
      </w:r>
    </w:p>
    <w:p w:rsidR="00356223" w:rsidRDefault="00FE5061">
      <w:pPr>
        <w:spacing w:after="15" w:line="248" w:lineRule="auto"/>
        <w:ind w:left="-5" w:right="110"/>
      </w:pPr>
      <w:r>
        <w:rPr>
          <w:b/>
        </w:rPr>
        <w:t xml:space="preserve">6ª Alegación </w:t>
      </w:r>
    </w:p>
    <w:p w:rsidR="00356223" w:rsidRDefault="00FE5061">
      <w:pPr>
        <w:spacing w:after="136" w:line="259" w:lineRule="auto"/>
        <w:ind w:left="0" w:firstLine="0"/>
        <w:jc w:val="left"/>
      </w:pPr>
      <w:r>
        <w:rPr>
          <w:rFonts w:ascii="Calibri" w:eastAsia="Calibri" w:hAnsi="Calibri" w:cs="Calibri"/>
          <w:noProof/>
        </w:rPr>
        <mc:AlternateContent>
          <mc:Choice Requires="wpg">
            <w:drawing>
              <wp:inline distT="0" distB="0" distL="0" distR="0">
                <wp:extent cx="5401057" cy="966216"/>
                <wp:effectExtent l="0" t="0" r="0" b="0"/>
                <wp:docPr id="410144" name="Group 410144"/>
                <wp:cNvGraphicFramePr/>
                <a:graphic xmlns:a="http://schemas.openxmlformats.org/drawingml/2006/main">
                  <a:graphicData uri="http://schemas.microsoft.com/office/word/2010/wordprocessingGroup">
                    <wpg:wgp>
                      <wpg:cNvGrpSpPr/>
                      <wpg:grpSpPr>
                        <a:xfrm>
                          <a:off x="0" y="0"/>
                          <a:ext cx="5401057" cy="966216"/>
                          <a:chOff x="0" y="0"/>
                          <a:chExt cx="5401057" cy="966216"/>
                        </a:xfrm>
                      </wpg:grpSpPr>
                      <pic:pic xmlns:pic="http://schemas.openxmlformats.org/drawingml/2006/picture">
                        <pic:nvPicPr>
                          <pic:cNvPr id="11627" name="Picture 11627"/>
                          <pic:cNvPicPr/>
                        </pic:nvPicPr>
                        <pic:blipFill>
                          <a:blip r:embed="rId46"/>
                          <a:stretch>
                            <a:fillRect/>
                          </a:stretch>
                        </pic:blipFill>
                        <pic:spPr>
                          <a:xfrm>
                            <a:off x="0" y="0"/>
                            <a:ext cx="5394960" cy="440436"/>
                          </a:xfrm>
                          <a:prstGeom prst="rect">
                            <a:avLst/>
                          </a:prstGeom>
                        </pic:spPr>
                      </pic:pic>
                      <pic:pic xmlns:pic="http://schemas.openxmlformats.org/drawingml/2006/picture">
                        <pic:nvPicPr>
                          <pic:cNvPr id="11629" name="Picture 11629"/>
                          <pic:cNvPicPr/>
                        </pic:nvPicPr>
                        <pic:blipFill>
                          <a:blip r:embed="rId47"/>
                          <a:stretch>
                            <a:fillRect/>
                          </a:stretch>
                        </pic:blipFill>
                        <pic:spPr>
                          <a:xfrm>
                            <a:off x="0" y="516636"/>
                            <a:ext cx="5401057" cy="449580"/>
                          </a:xfrm>
                          <a:prstGeom prst="rect">
                            <a:avLst/>
                          </a:prstGeom>
                        </pic:spPr>
                      </pic:pic>
                    </wpg:wgp>
                  </a:graphicData>
                </a:graphic>
              </wp:inline>
            </w:drawing>
          </mc:Choice>
          <mc:Fallback xmlns:a="http://schemas.openxmlformats.org/drawingml/2006/main">
            <w:pict>
              <v:group id="Group 410144" style="width:425.28pt;height:76.08pt;mso-position-horizontal-relative:char;mso-position-vertical-relative:line" coordsize="54010,9662">
                <v:shape id="Picture 11627" style="position:absolute;width:53949;height:4404;left:0;top:0;" filled="f">
                  <v:imagedata r:id="rId48"/>
                </v:shape>
                <v:shape id="Picture 11629" style="position:absolute;width:54010;height:4495;left:0;top:5166;" filled="f">
                  <v:imagedata r:id="rId49"/>
                </v:shape>
              </v:group>
            </w:pict>
          </mc:Fallback>
        </mc:AlternateConten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11" w:line="248" w:lineRule="auto"/>
        <w:ind w:left="-5" w:right="110"/>
      </w:pPr>
      <w:r>
        <w:rPr>
          <w:b/>
        </w:rPr>
        <w:t xml:space="preserve">Respuesta a la sexta alegación:  </w:t>
      </w:r>
    </w:p>
    <w:p w:rsidR="00356223" w:rsidRDefault="00FE5061">
      <w:pPr>
        <w:spacing w:after="114"/>
        <w:ind w:right="111"/>
      </w:pPr>
      <w:r>
        <w:t xml:space="preserve">No procede. La ordenanza recoge un mínimo de una reunión anual, no limitando a un número concreto de reuniones. El Ayuntamiento convocará a todos y cada uno de los productoresvendedores que integren el Mercado de la Producción Local de Candelaria.  </w:t>
      </w:r>
    </w:p>
    <w:p w:rsidR="00356223" w:rsidRDefault="00FE5061">
      <w:pPr>
        <w:spacing w:after="98" w:line="259" w:lineRule="auto"/>
        <w:ind w:left="0" w:firstLine="0"/>
        <w:jc w:val="left"/>
      </w:pPr>
      <w:r>
        <w:t xml:space="preserve"> </w:t>
      </w:r>
    </w:p>
    <w:p w:rsidR="00356223" w:rsidRDefault="00FE5061">
      <w:pPr>
        <w:ind w:right="111"/>
      </w:pPr>
      <w:r>
        <w:t>Qued</w:t>
      </w:r>
      <w:r>
        <w:t xml:space="preserve">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0" w:line="259" w:lineRule="auto"/>
        <w:ind w:left="720" w:firstLine="0"/>
        <w:jc w:val="left"/>
      </w:pPr>
      <w:r>
        <w:rPr>
          <w:b/>
        </w:rPr>
        <w:t xml:space="preserve"> </w:t>
      </w:r>
    </w:p>
    <w:p w:rsidR="00356223" w:rsidRDefault="00FE5061">
      <w:pPr>
        <w:spacing w:after="0" w:line="259" w:lineRule="auto"/>
        <w:ind w:right="262"/>
        <w:jc w:val="right"/>
      </w:pPr>
      <w:r>
        <w:rPr>
          <w:b/>
        </w:rPr>
        <w:t>Alegaciones presentadas por D. Ángel Guanche León, de fecha 26 de abril de 2021.</w:t>
      </w:r>
      <w:r>
        <w:rPr>
          <w:b/>
          <w:color w:val="FF0000"/>
        </w:rPr>
        <w:t xml:space="preserve">  </w:t>
      </w:r>
      <w:r>
        <w:rPr>
          <w:sz w:val="24"/>
        </w:rPr>
        <w:t xml:space="preserve"> </w:t>
      </w:r>
    </w:p>
    <w:p w:rsidR="00356223" w:rsidRDefault="00FE5061">
      <w:pPr>
        <w:spacing w:after="0" w:line="259" w:lineRule="auto"/>
        <w:ind w:left="720" w:firstLine="0"/>
        <w:jc w:val="left"/>
      </w:pPr>
      <w:r>
        <w:rPr>
          <w:b/>
          <w:color w:val="FF0000"/>
        </w:rPr>
        <w:t xml:space="preserve"> </w:t>
      </w:r>
    </w:p>
    <w:p w:rsidR="00356223" w:rsidRDefault="00FE5061">
      <w:pPr>
        <w:spacing w:after="1594" w:line="248" w:lineRule="auto"/>
        <w:ind w:right="72"/>
        <w:jc w:val="left"/>
      </w:pPr>
      <w:r>
        <w:t xml:space="preserve">El interesado, en el primer y segundo punto de las alegaciones, expone el </w:t>
      </w:r>
      <w:r>
        <w:t xml:space="preserve">modelo de gestión del Mercado del Agricultor de la Villa de Candelaria que se ha seguido hasta el momento y de la gestión realizada por AGACAN en los inicios  del mercado: </w:t>
      </w:r>
    </w:p>
    <w:p w:rsidR="00356223" w:rsidRDefault="00FE5061">
      <w:pPr>
        <w:spacing w:after="4535" w:line="259" w:lineRule="auto"/>
        <w:ind w:left="-2553" w:right="1180" w:firstLine="0"/>
        <w:jc w:val="right"/>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251" name="Group 41025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679" name="Rectangle 1167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680" name="Rectangle 1168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251" style="width:12.7031pt;height:275.682pt;position:absolute;mso-position-horizontal-relative:page;mso-position-horizontal:absolute;margin-left:682.278pt;mso-position-vertical-relative:page;margin-top:536.238pt;" coordsize="1613,35011">
                <v:rect id="Rectangle 1167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68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396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column">
                  <wp:posOffset>-304</wp:posOffset>
                </wp:positionH>
                <wp:positionV relativeFrom="paragraph">
                  <wp:posOffset>-1100566</wp:posOffset>
                </wp:positionV>
                <wp:extent cx="5401057" cy="4229100"/>
                <wp:effectExtent l="0" t="0" r="0" b="0"/>
                <wp:wrapSquare wrapText="bothSides"/>
                <wp:docPr id="410250" name="Group 410250"/>
                <wp:cNvGraphicFramePr/>
                <a:graphic xmlns:a="http://schemas.openxmlformats.org/drawingml/2006/main">
                  <a:graphicData uri="http://schemas.microsoft.com/office/word/2010/wordprocessingGroup">
                    <wpg:wgp>
                      <wpg:cNvGrpSpPr/>
                      <wpg:grpSpPr>
                        <a:xfrm>
                          <a:off x="0" y="0"/>
                          <a:ext cx="5401057" cy="4229100"/>
                          <a:chOff x="0" y="0"/>
                          <a:chExt cx="5401057" cy="4229100"/>
                        </a:xfrm>
                      </wpg:grpSpPr>
                      <pic:pic xmlns:pic="http://schemas.openxmlformats.org/drawingml/2006/picture">
                        <pic:nvPicPr>
                          <pic:cNvPr id="11674" name="Picture 11674"/>
                          <pic:cNvPicPr/>
                        </pic:nvPicPr>
                        <pic:blipFill>
                          <a:blip r:embed="rId50"/>
                          <a:stretch>
                            <a:fillRect/>
                          </a:stretch>
                        </pic:blipFill>
                        <pic:spPr>
                          <a:xfrm>
                            <a:off x="0" y="0"/>
                            <a:ext cx="5401057" cy="1226820"/>
                          </a:xfrm>
                          <a:prstGeom prst="rect">
                            <a:avLst/>
                          </a:prstGeom>
                        </pic:spPr>
                      </pic:pic>
                      <pic:pic xmlns:pic="http://schemas.openxmlformats.org/drawingml/2006/picture">
                        <pic:nvPicPr>
                          <pic:cNvPr id="11676" name="Picture 11676"/>
                          <pic:cNvPicPr/>
                        </pic:nvPicPr>
                        <pic:blipFill>
                          <a:blip r:embed="rId51"/>
                          <a:stretch>
                            <a:fillRect/>
                          </a:stretch>
                        </pic:blipFill>
                        <pic:spPr>
                          <a:xfrm>
                            <a:off x="0" y="1303020"/>
                            <a:ext cx="5394960" cy="2926080"/>
                          </a:xfrm>
                          <a:prstGeom prst="rect">
                            <a:avLst/>
                          </a:prstGeom>
                        </pic:spPr>
                      </pic:pic>
                    </wpg:wgp>
                  </a:graphicData>
                </a:graphic>
              </wp:anchor>
            </w:drawing>
          </mc:Choice>
          <mc:Fallback xmlns:a="http://schemas.openxmlformats.org/drawingml/2006/main">
            <w:pict>
              <v:group id="Group 410250" style="width:425.28pt;height:333pt;position:absolute;mso-position-horizontal-relative:text;mso-position-horizontal:absolute;margin-left:-0.0240021pt;mso-position-vertical-relative:text;margin-top:-86.6588pt;" coordsize="54010,42291">
                <v:shape id="Picture 11674" style="position:absolute;width:54010;height:12268;left:0;top:0;" filled="f">
                  <v:imagedata r:id="rId52"/>
                </v:shape>
                <v:shape id="Picture 11676" style="position:absolute;width:53949;height:29260;left:0;top:13030;" filled="f">
                  <v:imagedata r:id="rId53"/>
                </v:shape>
                <w10:wrap type="square"/>
              </v:group>
            </w:pict>
          </mc:Fallback>
        </mc:AlternateContent>
      </w:r>
    </w:p>
    <w:p w:rsidR="00356223" w:rsidRDefault="00FE5061">
      <w:pPr>
        <w:spacing w:after="101"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1ª Alegación </w:t>
      </w:r>
    </w:p>
    <w:p w:rsidR="00356223" w:rsidRDefault="00FE5061">
      <w:pPr>
        <w:spacing w:after="47" w:line="259" w:lineRule="auto"/>
        <w:ind w:left="0" w:right="894" w:firstLine="0"/>
        <w:jc w:val="right"/>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217" name="Group 41021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726" name="Rectangle 1172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w:t>
                              </w:r>
                              <w:r>
                                <w:rPr>
                                  <w:sz w:val="12"/>
                                </w:rPr>
                                <w:t xml:space="preserve">ZYEC | Verificación: https://candelaria.sedelectronica.es/ </w:t>
                              </w:r>
                            </w:p>
                          </w:txbxContent>
                        </wps:txbx>
                        <wps:bodyPr horzOverflow="overflow" vert="horz" lIns="0" tIns="0" rIns="0" bIns="0" rtlCol="0">
                          <a:noAutofit/>
                        </wps:bodyPr>
                      </wps:wsp>
                      <wps:wsp>
                        <wps:cNvPr id="11727" name="Rectangle 1172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217" style="width:12.7031pt;height:275.682pt;position:absolute;mso-position-horizontal-relative:page;mso-position-horizontal:absolute;margin-left:682.278pt;mso-position-vertical-relative:page;margin-top:536.238pt;" coordsize="1613,35011">
                <v:rect id="Rectangle 1172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72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396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538216" cy="5517114"/>
                <wp:effectExtent l="0" t="0" r="0" b="0"/>
                <wp:docPr id="410215" name="Group 410215"/>
                <wp:cNvGraphicFramePr/>
                <a:graphic xmlns:a="http://schemas.openxmlformats.org/drawingml/2006/main">
                  <a:graphicData uri="http://schemas.microsoft.com/office/word/2010/wordprocessingGroup">
                    <wpg:wgp>
                      <wpg:cNvGrpSpPr/>
                      <wpg:grpSpPr>
                        <a:xfrm>
                          <a:off x="0" y="0"/>
                          <a:ext cx="5538216" cy="5517114"/>
                          <a:chOff x="0" y="0"/>
                          <a:chExt cx="5538216" cy="5517114"/>
                        </a:xfrm>
                      </wpg:grpSpPr>
                      <wps:wsp>
                        <wps:cNvPr id="11702" name="Rectangle 11702"/>
                        <wps:cNvSpPr/>
                        <wps:spPr>
                          <a:xfrm>
                            <a:off x="5396231" y="5360782"/>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21" name="Picture 11721"/>
                          <pic:cNvPicPr/>
                        </pic:nvPicPr>
                        <pic:blipFill>
                          <a:blip r:embed="rId54"/>
                          <a:stretch>
                            <a:fillRect/>
                          </a:stretch>
                        </pic:blipFill>
                        <pic:spPr>
                          <a:xfrm>
                            <a:off x="0" y="0"/>
                            <a:ext cx="5538216" cy="1981200"/>
                          </a:xfrm>
                          <a:prstGeom prst="rect">
                            <a:avLst/>
                          </a:prstGeom>
                        </pic:spPr>
                      </pic:pic>
                      <pic:pic xmlns:pic="http://schemas.openxmlformats.org/drawingml/2006/picture">
                        <pic:nvPicPr>
                          <pic:cNvPr id="11723" name="Picture 11723"/>
                          <pic:cNvPicPr/>
                        </pic:nvPicPr>
                        <pic:blipFill>
                          <a:blip r:embed="rId55"/>
                          <a:stretch>
                            <a:fillRect/>
                          </a:stretch>
                        </pic:blipFill>
                        <pic:spPr>
                          <a:xfrm>
                            <a:off x="0" y="2057400"/>
                            <a:ext cx="5394960" cy="3429000"/>
                          </a:xfrm>
                          <a:prstGeom prst="rect">
                            <a:avLst/>
                          </a:prstGeom>
                        </pic:spPr>
                      </pic:pic>
                    </wpg:wgp>
                  </a:graphicData>
                </a:graphic>
              </wp:inline>
            </w:drawing>
          </mc:Choice>
          <mc:Fallback xmlns:a="http://schemas.openxmlformats.org/drawingml/2006/main">
            <w:pict>
              <v:group id="Group 410215" style="width:436.08pt;height:434.418pt;mso-position-horizontal-relative:char;mso-position-vertical-relative:line" coordsize="55382,55171">
                <v:rect id="Rectangle 11702" style="position:absolute;width:518;height:2079;left:53962;top:53607;" filled="f" stroked="f">
                  <v:textbox inset="0,0,0,0">
                    <w:txbxContent>
                      <w:p>
                        <w:pPr>
                          <w:spacing w:before="0" w:after="160" w:line="259" w:lineRule="auto"/>
                          <w:ind w:left="0" w:firstLine="0"/>
                          <w:jc w:val="left"/>
                        </w:pPr>
                        <w:r>
                          <w:rPr/>
                          <w:t xml:space="preserve"> </w:t>
                        </w:r>
                      </w:p>
                    </w:txbxContent>
                  </v:textbox>
                </v:rect>
                <v:shape id="Picture 11721" style="position:absolute;width:55382;height:19812;left:0;top:0;" filled="f">
                  <v:imagedata r:id="rId56"/>
                </v:shape>
                <v:shape id="Picture 11723" style="position:absolute;width:53949;height:34290;left:0;top:20574;" filled="f">
                  <v:imagedata r:id="rId57"/>
                </v:shape>
              </v:group>
            </w:pict>
          </mc:Fallback>
        </mc:AlternateContent>
      </w:r>
      <w: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111" w:line="248" w:lineRule="auto"/>
        <w:ind w:left="-5" w:right="110"/>
      </w:pPr>
      <w:r>
        <w:rPr>
          <w:b/>
          <w:color w:val="00B050"/>
        </w:rPr>
        <w:t xml:space="preserve"> </w:t>
      </w:r>
      <w:r>
        <w:rPr>
          <w:b/>
        </w:rPr>
        <w:t xml:space="preserve">Respuesta a la primera alegación: </w:t>
      </w:r>
      <w:r>
        <w:t xml:space="preserve"> </w:t>
      </w:r>
    </w:p>
    <w:p w:rsidR="00356223" w:rsidRDefault="00FE5061">
      <w:pPr>
        <w:spacing w:after="111"/>
        <w:ind w:right="111"/>
      </w:pPr>
      <w:r>
        <w:t xml:space="preserve">No procede lo solicitado debido a que los criterios de adjudicación de la superficie a ocupar serán establecidos en las Bases reguladoras de funcionamiento y adjudicación de los puestos en el Mercado de Producción Local de Candelaria.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2ª Alegación </w:t>
      </w:r>
    </w:p>
    <w:p w:rsidR="00356223" w:rsidRDefault="00FE5061">
      <w:pPr>
        <w:spacing w:after="47" w:line="259" w:lineRule="auto"/>
        <w:ind w:left="0" w:right="1127" w:firstLine="0"/>
        <w:jc w:val="right"/>
      </w:pPr>
      <w:r>
        <w:rPr>
          <w:noProof/>
        </w:rPr>
        <w:drawing>
          <wp:inline distT="0" distB="0" distL="0" distR="0">
            <wp:extent cx="5394960" cy="2514600"/>
            <wp:effectExtent l="0" t="0" r="0" b="0"/>
            <wp:docPr id="11784" name="Picture 11784"/>
            <wp:cNvGraphicFramePr/>
            <a:graphic xmlns:a="http://schemas.openxmlformats.org/drawingml/2006/main">
              <a:graphicData uri="http://schemas.openxmlformats.org/drawingml/2006/picture">
                <pic:pic xmlns:pic="http://schemas.openxmlformats.org/drawingml/2006/picture">
                  <pic:nvPicPr>
                    <pic:cNvPr id="11784" name="Picture 11784"/>
                    <pic:cNvPicPr/>
                  </pic:nvPicPr>
                  <pic:blipFill>
                    <a:blip r:embed="rId44"/>
                    <a:stretch>
                      <a:fillRect/>
                    </a:stretch>
                  </pic:blipFill>
                  <pic:spPr>
                    <a:xfrm>
                      <a:off x="0" y="0"/>
                      <a:ext cx="5394960" cy="251460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segunda alegación:  </w:t>
      </w:r>
    </w:p>
    <w:p w:rsidR="00356223" w:rsidRDefault="00FE5061">
      <w:pPr>
        <w:spacing w:after="114"/>
        <w:ind w:right="111"/>
      </w:pPr>
      <w:r>
        <w:t>Se estima parcialmente la alegación en el sentido de que el contrato de arrendamiento o de cesión de uso de la explotación, no es necesario que se eleve a público, debiendo ser un contrato de arrendamiento por escrito e</w:t>
      </w:r>
      <w:r>
        <w:t xml:space="preserve">ntre partes, tal y como se establece en el artículo 11 de la Ley 49/2003, de 26 de noviembre, de Arrendamientos Rústicos.  El artículo 15 queda redactado tal y como se ha recogido en la respuesta a la cuarta alegación presentada por Yolanda Coella León.  </w:t>
      </w:r>
    </w:p>
    <w:p w:rsidR="00356223" w:rsidRDefault="00FE5061">
      <w:pPr>
        <w:spacing w:after="95" w:line="259" w:lineRule="auto"/>
        <w:ind w:left="0" w:firstLine="0"/>
        <w:jc w:val="left"/>
      </w:pPr>
      <w:r>
        <w:t xml:space="preserve"> </w:t>
      </w:r>
    </w:p>
    <w:p w:rsidR="00356223" w:rsidRDefault="00FE5061">
      <w:pPr>
        <w:spacing w:after="108" w:line="248" w:lineRule="auto"/>
        <w:ind w:left="-5" w:right="110"/>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510" name="Group 41051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791" name="Rectangle 1179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792" name="Rectangle 1179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510" style="width:12.7031pt;height:275.682pt;position:absolute;mso-position-horizontal-relative:page;mso-position-horizontal:absolute;margin-left:682.278pt;mso-position-vertical-relative:page;margin-top:536.238pt;" coordsize="1613,35011">
                <v:rect id="Rectangle 1179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79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396 </w:t>
                        </w:r>
                      </w:p>
                    </w:txbxContent>
                  </v:textbox>
                </v:rect>
                <w10:wrap type="square"/>
              </v:group>
            </w:pict>
          </mc:Fallback>
        </mc:AlternateContent>
      </w:r>
      <w:r>
        <w:rPr>
          <w:b/>
        </w:rPr>
        <w:t xml:space="preserve">3ª Alegación </w:t>
      </w:r>
    </w:p>
    <w:p w:rsidR="00356223" w:rsidRDefault="00FE5061">
      <w:pPr>
        <w:spacing w:after="48" w:line="259" w:lineRule="auto"/>
        <w:ind w:left="0" w:right="1105" w:firstLine="0"/>
        <w:jc w:val="right"/>
      </w:pPr>
      <w:r>
        <w:rPr>
          <w:noProof/>
        </w:rPr>
        <w:drawing>
          <wp:inline distT="0" distB="0" distL="0" distR="0">
            <wp:extent cx="5399533" cy="1103376"/>
            <wp:effectExtent l="0" t="0" r="0" b="0"/>
            <wp:docPr id="11786" name="Picture 11786"/>
            <wp:cNvGraphicFramePr/>
            <a:graphic xmlns:a="http://schemas.openxmlformats.org/drawingml/2006/main">
              <a:graphicData uri="http://schemas.openxmlformats.org/drawingml/2006/picture">
                <pic:pic xmlns:pic="http://schemas.openxmlformats.org/drawingml/2006/picture">
                  <pic:nvPicPr>
                    <pic:cNvPr id="11786" name="Picture 11786"/>
                    <pic:cNvPicPr/>
                  </pic:nvPicPr>
                  <pic:blipFill>
                    <a:blip r:embed="rId45"/>
                    <a:stretch>
                      <a:fillRect/>
                    </a:stretch>
                  </pic:blipFill>
                  <pic:spPr>
                    <a:xfrm>
                      <a:off x="0" y="0"/>
                      <a:ext cx="5399533" cy="1103376"/>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tercero alegación:  </w:t>
      </w:r>
    </w:p>
    <w:p w:rsidR="00356223" w:rsidRDefault="00FE5061">
      <w:pPr>
        <w:spacing w:after="114"/>
        <w:ind w:right="111"/>
      </w:pPr>
      <w:r>
        <w:t xml:space="preserve">Se </w:t>
      </w:r>
      <w:r>
        <w:t xml:space="preserve">desestima la alegación dado que tal y como establece la Ley 19/1995, de 4 de julio de Modernización de las Explotaciones agrarias, se considerará como actividad agraria la venta directa por parte de agricultoras y agricultores de la producción propia. </w:t>
      </w:r>
    </w:p>
    <w:p w:rsidR="00356223" w:rsidRDefault="00FE5061">
      <w:pPr>
        <w:spacing w:after="98" w:line="259" w:lineRule="auto"/>
        <w:ind w:left="0" w:firstLine="0"/>
        <w:jc w:val="left"/>
      </w:pPr>
      <w:r>
        <w:t xml:space="preserve"> </w:t>
      </w:r>
    </w:p>
    <w:p w:rsidR="00356223" w:rsidRDefault="00FE5061">
      <w:pPr>
        <w:ind w:right="111"/>
      </w:pPr>
      <w:r>
        <w:t>Q</w:t>
      </w:r>
      <w:r>
        <w:t xml:space="preserve">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5" w:line="248" w:lineRule="auto"/>
        <w:ind w:left="-5" w:right="110"/>
      </w:pPr>
      <w:r>
        <w:rPr>
          <w:b/>
        </w:rPr>
        <w:t xml:space="preserve">4ª Alegación </w:t>
      </w:r>
    </w:p>
    <w:p w:rsidR="00356223" w:rsidRDefault="00FE5061">
      <w:pPr>
        <w:spacing w:after="0" w:line="259" w:lineRule="auto"/>
        <w:ind w:left="0" w:right="1105" w:firstLine="0"/>
        <w:jc w:val="right"/>
      </w:pPr>
      <w:r>
        <w:rPr>
          <w:noProof/>
        </w:rPr>
        <w:drawing>
          <wp:inline distT="0" distB="0" distL="0" distR="0">
            <wp:extent cx="5394960" cy="441960"/>
            <wp:effectExtent l="0" t="0" r="0" b="0"/>
            <wp:docPr id="11788" name="Picture 11788"/>
            <wp:cNvGraphicFramePr/>
            <a:graphic xmlns:a="http://schemas.openxmlformats.org/drawingml/2006/main">
              <a:graphicData uri="http://schemas.openxmlformats.org/drawingml/2006/picture">
                <pic:pic xmlns:pic="http://schemas.openxmlformats.org/drawingml/2006/picture">
                  <pic:nvPicPr>
                    <pic:cNvPr id="11788" name="Picture 11788"/>
                    <pic:cNvPicPr/>
                  </pic:nvPicPr>
                  <pic:blipFill>
                    <a:blip r:embed="rId48"/>
                    <a:stretch>
                      <a:fillRect/>
                    </a:stretch>
                  </pic:blipFill>
                  <pic:spPr>
                    <a:xfrm>
                      <a:off x="0" y="0"/>
                      <a:ext cx="5394960" cy="441960"/>
                    </a:xfrm>
                    <a:prstGeom prst="rect">
                      <a:avLst/>
                    </a:prstGeom>
                  </pic:spPr>
                </pic:pic>
              </a:graphicData>
            </a:graphic>
          </wp:inline>
        </w:drawing>
      </w:r>
      <w:r>
        <w:t xml:space="preserve"> </w:t>
      </w:r>
    </w:p>
    <w:p w:rsidR="00356223" w:rsidRDefault="00FE5061">
      <w:pPr>
        <w:spacing w:after="50" w:line="259" w:lineRule="auto"/>
        <w:ind w:left="0" w:right="1105" w:firstLine="0"/>
        <w:jc w:val="right"/>
      </w:pPr>
      <w:r>
        <w:rPr>
          <w:noProof/>
        </w:rPr>
        <w:drawing>
          <wp:inline distT="0" distB="0" distL="0" distR="0">
            <wp:extent cx="5401057" cy="449580"/>
            <wp:effectExtent l="0" t="0" r="0" b="0"/>
            <wp:docPr id="11862" name="Picture 11862"/>
            <wp:cNvGraphicFramePr/>
            <a:graphic xmlns:a="http://schemas.openxmlformats.org/drawingml/2006/main">
              <a:graphicData uri="http://schemas.openxmlformats.org/drawingml/2006/picture">
                <pic:pic xmlns:pic="http://schemas.openxmlformats.org/drawingml/2006/picture">
                  <pic:nvPicPr>
                    <pic:cNvPr id="11862" name="Picture 11862"/>
                    <pic:cNvPicPr/>
                  </pic:nvPicPr>
                  <pic:blipFill>
                    <a:blip r:embed="rId49"/>
                    <a:stretch>
                      <a:fillRect/>
                    </a:stretch>
                  </pic:blipFill>
                  <pic:spPr>
                    <a:xfrm>
                      <a:off x="0" y="0"/>
                      <a:ext cx="5401057" cy="44958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cuarta alegación:  </w:t>
      </w:r>
    </w:p>
    <w:p w:rsidR="00356223" w:rsidRDefault="00FE5061">
      <w:pPr>
        <w:spacing w:after="114"/>
        <w:ind w:right="111"/>
      </w:pPr>
      <w:r>
        <w:t xml:space="preserve">No procede. La ordenanza recoge un mínimo de una reunión anual, no limitando a un número </w:t>
      </w:r>
      <w:r>
        <w:t xml:space="preserve">concreto de reuniones. El Ayuntamiento convocará a todos y cada uno de los productoresvendedores que integren el Mercado de la Producción Local de Candelaria.  </w:t>
      </w:r>
    </w:p>
    <w:p w:rsidR="00356223" w:rsidRDefault="00FE5061">
      <w:pPr>
        <w:spacing w:after="98" w:line="259" w:lineRule="auto"/>
        <w:ind w:left="0" w:firstLine="0"/>
        <w:jc w:val="left"/>
      </w:pPr>
      <w:r>
        <w:t xml:space="preserve"> </w:t>
      </w:r>
    </w:p>
    <w:p w:rsidR="00356223" w:rsidRDefault="00FE5061">
      <w:pPr>
        <w:ind w:right="111"/>
      </w:pPr>
      <w:r>
        <w:t>Quedando redactado el artículo tal y como se recoge en la aprobación inicial de la ordenanza.</w:t>
      </w:r>
      <w:r>
        <w:t xml:space="preserve">  </w:t>
      </w:r>
    </w:p>
    <w:p w:rsidR="00356223" w:rsidRDefault="00FE5061">
      <w:pPr>
        <w:spacing w:after="95" w:line="259" w:lineRule="auto"/>
        <w:ind w:left="0" w:firstLine="0"/>
        <w:jc w:val="left"/>
      </w:pPr>
      <w:r>
        <w:t xml:space="preserve"> </w:t>
      </w:r>
    </w:p>
    <w:p w:rsidR="00356223" w:rsidRDefault="00FE5061">
      <w:pPr>
        <w:spacing w:after="106" w:line="248" w:lineRule="auto"/>
        <w:ind w:left="-5" w:right="110"/>
      </w:pPr>
      <w:r>
        <w:rPr>
          <w:b/>
        </w:rPr>
        <w:t xml:space="preserve">5ª Alegación </w:t>
      </w:r>
    </w:p>
    <w:p w:rsidR="00356223" w:rsidRDefault="00FE5061">
      <w:pPr>
        <w:spacing w:after="48" w:line="259" w:lineRule="auto"/>
        <w:ind w:left="0" w:right="1105" w:firstLine="0"/>
        <w:jc w:val="right"/>
      </w:pPr>
      <w:r>
        <w:rPr>
          <w:noProof/>
        </w:rPr>
        <w:drawing>
          <wp:inline distT="0" distB="0" distL="0" distR="0">
            <wp:extent cx="5401057" cy="998220"/>
            <wp:effectExtent l="0" t="0" r="0" b="0"/>
            <wp:docPr id="11864" name="Picture 11864"/>
            <wp:cNvGraphicFramePr/>
            <a:graphic xmlns:a="http://schemas.openxmlformats.org/drawingml/2006/main">
              <a:graphicData uri="http://schemas.openxmlformats.org/drawingml/2006/picture">
                <pic:pic xmlns:pic="http://schemas.openxmlformats.org/drawingml/2006/picture">
                  <pic:nvPicPr>
                    <pic:cNvPr id="11864" name="Picture 11864"/>
                    <pic:cNvPicPr/>
                  </pic:nvPicPr>
                  <pic:blipFill>
                    <a:blip r:embed="rId58"/>
                    <a:stretch>
                      <a:fillRect/>
                    </a:stretch>
                  </pic:blipFill>
                  <pic:spPr>
                    <a:xfrm>
                      <a:off x="0" y="0"/>
                      <a:ext cx="5401057" cy="99822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quinta alegación:  </w:t>
      </w:r>
    </w:p>
    <w:p w:rsidR="00356223" w:rsidRDefault="00FE5061">
      <w:pPr>
        <w:spacing w:after="110"/>
        <w:ind w:right="111"/>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748" name="Group 4107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869" name="Rectangle 1186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870" name="Rectangle 1187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748" style="width:12.7031pt;height:275.682pt;position:absolute;mso-position-horizontal-relative:page;mso-position-horizontal:absolute;margin-left:682.278pt;mso-position-vertical-relative:page;margin-top:536.238pt;" coordsize="1613,35011">
                <v:rect id="Rectangle 1186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87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396 </w:t>
                        </w:r>
                      </w:p>
                    </w:txbxContent>
                  </v:textbox>
                </v:rect>
                <w10:wrap type="square"/>
              </v:group>
            </w:pict>
          </mc:Fallback>
        </mc:AlternateContent>
      </w:r>
      <w:r>
        <w:t xml:space="preserve">No procede lo alegado dado que lo solicitado se recoge en el capítulo IV, artículo 13 y punto 10 de la Ordenanza: “… La lista de precios se elaborará en consenso con el colectivo de productores y se expondrá al público”. </w:t>
      </w:r>
    </w:p>
    <w:p w:rsidR="00356223" w:rsidRDefault="00FE5061">
      <w:pPr>
        <w:spacing w:after="106"/>
        <w:ind w:right="111"/>
      </w:pPr>
      <w:r>
        <w:t>Quedando redactado el artículo tal</w:t>
      </w:r>
      <w:r>
        <w:t xml:space="preserve"> y como se recoge en la aprobación inicial de la ordenanza.  </w:t>
      </w:r>
    </w:p>
    <w:p w:rsidR="00356223" w:rsidRDefault="00FE5061">
      <w:pPr>
        <w:spacing w:after="100" w:line="259" w:lineRule="auto"/>
        <w:ind w:left="0" w:firstLine="0"/>
        <w:jc w:val="left"/>
      </w:pPr>
      <w:r>
        <w:rPr>
          <w:b/>
        </w:rPr>
        <w:t xml:space="preserve"> </w:t>
      </w:r>
    </w:p>
    <w:p w:rsidR="00356223" w:rsidRDefault="00FE5061">
      <w:pPr>
        <w:spacing w:after="105" w:line="248" w:lineRule="auto"/>
        <w:ind w:left="-5" w:right="110"/>
      </w:pPr>
      <w:r>
        <w:rPr>
          <w:b/>
        </w:rPr>
        <w:t xml:space="preserve">6ª Alegación </w:t>
      </w:r>
    </w:p>
    <w:p w:rsidR="00356223" w:rsidRDefault="00FE5061">
      <w:pPr>
        <w:spacing w:after="47" w:line="259" w:lineRule="auto"/>
        <w:ind w:left="0" w:right="1105" w:firstLine="0"/>
        <w:jc w:val="right"/>
      </w:pPr>
      <w:r>
        <w:rPr>
          <w:noProof/>
        </w:rPr>
        <w:drawing>
          <wp:inline distT="0" distB="0" distL="0" distR="0">
            <wp:extent cx="5401057" cy="1714500"/>
            <wp:effectExtent l="0" t="0" r="0" b="0"/>
            <wp:docPr id="11866" name="Picture 11866"/>
            <wp:cNvGraphicFramePr/>
            <a:graphic xmlns:a="http://schemas.openxmlformats.org/drawingml/2006/main">
              <a:graphicData uri="http://schemas.openxmlformats.org/drawingml/2006/picture">
                <pic:pic xmlns:pic="http://schemas.openxmlformats.org/drawingml/2006/picture">
                  <pic:nvPicPr>
                    <pic:cNvPr id="11866" name="Picture 11866"/>
                    <pic:cNvPicPr/>
                  </pic:nvPicPr>
                  <pic:blipFill>
                    <a:blip r:embed="rId59"/>
                    <a:stretch>
                      <a:fillRect/>
                    </a:stretch>
                  </pic:blipFill>
                  <pic:spPr>
                    <a:xfrm>
                      <a:off x="0" y="0"/>
                      <a:ext cx="5401057" cy="171450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sexta alegación:  </w:t>
      </w:r>
    </w:p>
    <w:p w:rsidR="00356223" w:rsidRDefault="00FE5061">
      <w:pPr>
        <w:spacing w:after="93"/>
        <w:ind w:right="111"/>
      </w:pPr>
      <w:r>
        <w:t>Se desestima la alegación puesto que con el  seguro de responsabilidad civil se pretende cubrir el riesgo del nacimiento a cargo del asegurad</w:t>
      </w:r>
      <w:r>
        <w:t xml:space="preserve">o de indemnizar a un tercero los daños y perjuicios causados por un hecho previsto en el contrato, de cuyas consecuencias sea civilmente responsable el asegurado, conforme a derecho, en el caso que nos ocupa se trata de distintos concesionarios que llevan </w:t>
      </w:r>
      <w:r>
        <w:t xml:space="preserve">a cabo actividades de diferente índole (reposteros, ganaderos, agricultores etc.) cada uno de ellos precisa de un seguro de responsabilidad civil con las correspondientes coberturas en función de la actividad que desarrollen.  </w:t>
      </w:r>
    </w:p>
    <w:p w:rsidR="00356223" w:rsidRDefault="00FE5061">
      <w:pPr>
        <w:spacing w:after="98" w:line="259" w:lineRule="auto"/>
        <w:ind w:left="0" w:firstLine="0"/>
        <w:jc w:val="left"/>
      </w:pPr>
      <w:r>
        <w:t xml:space="preserve"> </w:t>
      </w:r>
    </w:p>
    <w:p w:rsidR="00356223" w:rsidRDefault="00FE5061">
      <w:pPr>
        <w:spacing w:after="106"/>
        <w:ind w:right="111"/>
      </w:pPr>
      <w:r>
        <w:t xml:space="preserve">Quedando redactado el artículo tal y como se recoge en la aprobación inicial de la ordenanza.  </w:t>
      </w:r>
    </w:p>
    <w:p w:rsidR="00356223" w:rsidRDefault="00FE5061">
      <w:pPr>
        <w:spacing w:after="0" w:line="259" w:lineRule="auto"/>
        <w:ind w:left="0" w:firstLine="0"/>
        <w:jc w:val="left"/>
      </w:pPr>
      <w:r>
        <w:rPr>
          <w:b/>
        </w:rPr>
        <w:t xml:space="preserve"> </w:t>
      </w:r>
    </w:p>
    <w:p w:rsidR="00356223" w:rsidRDefault="00FE5061">
      <w:pPr>
        <w:spacing w:after="15" w:line="248" w:lineRule="auto"/>
        <w:ind w:left="730" w:right="110"/>
      </w:pPr>
      <w:r>
        <w:rPr>
          <w:b/>
        </w:rPr>
        <w:t xml:space="preserve">Alegaciones presentadas por D. Francisco Daniel Pérez Fariña y Dña. María Elena Reyes Rodríguez, de fecha 26 de abril de 2021. </w:t>
      </w:r>
    </w:p>
    <w:p w:rsidR="00356223" w:rsidRDefault="00FE5061">
      <w:pPr>
        <w:spacing w:after="0" w:line="259" w:lineRule="auto"/>
        <w:ind w:left="720" w:firstLine="0"/>
        <w:jc w:val="left"/>
      </w:pPr>
      <w:r>
        <w:rPr>
          <w:b/>
        </w:rPr>
        <w:t xml:space="preserve"> </w:t>
      </w:r>
    </w:p>
    <w:p w:rsidR="00356223" w:rsidRDefault="00FE5061">
      <w:pPr>
        <w:spacing w:after="108" w:line="248" w:lineRule="auto"/>
        <w:ind w:left="-5" w:right="110"/>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512" name="Group 41051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924" name="Rectangle 1192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w:t>
                              </w:r>
                              <w:r>
                                <w:rPr>
                                  <w:sz w:val="12"/>
                                </w:rPr>
                                <w:t xml:space="preserve">XPGKFKA93Y56XZYEC | Verificación: https://candelaria.sedelectronica.es/ </w:t>
                              </w:r>
                            </w:p>
                          </w:txbxContent>
                        </wps:txbx>
                        <wps:bodyPr horzOverflow="overflow" vert="horz" lIns="0" tIns="0" rIns="0" bIns="0" rtlCol="0">
                          <a:noAutofit/>
                        </wps:bodyPr>
                      </wps:wsp>
                      <wps:wsp>
                        <wps:cNvPr id="11925" name="Rectangle 1192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109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512" style="width:12.7031pt;height:275.682pt;position:absolute;mso-position-horizontal-relative:page;mso-position-horizontal:absolute;margin-left:682.278pt;mso-position-vertical-relative:page;margin-top:536.238pt;" coordsize="1613,35011">
                <v:rect id="Rectangle 1192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92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396 </w:t>
                        </w:r>
                      </w:p>
                    </w:txbxContent>
                  </v:textbox>
                </v:rect>
                <w10:wrap type="square"/>
              </v:group>
            </w:pict>
          </mc:Fallback>
        </mc:AlternateContent>
      </w:r>
      <w:r>
        <w:rPr>
          <w:b/>
        </w:rPr>
        <w:t xml:space="preserve">1ª Alegación </w:t>
      </w:r>
    </w:p>
    <w:p w:rsidR="00356223" w:rsidRDefault="00FE5061">
      <w:pPr>
        <w:spacing w:after="47" w:line="259" w:lineRule="auto"/>
        <w:ind w:left="0" w:right="1247" w:firstLine="0"/>
        <w:jc w:val="right"/>
      </w:pPr>
      <w:r>
        <w:rPr>
          <w:noProof/>
        </w:rPr>
        <w:drawing>
          <wp:inline distT="0" distB="0" distL="0" distR="0">
            <wp:extent cx="5318760" cy="4472940"/>
            <wp:effectExtent l="0" t="0" r="0" b="0"/>
            <wp:docPr id="11921" name="Picture 11921"/>
            <wp:cNvGraphicFramePr/>
            <a:graphic xmlns:a="http://schemas.openxmlformats.org/drawingml/2006/main">
              <a:graphicData uri="http://schemas.openxmlformats.org/drawingml/2006/picture">
                <pic:pic xmlns:pic="http://schemas.openxmlformats.org/drawingml/2006/picture">
                  <pic:nvPicPr>
                    <pic:cNvPr id="11921" name="Picture 11921"/>
                    <pic:cNvPicPr/>
                  </pic:nvPicPr>
                  <pic:blipFill>
                    <a:blip r:embed="rId60"/>
                    <a:stretch>
                      <a:fillRect/>
                    </a:stretch>
                  </pic:blipFill>
                  <pic:spPr>
                    <a:xfrm>
                      <a:off x="0" y="0"/>
                      <a:ext cx="5318760" cy="447294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primera alegación:  </w:t>
      </w:r>
    </w:p>
    <w:p w:rsidR="00356223" w:rsidRDefault="00FE5061">
      <w:pPr>
        <w:spacing w:after="114"/>
        <w:ind w:right="111"/>
      </w:pPr>
      <w:r>
        <w:t>Se desestima la alegación, dado que el Ayuntamiento gestionará el Mercado de la Producción Local de Candelaria  de forma directa, de acuerdo a lo establecido en en el artículo 25 , 85 y ss. de la Ley 7/1985, de abril, Reguladora  de las Bases de Régimen Lo</w:t>
      </w:r>
      <w:r>
        <w:t xml:space="preserve">cal.  </w:t>
      </w:r>
    </w:p>
    <w:p w:rsidR="00356223" w:rsidRDefault="00FE5061">
      <w:pPr>
        <w:spacing w:after="98" w:line="259" w:lineRule="auto"/>
        <w:ind w:left="0" w:firstLine="0"/>
        <w:jc w:val="left"/>
      </w:pPr>
      <w:r>
        <w:t xml:space="preserve"> </w:t>
      </w:r>
    </w:p>
    <w:p w:rsidR="00356223" w:rsidRDefault="00FE5061">
      <w:pPr>
        <w:spacing w:after="109"/>
        <w:ind w:right="111"/>
      </w:pPr>
      <w:r>
        <w:t xml:space="preserve">Quedando redactado el artículo tal y como se recoge en la aprobación inicial de la ordenanza.  </w:t>
      </w:r>
    </w:p>
    <w:p w:rsidR="00356223" w:rsidRDefault="00FE5061">
      <w:pPr>
        <w:spacing w:after="100" w:line="259" w:lineRule="auto"/>
        <w:ind w:left="0" w:firstLine="0"/>
        <w:jc w:val="left"/>
      </w:pPr>
      <w:r>
        <w:t xml:space="preserve"> </w:t>
      </w:r>
    </w:p>
    <w:p w:rsidR="00356223" w:rsidRDefault="00FE5061">
      <w:pPr>
        <w:spacing w:after="0" w:line="259" w:lineRule="auto"/>
        <w:ind w:left="0" w:firstLine="0"/>
        <w:jc w:val="left"/>
      </w:pPr>
      <w:r>
        <w:rPr>
          <w:color w:val="00B050"/>
        </w:rPr>
        <w:t xml:space="preserv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06" w:line="248" w:lineRule="auto"/>
        <w:ind w:left="-5" w:right="110"/>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10680" name="Group 4106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1965" name="Rectangle 1196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1966" name="Rectangle 11966"/>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w:t>
                              </w:r>
                              <w:r>
                                <w:rPr>
                                  <w:sz w:val="12"/>
                                </w:rPr>
                                <w:t xml:space="preserve"> la plataforma esPublico Gestiona | Página 110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680" style="width:12.7031pt;height:275.682pt;position:absolute;mso-position-horizontal-relative:page;mso-position-horizontal:absolute;margin-left:682.278pt;mso-position-vertical-relative:page;margin-top:536.238pt;" coordsize="1613,35011">
                <v:rect id="Rectangle 1196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1966"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396 </w:t>
                        </w:r>
                      </w:p>
                    </w:txbxContent>
                  </v:textbox>
                </v:rect>
                <w10:wrap type="topAndBottom"/>
              </v:group>
            </w:pict>
          </mc:Fallback>
        </mc:AlternateContent>
      </w:r>
      <w:r>
        <w:rPr>
          <w:b/>
        </w:rPr>
        <w:t xml:space="preserve">2ª Alegación </w:t>
      </w:r>
    </w:p>
    <w:p w:rsidR="00356223" w:rsidRDefault="00FE5061">
      <w:pPr>
        <w:spacing w:after="47" w:line="259" w:lineRule="auto"/>
        <w:ind w:left="0" w:right="1513" w:firstLine="0"/>
        <w:jc w:val="right"/>
      </w:pPr>
      <w:r>
        <w:rPr>
          <w:rFonts w:ascii="Calibri" w:eastAsia="Calibri" w:hAnsi="Calibri" w:cs="Calibri"/>
          <w:noProof/>
        </w:rPr>
        <mc:AlternateContent>
          <mc:Choice Requires="wpg">
            <w:drawing>
              <wp:inline distT="0" distB="0" distL="0" distR="0">
                <wp:extent cx="5149597" cy="5097780"/>
                <wp:effectExtent l="0" t="0" r="0" b="0"/>
                <wp:docPr id="410679" name="Group 410679"/>
                <wp:cNvGraphicFramePr/>
                <a:graphic xmlns:a="http://schemas.openxmlformats.org/drawingml/2006/main">
                  <a:graphicData uri="http://schemas.microsoft.com/office/word/2010/wordprocessingGroup">
                    <wpg:wgp>
                      <wpg:cNvGrpSpPr/>
                      <wpg:grpSpPr>
                        <a:xfrm>
                          <a:off x="0" y="0"/>
                          <a:ext cx="5149597" cy="5097780"/>
                          <a:chOff x="0" y="0"/>
                          <a:chExt cx="5149597" cy="5097780"/>
                        </a:xfrm>
                      </wpg:grpSpPr>
                      <wps:wsp>
                        <wps:cNvPr id="11950" name="Rectangle 11950"/>
                        <wps:cNvSpPr/>
                        <wps:spPr>
                          <a:xfrm>
                            <a:off x="5068570" y="3440161"/>
                            <a:ext cx="51809" cy="207921"/>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960" name="Picture 11960"/>
                          <pic:cNvPicPr/>
                        </pic:nvPicPr>
                        <pic:blipFill>
                          <a:blip r:embed="rId61"/>
                          <a:stretch>
                            <a:fillRect/>
                          </a:stretch>
                        </pic:blipFill>
                        <pic:spPr>
                          <a:xfrm>
                            <a:off x="0" y="0"/>
                            <a:ext cx="5067300" cy="3566160"/>
                          </a:xfrm>
                          <a:prstGeom prst="rect">
                            <a:avLst/>
                          </a:prstGeom>
                        </pic:spPr>
                      </pic:pic>
                      <pic:pic xmlns:pic="http://schemas.openxmlformats.org/drawingml/2006/picture">
                        <pic:nvPicPr>
                          <pic:cNvPr id="11962" name="Picture 11962"/>
                          <pic:cNvPicPr/>
                        </pic:nvPicPr>
                        <pic:blipFill>
                          <a:blip r:embed="rId62"/>
                          <a:stretch>
                            <a:fillRect/>
                          </a:stretch>
                        </pic:blipFill>
                        <pic:spPr>
                          <a:xfrm>
                            <a:off x="0" y="3642360"/>
                            <a:ext cx="5149597" cy="1455420"/>
                          </a:xfrm>
                          <a:prstGeom prst="rect">
                            <a:avLst/>
                          </a:prstGeom>
                        </pic:spPr>
                      </pic:pic>
                    </wpg:wgp>
                  </a:graphicData>
                </a:graphic>
              </wp:inline>
            </w:drawing>
          </mc:Choice>
          <mc:Fallback xmlns:a="http://schemas.openxmlformats.org/drawingml/2006/main">
            <w:pict>
              <v:group id="Group 410679" style="width:405.48pt;height:401.4pt;mso-position-horizontal-relative:char;mso-position-vertical-relative:line" coordsize="51495,50977">
                <v:rect id="Rectangle 11950" style="position:absolute;width:518;height:2079;left:50685;top:34401;" filled="f" stroked="f">
                  <v:textbox inset="0,0,0,0">
                    <w:txbxContent>
                      <w:p>
                        <w:pPr>
                          <w:spacing w:before="0" w:after="160" w:line="259" w:lineRule="auto"/>
                          <w:ind w:left="0" w:firstLine="0"/>
                          <w:jc w:val="left"/>
                        </w:pPr>
                        <w:r>
                          <w:rPr/>
                          <w:t xml:space="preserve"> </w:t>
                        </w:r>
                      </w:p>
                    </w:txbxContent>
                  </v:textbox>
                </v:rect>
                <v:shape id="Picture 11960" style="position:absolute;width:50673;height:35661;left:0;top:0;" filled="f">
                  <v:imagedata r:id="rId63"/>
                </v:shape>
                <v:shape id="Picture 11962" style="position:absolute;width:51495;height:14554;left:0;top:36423;" filled="f">
                  <v:imagedata r:id="rId64"/>
                </v:shape>
              </v:group>
            </w:pict>
          </mc:Fallback>
        </mc:AlternateContent>
      </w:r>
      <w: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98" w:line="259" w:lineRule="auto"/>
        <w:ind w:left="0" w:firstLine="0"/>
        <w:jc w:val="left"/>
      </w:pPr>
      <w:r>
        <w:rPr>
          <w:b/>
          <w:color w:val="00B050"/>
        </w:rP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98" w:line="259" w:lineRule="auto"/>
        <w:ind w:left="0" w:firstLine="0"/>
        <w:jc w:val="left"/>
      </w:pPr>
      <w:r>
        <w:rPr>
          <w:b/>
          <w:color w:val="00B050"/>
        </w:rP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98" w:line="259" w:lineRule="auto"/>
        <w:ind w:left="0" w:firstLine="0"/>
        <w:jc w:val="left"/>
      </w:pPr>
      <w:r>
        <w:rPr>
          <w:b/>
          <w:color w:val="00B050"/>
        </w:rPr>
        <w:t xml:space="preserve"> </w:t>
      </w:r>
    </w:p>
    <w:p w:rsidR="00356223" w:rsidRDefault="00FE5061">
      <w:pPr>
        <w:spacing w:after="0" w:line="259" w:lineRule="auto"/>
        <w:ind w:left="0" w:firstLine="0"/>
        <w:jc w:val="left"/>
      </w:pPr>
      <w:r>
        <w:rPr>
          <w:b/>
          <w:color w:val="00B050"/>
        </w:rPr>
        <w:t xml:space="preserve"> </w:t>
      </w:r>
    </w:p>
    <w:p w:rsidR="00356223" w:rsidRDefault="00FE5061">
      <w:pPr>
        <w:spacing w:after="48" w:line="259" w:lineRule="auto"/>
        <w:ind w:left="0" w:right="1391" w:firstLine="0"/>
        <w:jc w:val="right"/>
      </w:pPr>
      <w:r>
        <w:rPr>
          <w:rFonts w:ascii="Calibri" w:eastAsia="Calibri" w:hAnsi="Calibri" w:cs="Calibri"/>
          <w:noProof/>
        </w:rPr>
        <mc:AlternateContent>
          <mc:Choice Requires="wpg">
            <w:drawing>
              <wp:inline distT="0" distB="0" distL="0" distR="0">
                <wp:extent cx="5227321" cy="7360921"/>
                <wp:effectExtent l="0" t="0" r="0" b="0"/>
                <wp:docPr id="411078" name="Group 411078"/>
                <wp:cNvGraphicFramePr/>
                <a:graphic xmlns:a="http://schemas.openxmlformats.org/drawingml/2006/main">
                  <a:graphicData uri="http://schemas.microsoft.com/office/word/2010/wordprocessingGroup">
                    <wpg:wgp>
                      <wpg:cNvGrpSpPr/>
                      <wpg:grpSpPr>
                        <a:xfrm>
                          <a:off x="0" y="0"/>
                          <a:ext cx="5227321" cy="7360921"/>
                          <a:chOff x="0" y="0"/>
                          <a:chExt cx="5227321" cy="7360921"/>
                        </a:xfrm>
                      </wpg:grpSpPr>
                      <wps:wsp>
                        <wps:cNvPr id="11987" name="Rectangle 11987"/>
                        <wps:cNvSpPr/>
                        <wps:spPr>
                          <a:xfrm>
                            <a:off x="5150866" y="6198982"/>
                            <a:ext cx="51809" cy="207921"/>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996" name="Picture 11996"/>
                          <pic:cNvPicPr/>
                        </pic:nvPicPr>
                        <pic:blipFill>
                          <a:blip r:embed="rId65"/>
                          <a:stretch>
                            <a:fillRect/>
                          </a:stretch>
                        </pic:blipFill>
                        <pic:spPr>
                          <a:xfrm>
                            <a:off x="0" y="0"/>
                            <a:ext cx="5149597" cy="6324600"/>
                          </a:xfrm>
                          <a:prstGeom prst="rect">
                            <a:avLst/>
                          </a:prstGeom>
                        </pic:spPr>
                      </pic:pic>
                      <pic:pic xmlns:pic="http://schemas.openxmlformats.org/drawingml/2006/picture">
                        <pic:nvPicPr>
                          <pic:cNvPr id="11998" name="Picture 11998"/>
                          <pic:cNvPicPr/>
                        </pic:nvPicPr>
                        <pic:blipFill>
                          <a:blip r:embed="rId66"/>
                          <a:stretch>
                            <a:fillRect/>
                          </a:stretch>
                        </pic:blipFill>
                        <pic:spPr>
                          <a:xfrm>
                            <a:off x="0" y="6400801"/>
                            <a:ext cx="5227321" cy="960120"/>
                          </a:xfrm>
                          <a:prstGeom prst="rect">
                            <a:avLst/>
                          </a:prstGeom>
                        </pic:spPr>
                      </pic:pic>
                    </wpg:wgp>
                  </a:graphicData>
                </a:graphic>
              </wp:inline>
            </w:drawing>
          </mc:Choice>
          <mc:Fallback xmlns:a="http://schemas.openxmlformats.org/drawingml/2006/main">
            <w:pict>
              <v:group id="Group 411078" style="width:411.6pt;height:579.6pt;mso-position-horizontal-relative:char;mso-position-vertical-relative:line" coordsize="52273,73609">
                <v:rect id="Rectangle 11987" style="position:absolute;width:518;height:2079;left:51508;top:61989;" filled="f" stroked="f">
                  <v:textbox inset="0,0,0,0">
                    <w:txbxContent>
                      <w:p>
                        <w:pPr>
                          <w:spacing w:before="0" w:after="160" w:line="259" w:lineRule="auto"/>
                          <w:ind w:left="0" w:firstLine="0"/>
                          <w:jc w:val="left"/>
                        </w:pPr>
                        <w:r>
                          <w:rPr/>
                          <w:t xml:space="preserve"> </w:t>
                        </w:r>
                      </w:p>
                    </w:txbxContent>
                  </v:textbox>
                </v:rect>
                <v:shape id="Picture 11996" style="position:absolute;width:51495;height:63246;left:0;top:0;" filled="f">
                  <v:imagedata r:id="rId67"/>
                </v:shape>
                <v:shape id="Picture 11998" style="position:absolute;width:52273;height:9601;left:0;top:64008;" filled="f">
                  <v:imagedata r:id="rId68"/>
                </v:shape>
              </v:group>
            </w:pict>
          </mc:Fallback>
        </mc:AlternateContent>
      </w:r>
      <w:r>
        <w:t xml:space="preserve"> </w:t>
      </w:r>
    </w:p>
    <w:p w:rsidR="00356223" w:rsidRDefault="00FE5061">
      <w:pPr>
        <w:spacing w:after="113" w:line="248" w:lineRule="auto"/>
        <w:ind w:left="-5" w:right="110"/>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079" name="Group 4110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001" name="Rectangle 1200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002" name="Rectangle 12002"/>
                        <wps:cNvSpPr/>
                        <wps:spPr>
                          <a:xfrm rot="-5399999">
                            <a:off x="-2091074" y="1220664"/>
                            <a:ext cx="4447773"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111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079" style="width:12.7031pt;height:275.682pt;position:absolute;mso-position-horizontal-relative:page;mso-position-horizontal:absolute;margin-left:682.278pt;mso-position-vertical-relative:page;margin-top:536.238pt;" coordsize="1613,35011">
                <v:rect id="Rectangle 1200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002" style="position:absolute;width:44477;height:1132;left:-20910;top:122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396 </w:t>
                        </w:r>
                      </w:p>
                    </w:txbxContent>
                  </v:textbox>
                </v:rect>
                <w10:wrap type="square"/>
              </v:group>
            </w:pict>
          </mc:Fallback>
        </mc:AlternateContent>
      </w:r>
      <w:r>
        <w:rPr>
          <w:b/>
        </w:rPr>
        <w:t xml:space="preserve">Respuesta a la segunda alegación:  </w:t>
      </w:r>
    </w:p>
    <w:p w:rsidR="00356223" w:rsidRDefault="00FE5061">
      <w:pPr>
        <w:spacing w:after="111"/>
        <w:ind w:right="111"/>
      </w:pPr>
      <w:r>
        <w:t>No procede lo solicitado debido a que los criterios de adjudicación de superficie a ocupar serán establecidos en las Bases re</w:t>
      </w:r>
      <w:r>
        <w:t xml:space="preserve">guladoras de funcionamiento y adjudicación de los puestos en el Mercado de Producción Local de Candelaria. </w:t>
      </w:r>
    </w:p>
    <w:p w:rsidR="00356223" w:rsidRDefault="00FE5061">
      <w:pPr>
        <w:spacing w:line="349" w:lineRule="auto"/>
        <w:ind w:right="183"/>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0958" name="Group 41095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055" name="Rectangle 1205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056" name="Rectangle 12056"/>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w:t>
                              </w:r>
                              <w:r>
                                <w:rPr>
                                  <w:sz w:val="12"/>
                                </w:rPr>
                                <w:t xml:space="preserve">lataforma esPublico Gestiona | Página 112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0958" style="width:12.7031pt;height:275.682pt;position:absolute;mso-position-horizontal-relative:page;mso-position-horizontal:absolute;margin-left:682.278pt;mso-position-vertical-relative:page;margin-top:536.238pt;" coordsize="1613,35011">
                <v:rect id="Rectangle 1205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056"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396 </w:t>
                        </w:r>
                      </w:p>
                    </w:txbxContent>
                  </v:textbox>
                </v:rect>
                <w10:wrap type="square"/>
              </v:group>
            </w:pict>
          </mc:Fallback>
        </mc:AlternateContent>
      </w:r>
      <w:r>
        <w:t xml:space="preserve">Quedando redactado el artículo tal y como se recoge en la aprobación inicial de la ordenanza.  </w:t>
      </w:r>
      <w:r>
        <w:rPr>
          <w:b/>
        </w:rPr>
        <w:t xml:space="preserve">3ª Alegación </w:t>
      </w:r>
    </w:p>
    <w:p w:rsidR="00356223" w:rsidRDefault="00FE5061">
      <w:pPr>
        <w:spacing w:after="47" w:line="259" w:lineRule="auto"/>
        <w:ind w:left="0" w:right="1427" w:firstLine="0"/>
        <w:jc w:val="right"/>
      </w:pPr>
      <w:r>
        <w:rPr>
          <w:noProof/>
        </w:rPr>
        <w:drawing>
          <wp:inline distT="0" distB="0" distL="0" distR="0">
            <wp:extent cx="5204460" cy="5097780"/>
            <wp:effectExtent l="0" t="0" r="0" b="0"/>
            <wp:docPr id="12052" name="Picture 12052"/>
            <wp:cNvGraphicFramePr/>
            <a:graphic xmlns:a="http://schemas.openxmlformats.org/drawingml/2006/main">
              <a:graphicData uri="http://schemas.openxmlformats.org/drawingml/2006/picture">
                <pic:pic xmlns:pic="http://schemas.openxmlformats.org/drawingml/2006/picture">
                  <pic:nvPicPr>
                    <pic:cNvPr id="12052" name="Picture 12052"/>
                    <pic:cNvPicPr/>
                  </pic:nvPicPr>
                  <pic:blipFill>
                    <a:blip r:embed="rId69"/>
                    <a:stretch>
                      <a:fillRect/>
                    </a:stretch>
                  </pic:blipFill>
                  <pic:spPr>
                    <a:xfrm>
                      <a:off x="0" y="0"/>
                      <a:ext cx="5204460" cy="509778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tercera alegación:  </w:t>
      </w:r>
    </w:p>
    <w:p w:rsidR="00356223" w:rsidRDefault="00FE5061">
      <w:pPr>
        <w:spacing w:after="111"/>
        <w:ind w:right="111"/>
      </w:pPr>
      <w:r>
        <w:t>No procede los solicitado. El plazo establecido para la vi</w:t>
      </w:r>
      <w:r>
        <w:t>gencia de las autorizaciones será de un año, y prorrogable hasta un máximo de 4 debido a que en dicho período las circunstancias que dieron lugar a la concesión de la licencia pueden variar. Transcurrido el período máximo, se deberá solicitar nuevamente la</w:t>
      </w:r>
      <w:r>
        <w:t xml:space="preserve"> licencia. </w:t>
      </w:r>
    </w:p>
    <w:p w:rsidR="00356223" w:rsidRDefault="00FE5061">
      <w:pPr>
        <w:spacing w:after="111"/>
        <w:ind w:right="111"/>
      </w:pPr>
      <w:r>
        <w:t xml:space="preserve">Las licencias se concederán por el perído de un año, con el propósito de que los puestos adjudicados estén ocupados y con venta de producto durante todo el año, para el buen funcionamiento del mismo.  </w:t>
      </w:r>
    </w:p>
    <w:p w:rsidR="00356223" w:rsidRDefault="00FE5061">
      <w:pPr>
        <w:ind w:right="111"/>
      </w:pPr>
      <w:r>
        <w:t xml:space="preserve">Quedando redactado el artículo tal y como se recoge en la aprobación inicial de la ordenanza.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11" w:line="248" w:lineRule="auto"/>
        <w:ind w:left="-5" w:right="110"/>
      </w:pPr>
      <w:r>
        <w:rPr>
          <w:b/>
        </w:rPr>
        <w:t xml:space="preserve">4ª Alegación </w:t>
      </w:r>
    </w:p>
    <w:p w:rsidR="00356223" w:rsidRDefault="00FE5061">
      <w:pPr>
        <w:spacing w:after="95" w:line="259" w:lineRule="auto"/>
        <w:ind w:left="0" w:firstLine="0"/>
        <w:jc w:val="left"/>
      </w:pPr>
      <w:r>
        <w:rPr>
          <w:color w:val="00B050"/>
        </w:rPr>
        <w:t xml:space="preserve"> </w:t>
      </w:r>
    </w:p>
    <w:p w:rsidR="00356223" w:rsidRDefault="00FE5061">
      <w:pPr>
        <w:spacing w:after="47" w:line="259" w:lineRule="auto"/>
        <w:ind w:left="0" w:right="1463" w:firstLine="0"/>
        <w:jc w:val="righ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163" name="Group 41116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103" name="Rectangle 1210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104" name="Rectangle 12104"/>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w:t>
                              </w:r>
                              <w:r>
                                <w:rPr>
                                  <w:sz w:val="12"/>
                                </w:rPr>
                                <w:t xml:space="preserve">te desde la plataforma esPublico Gestiona | Página 113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163" style="width:12.7031pt;height:275.682pt;position:absolute;mso-position-horizontal-relative:page;mso-position-horizontal:absolute;margin-left:682.278pt;mso-position-vertical-relative:page;margin-top:536.238pt;" coordsize="1613,35011">
                <v:rect id="Rectangle 1210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104"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396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181600" cy="5325090"/>
                <wp:effectExtent l="0" t="0" r="0" b="0"/>
                <wp:docPr id="411162" name="Group 411162"/>
                <wp:cNvGraphicFramePr/>
                <a:graphic xmlns:a="http://schemas.openxmlformats.org/drawingml/2006/main">
                  <a:graphicData uri="http://schemas.microsoft.com/office/word/2010/wordprocessingGroup">
                    <wpg:wgp>
                      <wpg:cNvGrpSpPr/>
                      <wpg:grpSpPr>
                        <a:xfrm>
                          <a:off x="0" y="0"/>
                          <a:ext cx="5181600" cy="5325090"/>
                          <a:chOff x="0" y="0"/>
                          <a:chExt cx="5181600" cy="5325090"/>
                        </a:xfrm>
                      </wpg:grpSpPr>
                      <wps:wsp>
                        <wps:cNvPr id="12086" name="Rectangle 12086"/>
                        <wps:cNvSpPr/>
                        <wps:spPr>
                          <a:xfrm>
                            <a:off x="5076190" y="5168758"/>
                            <a:ext cx="51809" cy="207921"/>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98" name="Picture 12098"/>
                          <pic:cNvPicPr/>
                        </pic:nvPicPr>
                        <pic:blipFill>
                          <a:blip r:embed="rId70"/>
                          <a:stretch>
                            <a:fillRect/>
                          </a:stretch>
                        </pic:blipFill>
                        <pic:spPr>
                          <a:xfrm>
                            <a:off x="0" y="0"/>
                            <a:ext cx="5181600" cy="1478280"/>
                          </a:xfrm>
                          <a:prstGeom prst="rect">
                            <a:avLst/>
                          </a:prstGeom>
                        </pic:spPr>
                      </pic:pic>
                      <pic:pic xmlns:pic="http://schemas.openxmlformats.org/drawingml/2006/picture">
                        <pic:nvPicPr>
                          <pic:cNvPr id="12100" name="Picture 12100"/>
                          <pic:cNvPicPr/>
                        </pic:nvPicPr>
                        <pic:blipFill>
                          <a:blip r:embed="rId71"/>
                          <a:stretch>
                            <a:fillRect/>
                          </a:stretch>
                        </pic:blipFill>
                        <pic:spPr>
                          <a:xfrm>
                            <a:off x="0" y="1562100"/>
                            <a:ext cx="5073397" cy="3732276"/>
                          </a:xfrm>
                          <a:prstGeom prst="rect">
                            <a:avLst/>
                          </a:prstGeom>
                        </pic:spPr>
                      </pic:pic>
                    </wpg:wgp>
                  </a:graphicData>
                </a:graphic>
              </wp:inline>
            </w:drawing>
          </mc:Choice>
          <mc:Fallback xmlns:a="http://schemas.openxmlformats.org/drawingml/2006/main">
            <w:pict>
              <v:group id="Group 411162" style="width:408pt;height:419.298pt;mso-position-horizontal-relative:char;mso-position-vertical-relative:line" coordsize="51816,53250">
                <v:rect id="Rectangle 12086" style="position:absolute;width:518;height:2079;left:50761;top:51687;" filled="f" stroked="f">
                  <v:textbox inset="0,0,0,0">
                    <w:txbxContent>
                      <w:p>
                        <w:pPr>
                          <w:spacing w:before="0" w:after="160" w:line="259" w:lineRule="auto"/>
                          <w:ind w:left="0" w:firstLine="0"/>
                          <w:jc w:val="left"/>
                        </w:pPr>
                        <w:r>
                          <w:rPr/>
                          <w:t xml:space="preserve"> </w:t>
                        </w:r>
                      </w:p>
                    </w:txbxContent>
                  </v:textbox>
                </v:rect>
                <v:shape id="Picture 12098" style="position:absolute;width:51816;height:14782;left:0;top:0;" filled="f">
                  <v:imagedata r:id="rId72"/>
                </v:shape>
                <v:shape id="Picture 12100" style="position:absolute;width:50733;height:37322;left:0;top:15621;" filled="f">
                  <v:imagedata r:id="rId73"/>
                </v:shape>
              </v:group>
            </w:pict>
          </mc:Fallback>
        </mc:AlternateContent>
      </w:r>
      <w:r>
        <w:t xml:space="preserve"> </w:t>
      </w:r>
    </w:p>
    <w:p w:rsidR="00356223" w:rsidRDefault="00FE5061">
      <w:pPr>
        <w:spacing w:after="113" w:line="248" w:lineRule="auto"/>
        <w:ind w:left="-5" w:right="110"/>
      </w:pPr>
      <w:r>
        <w:rPr>
          <w:b/>
        </w:rPr>
        <w:t xml:space="preserve">Respuesta a la cuarta alegación:  </w:t>
      </w:r>
    </w:p>
    <w:p w:rsidR="00356223" w:rsidRDefault="00FE5061">
      <w:pPr>
        <w:ind w:right="111"/>
      </w:pPr>
      <w:r>
        <w:t>Se desestima la alegación dado que la el Real Decreto 1619/2012, de 30 de noviembre por el que se regula las obligaciones de facturación admite emitir las facturas por cualquier medio, en papel o en formato electrónico, que permita garantizar al obligado a</w:t>
      </w:r>
      <w:r>
        <w:t xml:space="preserve"> su expedición la autenticidad de su origen, la integridad de su contenido y su legibilidad. </w:t>
      </w:r>
    </w:p>
    <w:p w:rsidR="00356223" w:rsidRDefault="00FE5061">
      <w:pPr>
        <w:spacing w:after="100" w:line="259" w:lineRule="auto"/>
        <w:ind w:left="0" w:firstLine="0"/>
        <w:jc w:val="left"/>
      </w:pPr>
      <w:r>
        <w:t xml:space="preserve"> </w:t>
      </w:r>
    </w:p>
    <w:p w:rsidR="00356223" w:rsidRDefault="00FE5061">
      <w:pPr>
        <w:spacing w:after="109"/>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5" w:line="248" w:lineRule="auto"/>
        <w:ind w:left="-5" w:right="110"/>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11333" name="Group 41133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142" name="Rectangle 1214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w:t>
                              </w:r>
                              <w:r>
                                <w:rPr>
                                  <w:sz w:val="12"/>
                                </w:rPr>
                                <w:t xml:space="preserve">ción: https://candelaria.sedelectronica.es/ </w:t>
                              </w:r>
                            </w:p>
                          </w:txbxContent>
                        </wps:txbx>
                        <wps:bodyPr horzOverflow="overflow" vert="horz" lIns="0" tIns="0" rIns="0" bIns="0" rtlCol="0">
                          <a:noAutofit/>
                        </wps:bodyPr>
                      </wps:wsp>
                      <wps:wsp>
                        <wps:cNvPr id="12143" name="Rectangle 12143"/>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114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333" style="width:12.7031pt;height:275.682pt;position:absolute;mso-position-horizontal-relative:page;mso-position-horizontal:absolute;margin-left:682.278pt;mso-position-vertical-relative:page;margin-top:536.238pt;" coordsize="1613,35011">
                <v:rect id="Rectangle 1214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143"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396 </w:t>
                        </w:r>
                      </w:p>
                    </w:txbxContent>
                  </v:textbox>
                </v:rect>
                <w10:wrap type="topAndBottom"/>
              </v:group>
            </w:pict>
          </mc:Fallback>
        </mc:AlternateContent>
      </w:r>
      <w:r>
        <w:rPr>
          <w:b/>
        </w:rPr>
        <w:t xml:space="preserve">5ª Alegación </w:t>
      </w:r>
    </w:p>
    <w:p w:rsidR="00356223" w:rsidRDefault="00FE5061">
      <w:pPr>
        <w:spacing w:after="0" w:line="259" w:lineRule="auto"/>
        <w:ind w:left="0" w:firstLine="0"/>
        <w:jc w:val="left"/>
      </w:pPr>
      <w:r>
        <w:rPr>
          <w:rFonts w:ascii="Calibri" w:eastAsia="Calibri" w:hAnsi="Calibri" w:cs="Calibri"/>
          <w:noProof/>
        </w:rPr>
        <mc:AlternateContent>
          <mc:Choice Requires="wpg">
            <w:drawing>
              <wp:inline distT="0" distB="0" distL="0" distR="0">
                <wp:extent cx="5141976" cy="6156960"/>
                <wp:effectExtent l="0" t="0" r="0" b="0"/>
                <wp:docPr id="411331" name="Group 411331"/>
                <wp:cNvGraphicFramePr/>
                <a:graphic xmlns:a="http://schemas.openxmlformats.org/drawingml/2006/main">
                  <a:graphicData uri="http://schemas.microsoft.com/office/word/2010/wordprocessingGroup">
                    <wpg:wgp>
                      <wpg:cNvGrpSpPr/>
                      <wpg:grpSpPr>
                        <a:xfrm>
                          <a:off x="0" y="0"/>
                          <a:ext cx="5141976" cy="6156960"/>
                          <a:chOff x="0" y="0"/>
                          <a:chExt cx="5141976" cy="6156960"/>
                        </a:xfrm>
                      </wpg:grpSpPr>
                      <pic:pic xmlns:pic="http://schemas.openxmlformats.org/drawingml/2006/picture">
                        <pic:nvPicPr>
                          <pic:cNvPr id="12137" name="Picture 12137"/>
                          <pic:cNvPicPr/>
                        </pic:nvPicPr>
                        <pic:blipFill>
                          <a:blip r:embed="rId74"/>
                          <a:stretch>
                            <a:fillRect/>
                          </a:stretch>
                        </pic:blipFill>
                        <pic:spPr>
                          <a:xfrm>
                            <a:off x="0" y="0"/>
                            <a:ext cx="5141976" cy="4152900"/>
                          </a:xfrm>
                          <a:prstGeom prst="rect">
                            <a:avLst/>
                          </a:prstGeom>
                        </pic:spPr>
                      </pic:pic>
                      <pic:pic xmlns:pic="http://schemas.openxmlformats.org/drawingml/2006/picture">
                        <pic:nvPicPr>
                          <pic:cNvPr id="12139" name="Picture 12139"/>
                          <pic:cNvPicPr/>
                        </pic:nvPicPr>
                        <pic:blipFill>
                          <a:blip r:embed="rId75"/>
                          <a:stretch>
                            <a:fillRect/>
                          </a:stretch>
                        </pic:blipFill>
                        <pic:spPr>
                          <a:xfrm>
                            <a:off x="0" y="4229100"/>
                            <a:ext cx="5141976" cy="1927860"/>
                          </a:xfrm>
                          <a:prstGeom prst="rect">
                            <a:avLst/>
                          </a:prstGeom>
                        </pic:spPr>
                      </pic:pic>
                    </wpg:wgp>
                  </a:graphicData>
                </a:graphic>
              </wp:inline>
            </w:drawing>
          </mc:Choice>
          <mc:Fallback xmlns:a="http://schemas.openxmlformats.org/drawingml/2006/main">
            <w:pict>
              <v:group id="Group 411331" style="width:404.88pt;height:484.8pt;mso-position-horizontal-relative:char;mso-position-vertical-relative:line" coordsize="51419,61569">
                <v:shape id="Picture 12137" style="position:absolute;width:51419;height:41529;left:0;top:0;" filled="f">
                  <v:imagedata r:id="rId76"/>
                </v:shape>
                <v:shape id="Picture 12139" style="position:absolute;width:51419;height:19278;left:0;top:42291;" filled="f">
                  <v:imagedata r:id="rId77"/>
                </v:shape>
              </v:group>
            </w:pict>
          </mc:Fallback>
        </mc:AlternateContent>
      </w:r>
    </w:p>
    <w:p w:rsidR="00356223" w:rsidRDefault="00FE5061">
      <w:pPr>
        <w:spacing w:after="100" w:line="259" w:lineRule="auto"/>
        <w:ind w:left="0" w:firstLine="0"/>
        <w:jc w:val="left"/>
      </w:pPr>
      <w:r>
        <w:rPr>
          <w:b/>
        </w:rPr>
        <w:t xml:space="preserve"> </w:t>
      </w:r>
    </w:p>
    <w:p w:rsidR="00356223" w:rsidRDefault="00FE5061">
      <w:pPr>
        <w:spacing w:after="108" w:line="248" w:lineRule="auto"/>
        <w:ind w:left="-5" w:right="110"/>
      </w:pPr>
      <w:r>
        <w:rPr>
          <w:b/>
        </w:rPr>
        <w:t xml:space="preserve">Respuesta a la quinta alegación:  </w:t>
      </w:r>
    </w:p>
    <w:p w:rsidR="00356223" w:rsidRDefault="00FE5061">
      <w:pPr>
        <w:spacing w:after="100" w:line="259" w:lineRule="auto"/>
        <w:ind w:left="0" w:firstLine="0"/>
        <w:jc w:val="left"/>
      </w:pPr>
      <w:r>
        <w:rPr>
          <w:b/>
        </w:rPr>
        <w:t xml:space="preserve"> </w:t>
      </w:r>
    </w:p>
    <w:p w:rsidR="00356223" w:rsidRDefault="00FE5061">
      <w:pPr>
        <w:spacing w:after="114"/>
        <w:ind w:right="111"/>
      </w:pPr>
      <w:r>
        <w:t>Se desestima la alegación puesto que el objetivo del Ayuntamiento de Candelaria es que los puestos adjudicados estén ocupados y con venta de producto durante todo el año, para garantizar la variedad y el suministro de productos, haciendo más atractivo el m</w:t>
      </w:r>
      <w:r>
        <w:t xml:space="preserve">ercado al consumidor.   </w:t>
      </w:r>
    </w:p>
    <w:p w:rsidR="00356223" w:rsidRDefault="00FE5061">
      <w:pPr>
        <w:spacing w:after="114"/>
        <w:ind w:right="111"/>
      </w:pPr>
      <w:r>
        <w:t xml:space="preserve">En relación con punto de la alegación en el que se solicita que se permita que un compañero pueda vender los productos de otro, por causas fuera de lo común, se desestima, ya que la ordenanza permite la posibilidad (en el artículo </w:t>
      </w:r>
      <w:r>
        <w:t>6, apartado 1, relativo a las autorizaciones) de que la venta sea realizada por personas con relación laboral que desarrollen la actividad en nombre del titular. Respecto a la inclusión de los temporeros que tienen fruta determinados meses del año, se dese</w:t>
      </w:r>
      <w:r>
        <w:t xml:space="preserve">stima la alegación dado que las licencias serán otorgadas por período de un año.  Quedando redactado el artículo tal y como se recoge en la aprobación inicial de la ordenanza.  </w:t>
      </w:r>
    </w:p>
    <w:p w:rsidR="00356223" w:rsidRDefault="00FE5061">
      <w:pPr>
        <w:spacing w:after="95" w:line="259" w:lineRule="auto"/>
        <w:ind w:left="0" w:firstLine="0"/>
        <w:jc w:val="left"/>
      </w:pPr>
      <w:r>
        <w:t xml:space="preserve"> </w:t>
      </w:r>
    </w:p>
    <w:p w:rsidR="00356223" w:rsidRDefault="00FE5061">
      <w:pPr>
        <w:spacing w:after="106" w:line="248" w:lineRule="auto"/>
        <w:ind w:left="-5" w:right="110"/>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356" name="Group 41135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205" name="Rectangle 1220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w:t>
                              </w:r>
                              <w:r>
                                <w:rPr>
                                  <w:sz w:val="12"/>
                                </w:rPr>
                                <w:t xml:space="preserve">aria.sedelectronica.es/ </w:t>
                              </w:r>
                            </w:p>
                          </w:txbxContent>
                        </wps:txbx>
                        <wps:bodyPr horzOverflow="overflow" vert="horz" lIns="0" tIns="0" rIns="0" bIns="0" rtlCol="0">
                          <a:noAutofit/>
                        </wps:bodyPr>
                      </wps:wsp>
                      <wps:wsp>
                        <wps:cNvPr id="12206" name="Rectangle 12206"/>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115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356" style="width:12.7031pt;height:275.682pt;position:absolute;mso-position-horizontal-relative:page;mso-position-horizontal:absolute;margin-left:682.278pt;mso-position-vertical-relative:page;margin-top:536.238pt;" coordsize="1613,35011">
                <v:rect id="Rectangle 1220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206"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396 </w:t>
                        </w:r>
                      </w:p>
                    </w:txbxContent>
                  </v:textbox>
                </v:rect>
                <w10:wrap type="square"/>
              </v:group>
            </w:pict>
          </mc:Fallback>
        </mc:AlternateContent>
      </w:r>
      <w:r>
        <w:rPr>
          <w:b/>
        </w:rPr>
        <w:t xml:space="preserve">6ª Alegación </w:t>
      </w:r>
    </w:p>
    <w:p w:rsidR="00356223" w:rsidRDefault="00FE5061">
      <w:pPr>
        <w:spacing w:after="50" w:line="259" w:lineRule="auto"/>
        <w:ind w:left="0" w:right="1549" w:firstLine="0"/>
        <w:jc w:val="right"/>
      </w:pPr>
      <w:r>
        <w:rPr>
          <w:noProof/>
        </w:rPr>
        <w:drawing>
          <wp:inline distT="0" distB="0" distL="0" distR="0">
            <wp:extent cx="5126736" cy="3878580"/>
            <wp:effectExtent l="0" t="0" r="0" b="0"/>
            <wp:docPr id="12202" name="Picture 12202"/>
            <wp:cNvGraphicFramePr/>
            <a:graphic xmlns:a="http://schemas.openxmlformats.org/drawingml/2006/main">
              <a:graphicData uri="http://schemas.openxmlformats.org/drawingml/2006/picture">
                <pic:pic xmlns:pic="http://schemas.openxmlformats.org/drawingml/2006/picture">
                  <pic:nvPicPr>
                    <pic:cNvPr id="12202" name="Picture 12202"/>
                    <pic:cNvPicPr/>
                  </pic:nvPicPr>
                  <pic:blipFill>
                    <a:blip r:embed="rId78"/>
                    <a:stretch>
                      <a:fillRect/>
                    </a:stretch>
                  </pic:blipFill>
                  <pic:spPr>
                    <a:xfrm>
                      <a:off x="0" y="0"/>
                      <a:ext cx="5126736" cy="387858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sexta alegación:  </w:t>
      </w:r>
    </w:p>
    <w:p w:rsidR="00356223" w:rsidRDefault="00FE5061">
      <w:pPr>
        <w:spacing w:after="92"/>
        <w:ind w:right="111"/>
      </w:pPr>
      <w:r>
        <w:t xml:space="preserve">Se estima parcialmente la alegación en el sentido de que el contrato de arrendamiento o de cesión de uso de la explotación, no es necesario que se eleve a público, debiendo ser un contrato de arrendamiento por escrito entre partes, tal y como se establece </w:t>
      </w:r>
      <w:r>
        <w:t xml:space="preserve">en el artículo 11 de la Ley 49/2003, de 26 de noviembre, de Arrendamientos Rústicos.  El artículo 15 queda redactado tal y como se ha recogido en la respuesta a la cuarta alegación presentada por Yolanda Coella León.  </w:t>
      </w:r>
    </w:p>
    <w:p w:rsidR="00356223" w:rsidRDefault="00FE5061">
      <w:pPr>
        <w:spacing w:after="98" w:line="259" w:lineRule="auto"/>
        <w:ind w:left="0" w:firstLine="0"/>
        <w:jc w:val="left"/>
      </w:pPr>
      <w:r>
        <w:rPr>
          <w:color w:val="00B050"/>
        </w:rPr>
        <w:t xml:space="preserve"> </w:t>
      </w:r>
    </w:p>
    <w:p w:rsidR="00356223" w:rsidRDefault="00FE5061">
      <w:pPr>
        <w:spacing w:after="98" w:line="259" w:lineRule="auto"/>
        <w:ind w:left="0" w:firstLine="0"/>
        <w:jc w:val="left"/>
      </w:pPr>
      <w:r>
        <w:rPr>
          <w:color w:val="00B050"/>
        </w:rPr>
        <w:t xml:space="preserve"> </w:t>
      </w:r>
    </w:p>
    <w:p w:rsidR="00356223" w:rsidRDefault="00FE5061">
      <w:pPr>
        <w:spacing w:after="100" w:line="259" w:lineRule="auto"/>
        <w:ind w:left="0" w:firstLine="0"/>
        <w:jc w:val="left"/>
      </w:pPr>
      <w:r>
        <w:rPr>
          <w:color w:val="00B050"/>
        </w:rPr>
        <w:t xml:space="preserve"> </w:t>
      </w:r>
    </w:p>
    <w:p w:rsidR="00356223" w:rsidRDefault="00FE5061">
      <w:pPr>
        <w:spacing w:after="98" w:line="259" w:lineRule="auto"/>
        <w:ind w:left="0" w:firstLine="0"/>
        <w:jc w:val="left"/>
      </w:pPr>
      <w:r>
        <w:rPr>
          <w:color w:val="00B050"/>
        </w:rPr>
        <w:t xml:space="preserve"> </w:t>
      </w:r>
    </w:p>
    <w:p w:rsidR="00356223" w:rsidRDefault="00FE5061">
      <w:pPr>
        <w:spacing w:after="100" w:line="259" w:lineRule="auto"/>
        <w:ind w:left="0" w:firstLine="0"/>
        <w:jc w:val="left"/>
      </w:pPr>
      <w:r>
        <w:rPr>
          <w:color w:val="00B050"/>
        </w:rPr>
        <w:t xml:space="preserve"> </w:t>
      </w:r>
    </w:p>
    <w:p w:rsidR="00356223" w:rsidRDefault="00FE5061">
      <w:pPr>
        <w:spacing w:after="95" w:line="259" w:lineRule="auto"/>
        <w:ind w:left="0" w:firstLine="0"/>
        <w:jc w:val="left"/>
      </w:pPr>
      <w:r>
        <w:rPr>
          <w:color w:val="00B050"/>
        </w:rPr>
        <w:t xml:space="preserve"> </w:t>
      </w:r>
    </w:p>
    <w:p w:rsidR="00356223" w:rsidRDefault="00FE5061">
      <w:pPr>
        <w:spacing w:after="113" w:line="248" w:lineRule="auto"/>
        <w:ind w:left="-5" w:right="110"/>
      </w:pPr>
      <w:r>
        <w:rPr>
          <w:b/>
        </w:rPr>
        <w:t xml:space="preserve">7ª Alegación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330" name="Group 41133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266" name="Rectangle 1226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267" name="Rectangle 12267"/>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116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330" style="width:12.7031pt;height:275.682pt;position:absolute;mso-position-horizontal-relative:page;mso-position-horizontal:absolute;margin-left:682.278pt;mso-position-vertical-relative:page;margin-top:536.238pt;" coordsize="1613,35011">
                <v:rect id="Rectangle 1226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267"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396 </w:t>
                        </w:r>
                      </w:p>
                    </w:txbxContent>
                  </v:textbox>
                </v:rect>
                <w10:wrap type="square"/>
              </v:group>
            </w:pict>
          </mc:Fallback>
        </mc:AlternateContent>
      </w:r>
      <w:r>
        <w:rPr>
          <w:color w:val="00B050"/>
        </w:rPr>
        <w:t xml:space="preserve"> </w:t>
      </w:r>
    </w:p>
    <w:p w:rsidR="00356223" w:rsidRDefault="00FE5061">
      <w:pPr>
        <w:spacing w:after="136" w:line="259" w:lineRule="auto"/>
        <w:ind w:left="0" w:firstLine="0"/>
        <w:jc w:val="left"/>
      </w:pPr>
      <w:r>
        <w:rPr>
          <w:rFonts w:ascii="Calibri" w:eastAsia="Calibri" w:hAnsi="Calibri" w:cs="Calibri"/>
          <w:noProof/>
        </w:rPr>
        <mc:AlternateContent>
          <mc:Choice Requires="wpg">
            <w:drawing>
              <wp:inline distT="0" distB="0" distL="0" distR="0">
                <wp:extent cx="5149597" cy="3497580"/>
                <wp:effectExtent l="0" t="0" r="0" b="0"/>
                <wp:docPr id="411329" name="Group 411329"/>
                <wp:cNvGraphicFramePr/>
                <a:graphic xmlns:a="http://schemas.openxmlformats.org/drawingml/2006/main">
                  <a:graphicData uri="http://schemas.microsoft.com/office/word/2010/wordprocessingGroup">
                    <wpg:wgp>
                      <wpg:cNvGrpSpPr/>
                      <wpg:grpSpPr>
                        <a:xfrm>
                          <a:off x="0" y="0"/>
                          <a:ext cx="5149597" cy="3497580"/>
                          <a:chOff x="0" y="0"/>
                          <a:chExt cx="5149597" cy="3497580"/>
                        </a:xfrm>
                      </wpg:grpSpPr>
                      <pic:pic xmlns:pic="http://schemas.openxmlformats.org/drawingml/2006/picture">
                        <pic:nvPicPr>
                          <pic:cNvPr id="12261" name="Picture 12261"/>
                          <pic:cNvPicPr/>
                        </pic:nvPicPr>
                        <pic:blipFill>
                          <a:blip r:embed="rId79"/>
                          <a:stretch>
                            <a:fillRect/>
                          </a:stretch>
                        </pic:blipFill>
                        <pic:spPr>
                          <a:xfrm>
                            <a:off x="0" y="0"/>
                            <a:ext cx="5149597" cy="2057400"/>
                          </a:xfrm>
                          <a:prstGeom prst="rect">
                            <a:avLst/>
                          </a:prstGeom>
                        </pic:spPr>
                      </pic:pic>
                      <pic:pic xmlns:pic="http://schemas.openxmlformats.org/drawingml/2006/picture">
                        <pic:nvPicPr>
                          <pic:cNvPr id="12263" name="Picture 12263"/>
                          <pic:cNvPicPr/>
                        </pic:nvPicPr>
                        <pic:blipFill>
                          <a:blip r:embed="rId80"/>
                          <a:stretch>
                            <a:fillRect/>
                          </a:stretch>
                        </pic:blipFill>
                        <pic:spPr>
                          <a:xfrm>
                            <a:off x="0" y="2133601"/>
                            <a:ext cx="5126736" cy="1363980"/>
                          </a:xfrm>
                          <a:prstGeom prst="rect">
                            <a:avLst/>
                          </a:prstGeom>
                        </pic:spPr>
                      </pic:pic>
                    </wpg:wgp>
                  </a:graphicData>
                </a:graphic>
              </wp:inline>
            </w:drawing>
          </mc:Choice>
          <mc:Fallback xmlns:a="http://schemas.openxmlformats.org/drawingml/2006/main">
            <w:pict>
              <v:group id="Group 411329" style="width:405.48pt;height:275.4pt;mso-position-horizontal-relative:char;mso-position-vertical-relative:line" coordsize="51495,34975">
                <v:shape id="Picture 12261" style="position:absolute;width:51495;height:20574;left:0;top:0;" filled="f">
                  <v:imagedata r:id="rId81"/>
                </v:shape>
                <v:shape id="Picture 12263" style="position:absolute;width:51267;height:13639;left:0;top:21336;" filled="f">
                  <v:imagedata r:id="rId82"/>
                </v:shape>
              </v:group>
            </w:pict>
          </mc:Fallback>
        </mc:AlternateContent>
      </w:r>
    </w:p>
    <w:p w:rsidR="00356223" w:rsidRDefault="00FE5061">
      <w:pPr>
        <w:spacing w:after="108" w:line="248" w:lineRule="auto"/>
        <w:ind w:left="-5" w:right="110"/>
      </w:pPr>
      <w:r>
        <w:rPr>
          <w:b/>
        </w:rPr>
        <w:t xml:space="preserve">Respuesta a la séptima alegación:  </w:t>
      </w:r>
    </w:p>
    <w:p w:rsidR="00356223" w:rsidRDefault="00FE5061">
      <w:pPr>
        <w:spacing w:after="103" w:line="259" w:lineRule="auto"/>
        <w:ind w:left="0" w:firstLine="0"/>
        <w:jc w:val="left"/>
      </w:pPr>
      <w:r>
        <w:rPr>
          <w:b/>
        </w:rPr>
        <w:t xml:space="preserve"> </w:t>
      </w:r>
    </w:p>
    <w:p w:rsidR="00356223" w:rsidRDefault="00FE5061">
      <w:pPr>
        <w:spacing w:after="109"/>
        <w:ind w:right="111"/>
      </w:pPr>
      <w:r>
        <w:t>Esta alegación está</w:t>
      </w:r>
      <w:r>
        <w:t xml:space="preserve"> contestada en la alegación sexta presentada por Dña. Yolanda Coello León.  </w:t>
      </w:r>
    </w:p>
    <w:p w:rsidR="00356223" w:rsidRDefault="00FE5061">
      <w:pPr>
        <w:spacing w:after="111"/>
        <w:ind w:right="111"/>
      </w:pPr>
      <w:r>
        <w:t>“Con el  seguro de responsabilidad civil se pretende cubrir el riesgo del nacimiento a acargo del asegurado de indemnizar a un tercero los daños y perjuicios causados por un hecho</w:t>
      </w:r>
      <w:r>
        <w:t xml:space="preserve"> previsto en el contrato, de cuyas consecuencias sea civilmente responsable el asegurado, conforme a derecho, dado que se trata de distintos concesionarios que llevan a cabo actividades de diferente índole (reposteros, ganaderos, agricultores etc.) cada un</w:t>
      </w:r>
      <w:r>
        <w:t>o de ellos precisa de un seguro de responsabilidad civil con las correspondientes coberturas en función de la actividad que desarrollen.”</w:t>
      </w:r>
      <w:r>
        <w:rPr>
          <w:color w:val="00B050"/>
        </w:rPr>
        <w:t xml:space="preserve"> </w:t>
      </w:r>
      <w:r>
        <w:t xml:space="preserve"> </w:t>
      </w:r>
    </w:p>
    <w:p w:rsidR="00356223" w:rsidRDefault="00FE5061">
      <w:pPr>
        <w:spacing w:after="0" w:line="259" w:lineRule="auto"/>
        <w:ind w:left="0" w:firstLine="0"/>
        <w:jc w:val="left"/>
      </w:pPr>
      <w:r>
        <w:rPr>
          <w:color w:val="00B050"/>
        </w:rPr>
        <w:t xml:space="preserve"> </w:t>
      </w:r>
    </w:p>
    <w:p w:rsidR="00356223" w:rsidRDefault="00FE5061">
      <w:pPr>
        <w:spacing w:after="111"/>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08" w:line="248" w:lineRule="auto"/>
        <w:ind w:left="-5" w:right="110"/>
      </w:pPr>
      <w:r>
        <w:rPr>
          <w:b/>
        </w:rPr>
        <w:t xml:space="preserve">8ª Alegación </w:t>
      </w:r>
    </w:p>
    <w:p w:rsidR="00356223" w:rsidRDefault="00FE5061">
      <w:pPr>
        <w:spacing w:after="95" w:line="259" w:lineRule="auto"/>
        <w:ind w:left="0" w:firstLine="0"/>
        <w:jc w:val="left"/>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585" name="Group 41158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325" name="Rectangle 1232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326" name="Rectangle 12326"/>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117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585" style="width:12.7031pt;height:275.682pt;position:absolute;mso-position-horizontal-relative:page;mso-position-horizontal:absolute;margin-left:682.278pt;mso-position-vertical-relative:page;margin-top:536.238pt;" coordsize="1613,35011">
                <v:rect id="Rectangle 1232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326"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396 </w:t>
                        </w:r>
                      </w:p>
                    </w:txbxContent>
                  </v:textbox>
                </v:rect>
                <w10:wrap type="square"/>
              </v:group>
            </w:pict>
          </mc:Fallback>
        </mc:AlternateContent>
      </w:r>
      <w:r>
        <w:rPr>
          <w:b/>
          <w:color w:val="00B050"/>
        </w:rPr>
        <w:t xml:space="preserve"> </w:t>
      </w:r>
    </w:p>
    <w:p w:rsidR="00356223" w:rsidRDefault="00FE5061">
      <w:pPr>
        <w:spacing w:after="50" w:line="259" w:lineRule="auto"/>
        <w:ind w:left="0" w:right="1463" w:firstLine="0"/>
        <w:jc w:val="right"/>
      </w:pPr>
      <w:r>
        <w:rPr>
          <w:noProof/>
        </w:rPr>
        <w:drawing>
          <wp:inline distT="0" distB="0" distL="0" distR="0">
            <wp:extent cx="5180076" cy="2865120"/>
            <wp:effectExtent l="0" t="0" r="0" b="0"/>
            <wp:docPr id="12322" name="Picture 12322"/>
            <wp:cNvGraphicFramePr/>
            <a:graphic xmlns:a="http://schemas.openxmlformats.org/drawingml/2006/main">
              <a:graphicData uri="http://schemas.openxmlformats.org/drawingml/2006/picture">
                <pic:pic xmlns:pic="http://schemas.openxmlformats.org/drawingml/2006/picture">
                  <pic:nvPicPr>
                    <pic:cNvPr id="12322" name="Picture 12322"/>
                    <pic:cNvPicPr/>
                  </pic:nvPicPr>
                  <pic:blipFill>
                    <a:blip r:embed="rId83"/>
                    <a:stretch>
                      <a:fillRect/>
                    </a:stretch>
                  </pic:blipFill>
                  <pic:spPr>
                    <a:xfrm>
                      <a:off x="0" y="0"/>
                      <a:ext cx="5180076" cy="286512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octava alegación:  </w:t>
      </w:r>
    </w:p>
    <w:p w:rsidR="00356223" w:rsidRDefault="00FE5061">
      <w:pPr>
        <w:spacing w:after="114"/>
        <w:ind w:right="111"/>
      </w:pPr>
      <w:r>
        <w:t xml:space="preserve">Se desestima la alegación. El medio de notificación y modelo de comunicación se establecerá en  las Bases reguladoras de funcionamiento y adjudicación de los puestos en el Mercado de Producción Local de Candelaria. </w:t>
      </w:r>
    </w:p>
    <w:p w:rsidR="00356223" w:rsidRDefault="00FE5061">
      <w:pPr>
        <w:spacing w:after="98" w:line="259" w:lineRule="auto"/>
        <w:ind w:left="0" w:firstLine="0"/>
        <w:jc w:val="left"/>
      </w:pPr>
      <w:r>
        <w:t xml:space="preserve"> </w:t>
      </w:r>
    </w:p>
    <w:p w:rsidR="00356223" w:rsidRDefault="00FE5061">
      <w:pPr>
        <w:spacing w:after="109"/>
        <w:ind w:right="111"/>
      </w:pPr>
      <w:r>
        <w:t>Quedando redactado el artículo tal y c</w:t>
      </w:r>
      <w:r>
        <w:t xml:space="preserve">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5" w:line="248" w:lineRule="auto"/>
        <w:ind w:left="-5" w:right="110"/>
      </w:pPr>
      <w:r>
        <w:rPr>
          <w:b/>
        </w:rPr>
        <w:t xml:space="preserve">9ª Alegación </w:t>
      </w:r>
    </w:p>
    <w:p w:rsidR="00356223" w:rsidRDefault="00FE5061">
      <w:pPr>
        <w:spacing w:after="47" w:line="259" w:lineRule="auto"/>
        <w:ind w:left="0" w:right="1513" w:firstLine="0"/>
        <w:jc w:val="right"/>
      </w:pPr>
      <w:r>
        <w:rPr>
          <w:noProof/>
        </w:rPr>
        <w:drawing>
          <wp:inline distT="0" distB="0" distL="0" distR="0">
            <wp:extent cx="5149597" cy="2827020"/>
            <wp:effectExtent l="0" t="0" r="0" b="0"/>
            <wp:docPr id="12415" name="Picture 12415"/>
            <wp:cNvGraphicFramePr/>
            <a:graphic xmlns:a="http://schemas.openxmlformats.org/drawingml/2006/main">
              <a:graphicData uri="http://schemas.openxmlformats.org/drawingml/2006/picture">
                <pic:pic xmlns:pic="http://schemas.openxmlformats.org/drawingml/2006/picture">
                  <pic:nvPicPr>
                    <pic:cNvPr id="12415" name="Picture 12415"/>
                    <pic:cNvPicPr/>
                  </pic:nvPicPr>
                  <pic:blipFill>
                    <a:blip r:embed="rId84"/>
                    <a:stretch>
                      <a:fillRect/>
                    </a:stretch>
                  </pic:blipFill>
                  <pic:spPr>
                    <a:xfrm>
                      <a:off x="0" y="0"/>
                      <a:ext cx="5149597" cy="2827020"/>
                    </a:xfrm>
                    <a:prstGeom prst="rect">
                      <a:avLst/>
                    </a:prstGeom>
                  </pic:spPr>
                </pic:pic>
              </a:graphicData>
            </a:graphic>
          </wp:inline>
        </w:drawing>
      </w:r>
      <w:r>
        <w:t xml:space="preserve"> </w:t>
      </w:r>
    </w:p>
    <w:p w:rsidR="00356223" w:rsidRDefault="00FE5061">
      <w:pPr>
        <w:spacing w:after="100" w:line="259" w:lineRule="auto"/>
        <w:ind w:left="0" w:firstLine="0"/>
        <w:jc w:val="left"/>
      </w:pPr>
      <w:r>
        <w:rPr>
          <w:b/>
        </w:rPr>
        <w:t xml:space="preserve"> </w:t>
      </w:r>
    </w:p>
    <w:p w:rsidR="00356223" w:rsidRDefault="00FE5061">
      <w:pPr>
        <w:spacing w:after="111" w:line="248" w:lineRule="auto"/>
        <w:ind w:left="-5" w:right="110"/>
      </w:pPr>
      <w:r>
        <w:rPr>
          <w:b/>
        </w:rPr>
        <w:t xml:space="preserve">Respuesta a la novena alegación:  </w:t>
      </w:r>
    </w:p>
    <w:p w:rsidR="00356223" w:rsidRDefault="00FE5061">
      <w:pPr>
        <w:spacing w:after="111"/>
        <w:ind w:right="111"/>
      </w:pPr>
      <w:r>
        <w:t xml:space="preserve">Se admite la alegación presentada en relación con la solicitud por parte del Ayuntamiento de subvenciones a convocatorias destinadas a la mejora de las instalaciones, así como dotar a las instalaciones de una pesa de repeso.  </w:t>
      </w:r>
    </w:p>
    <w:p w:rsidR="00356223" w:rsidRDefault="00FE5061">
      <w:pPr>
        <w:spacing w:after="109"/>
        <w:ind w:right="111"/>
      </w:pPr>
      <w:r>
        <w:t>Quedando redactado el artícul</w:t>
      </w:r>
      <w:r>
        <w:t xml:space="preserve">o 17 de la siguiente forma: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0"/>
          <w:numId w:val="87"/>
        </w:numPr>
        <w:ind w:right="111" w:hanging="360"/>
      </w:pPr>
      <w:r>
        <w:t xml:space="preserve">El Ayuntamiento asignará en exclusiva al adjudicatario de la concesión, la ocupación del puesto, facilitándole el acceso al mismo para el ejercicio de su actividad. </w:t>
      </w:r>
    </w:p>
    <w:p w:rsidR="00356223" w:rsidRDefault="00FE5061">
      <w:pPr>
        <w:numPr>
          <w:ilvl w:val="0"/>
          <w:numId w:val="87"/>
        </w:numPr>
        <w:ind w:right="111" w:hanging="360"/>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631" name="Group 41163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418" name="Rectangle 124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419" name="Rectangle 12419"/>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118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631" style="width:12.7031pt;height:275.682pt;position:absolute;mso-position-horizontal-relative:page;mso-position-horizontal:absolute;margin-left:682.278pt;mso-position-vertical-relative:page;margin-top:536.238pt;" coordsize="1613,35011">
                <v:rect id="Rectangle 124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419"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396 </w:t>
                        </w:r>
                      </w:p>
                    </w:txbxContent>
                  </v:textbox>
                </v:rect>
                <w10:wrap type="square"/>
              </v:group>
            </w:pict>
          </mc:Fallback>
        </mc:AlternateContent>
      </w:r>
      <w:r>
        <w:t>Velar por el buen estado de las instalaciones, realizando las</w:t>
      </w:r>
      <w:r>
        <w:t xml:space="preserve"> actuaciones de mantenimiento y limpieza necesarias, así como solicitar subvenciones destinadas al mantenimiento y mejoras de las instalaciones </w:t>
      </w:r>
    </w:p>
    <w:p w:rsidR="00356223" w:rsidRDefault="00FE5061">
      <w:pPr>
        <w:numPr>
          <w:ilvl w:val="0"/>
          <w:numId w:val="87"/>
        </w:numPr>
        <w:ind w:right="111" w:hanging="360"/>
      </w:pPr>
      <w:r>
        <w:t xml:space="preserve">Organizar acciones formativas para los productores del mercado. </w:t>
      </w:r>
    </w:p>
    <w:p w:rsidR="00356223" w:rsidRDefault="00FE5061">
      <w:pPr>
        <w:numPr>
          <w:ilvl w:val="0"/>
          <w:numId w:val="87"/>
        </w:numPr>
        <w:ind w:right="111" w:hanging="360"/>
      </w:pPr>
      <w:r>
        <w:t>Informar sobre los cambios en la normativa que</w:t>
      </w:r>
      <w:r>
        <w:t xml:space="preserve"> afecte a sus actividades. </w:t>
      </w:r>
    </w:p>
    <w:p w:rsidR="00356223" w:rsidRDefault="00FE5061">
      <w:pPr>
        <w:numPr>
          <w:ilvl w:val="0"/>
          <w:numId w:val="87"/>
        </w:numPr>
        <w:ind w:right="111" w:hanging="360"/>
      </w:pPr>
      <w:r>
        <w:t xml:space="preserve">Prestar asesoramiento a los productores en la solicitud de subvenciones.   </w:t>
      </w:r>
    </w:p>
    <w:p w:rsidR="00356223" w:rsidRDefault="00FE5061">
      <w:pPr>
        <w:numPr>
          <w:ilvl w:val="0"/>
          <w:numId w:val="87"/>
        </w:numPr>
        <w:ind w:right="111" w:hanging="360"/>
      </w:pPr>
      <w:r>
        <w:t xml:space="preserve">Realizar la inspección y control del mercado de los bienes y productos ofertados a los consumidores. </w:t>
      </w:r>
    </w:p>
    <w:p w:rsidR="00356223" w:rsidRDefault="00FE5061">
      <w:pPr>
        <w:numPr>
          <w:ilvl w:val="0"/>
          <w:numId w:val="87"/>
        </w:numPr>
        <w:ind w:right="111" w:hanging="360"/>
      </w:pPr>
      <w:r>
        <w:t>Pago de los suministros generados en las instalaci</w:t>
      </w:r>
      <w:r>
        <w:t xml:space="preserve">ones municipales de la Avda. de la Constitución.  </w:t>
      </w:r>
    </w:p>
    <w:p w:rsidR="00356223" w:rsidRDefault="00FE5061">
      <w:pPr>
        <w:numPr>
          <w:ilvl w:val="0"/>
          <w:numId w:val="87"/>
        </w:numPr>
        <w:ind w:right="111" w:hanging="360"/>
      </w:pPr>
      <w:r>
        <w:t xml:space="preserve">Realizar las actuaciones previas a un eventual procedimiento sancionador cuando así se juzgue necesario por el órgano competente. </w:t>
      </w:r>
    </w:p>
    <w:p w:rsidR="00356223" w:rsidRDefault="00FE5061">
      <w:pPr>
        <w:numPr>
          <w:ilvl w:val="0"/>
          <w:numId w:val="87"/>
        </w:numPr>
        <w:ind w:right="111" w:hanging="360"/>
      </w:pPr>
      <w:r>
        <w:t>Poner a disposición de los clientes del Mercado de la Producción Local una</w:t>
      </w:r>
      <w:r>
        <w:t xml:space="preserve"> pesa de repeso, para que puedan comprobar el peso de los productos adquiridos.  </w:t>
      </w:r>
    </w:p>
    <w:p w:rsidR="00356223" w:rsidRDefault="00FE5061">
      <w:pPr>
        <w:spacing w:after="96" w:line="259" w:lineRule="auto"/>
        <w:ind w:left="0" w:firstLine="0"/>
        <w:jc w:val="left"/>
      </w:pPr>
      <w:r>
        <w:t xml:space="preserve"> </w:t>
      </w:r>
    </w:p>
    <w:p w:rsidR="00356223" w:rsidRDefault="00FE5061">
      <w:pPr>
        <w:spacing w:after="15" w:line="248" w:lineRule="auto"/>
        <w:ind w:left="-5" w:right="110"/>
      </w:pPr>
      <w:r>
        <w:rPr>
          <w:b/>
        </w:rPr>
        <w:t xml:space="preserve">10ª Alegación </w:t>
      </w:r>
    </w:p>
    <w:p w:rsidR="00356223" w:rsidRDefault="00FE5061">
      <w:pPr>
        <w:spacing w:after="47" w:line="259" w:lineRule="auto"/>
        <w:ind w:left="0" w:right="1369" w:firstLine="0"/>
        <w:jc w:val="right"/>
      </w:pPr>
      <w:r>
        <w:rPr>
          <w:rFonts w:ascii="Calibri" w:eastAsia="Calibri" w:hAnsi="Calibri" w:cs="Calibri"/>
          <w:noProof/>
        </w:rPr>
        <mc:AlternateContent>
          <mc:Choice Requires="wpg">
            <w:drawing>
              <wp:inline distT="0" distB="0" distL="0" distR="0">
                <wp:extent cx="5241036" cy="3543300"/>
                <wp:effectExtent l="0" t="0" r="0" b="0"/>
                <wp:docPr id="411798" name="Group 411798"/>
                <wp:cNvGraphicFramePr/>
                <a:graphic xmlns:a="http://schemas.openxmlformats.org/drawingml/2006/main">
                  <a:graphicData uri="http://schemas.microsoft.com/office/word/2010/wordprocessingGroup">
                    <wpg:wgp>
                      <wpg:cNvGrpSpPr/>
                      <wpg:grpSpPr>
                        <a:xfrm>
                          <a:off x="0" y="0"/>
                          <a:ext cx="5241036" cy="3543300"/>
                          <a:chOff x="0" y="0"/>
                          <a:chExt cx="5241036" cy="3543300"/>
                        </a:xfrm>
                      </wpg:grpSpPr>
                      <wps:wsp>
                        <wps:cNvPr id="12440" name="Rectangle 12440"/>
                        <wps:cNvSpPr/>
                        <wps:spPr>
                          <a:xfrm>
                            <a:off x="1866011" y="368666"/>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463" name="Picture 12463"/>
                          <pic:cNvPicPr/>
                        </pic:nvPicPr>
                        <pic:blipFill>
                          <a:blip r:embed="rId85"/>
                          <a:stretch>
                            <a:fillRect/>
                          </a:stretch>
                        </pic:blipFill>
                        <pic:spPr>
                          <a:xfrm>
                            <a:off x="0" y="0"/>
                            <a:ext cx="1857756" cy="495300"/>
                          </a:xfrm>
                          <a:prstGeom prst="rect">
                            <a:avLst/>
                          </a:prstGeom>
                        </pic:spPr>
                      </pic:pic>
                      <pic:pic xmlns:pic="http://schemas.openxmlformats.org/drawingml/2006/picture">
                        <pic:nvPicPr>
                          <pic:cNvPr id="12465" name="Picture 12465"/>
                          <pic:cNvPicPr/>
                        </pic:nvPicPr>
                        <pic:blipFill>
                          <a:blip r:embed="rId86"/>
                          <a:stretch>
                            <a:fillRect/>
                          </a:stretch>
                        </pic:blipFill>
                        <pic:spPr>
                          <a:xfrm>
                            <a:off x="0" y="571500"/>
                            <a:ext cx="5241036" cy="2971800"/>
                          </a:xfrm>
                          <a:prstGeom prst="rect">
                            <a:avLst/>
                          </a:prstGeom>
                        </pic:spPr>
                      </pic:pic>
                    </wpg:wgp>
                  </a:graphicData>
                </a:graphic>
              </wp:inline>
            </w:drawing>
          </mc:Choice>
          <mc:Fallback xmlns:a="http://schemas.openxmlformats.org/drawingml/2006/main">
            <w:pict>
              <v:group id="Group 411798" style="width:412.68pt;height:279pt;mso-position-horizontal-relative:char;mso-position-vertical-relative:line" coordsize="52410,35433">
                <v:rect id="Rectangle 12440" style="position:absolute;width:518;height:2079;left:18660;top:3686;" filled="f" stroked="f">
                  <v:textbox inset="0,0,0,0">
                    <w:txbxContent>
                      <w:p>
                        <w:pPr>
                          <w:spacing w:before="0" w:after="160" w:line="259" w:lineRule="auto"/>
                          <w:ind w:left="0" w:firstLine="0"/>
                          <w:jc w:val="left"/>
                        </w:pPr>
                        <w:r>
                          <w:rPr/>
                          <w:t xml:space="preserve"> </w:t>
                        </w:r>
                      </w:p>
                    </w:txbxContent>
                  </v:textbox>
                </v:rect>
                <v:shape id="Picture 12463" style="position:absolute;width:18577;height:4953;left:0;top:0;" filled="f">
                  <v:imagedata r:id="rId87"/>
                </v:shape>
                <v:shape id="Picture 12465" style="position:absolute;width:52410;height:29718;left:0;top:5715;" filled="f">
                  <v:imagedata r:id="rId88"/>
                </v:shape>
              </v:group>
            </w:pict>
          </mc:Fallback>
        </mc:AlternateContent>
      </w:r>
      <w:r>
        <w:t xml:space="preserve"> </w:t>
      </w:r>
    </w:p>
    <w:p w:rsidR="00356223" w:rsidRDefault="00FE5061">
      <w:pPr>
        <w:spacing w:after="100" w:line="259" w:lineRule="auto"/>
        <w:ind w:left="0" w:firstLine="0"/>
        <w:jc w:val="left"/>
      </w:pPr>
      <w:r>
        <w:rPr>
          <w:b/>
        </w:rPr>
        <w:t xml:space="preserve"> </w:t>
      </w:r>
    </w:p>
    <w:p w:rsidR="00356223" w:rsidRDefault="00FE5061">
      <w:pPr>
        <w:spacing w:after="111" w:line="248" w:lineRule="auto"/>
        <w:ind w:left="-5" w:right="110"/>
      </w:pPr>
      <w:r>
        <w:rPr>
          <w:b/>
        </w:rPr>
        <w:t xml:space="preserve">Respuesta a la décima alegación:  </w:t>
      </w:r>
    </w:p>
    <w:p w:rsidR="00356223" w:rsidRDefault="00FE5061">
      <w:pPr>
        <w:spacing w:after="111"/>
        <w:ind w:right="111"/>
      </w:pPr>
      <w:r>
        <w:t>Se desestima la alegación puesto que la función inspectora corresponde al Ayuntamiento, debiendo este levantar el acta de dicha inspección. En ningún momento esta ordenanza imposibilita que el productor inspeccionado presente reclamación si así lo estima c</w:t>
      </w:r>
      <w:r>
        <w:t xml:space="preserve">onveniente.  </w:t>
      </w:r>
    </w:p>
    <w:p w:rsidR="00356223" w:rsidRDefault="00FE5061">
      <w:pPr>
        <w:spacing w:after="100" w:line="259" w:lineRule="auto"/>
        <w:ind w:left="0" w:firstLine="0"/>
        <w:jc w:val="left"/>
      </w:pPr>
      <w:r>
        <w:t xml:space="preserve"> </w:t>
      </w:r>
    </w:p>
    <w:p w:rsidR="00356223" w:rsidRDefault="00FE5061">
      <w:pPr>
        <w:spacing w:after="109"/>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5" w:line="248" w:lineRule="auto"/>
        <w:ind w:left="-5" w:right="110"/>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804" name="Group 41180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470" name="Rectangle 1247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471" name="Rectangle 12471"/>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w:t>
                              </w:r>
                              <w:r>
                                <w:rPr>
                                  <w:sz w:val="12"/>
                                </w:rPr>
                                <w:t xml:space="preserve">e la plataforma esPublico Gestiona | Página 119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804" style="width:12.7031pt;height:275.682pt;position:absolute;mso-position-horizontal-relative:page;mso-position-horizontal:absolute;margin-left:682.278pt;mso-position-vertical-relative:page;margin-top:536.238pt;" coordsize="1613,35011">
                <v:rect id="Rectangle 1247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471"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396 </w:t>
                        </w:r>
                      </w:p>
                    </w:txbxContent>
                  </v:textbox>
                </v:rect>
                <w10:wrap type="square"/>
              </v:group>
            </w:pict>
          </mc:Fallback>
        </mc:AlternateContent>
      </w:r>
      <w:r>
        <w:rPr>
          <w:b/>
        </w:rPr>
        <w:t xml:space="preserve">11ª Alegación </w:t>
      </w:r>
    </w:p>
    <w:p w:rsidR="00356223" w:rsidRDefault="00FE5061">
      <w:pPr>
        <w:spacing w:after="50" w:line="259" w:lineRule="auto"/>
        <w:ind w:left="0" w:right="1465" w:firstLine="0"/>
        <w:jc w:val="right"/>
      </w:pPr>
      <w:r>
        <w:rPr>
          <w:noProof/>
        </w:rPr>
        <w:drawing>
          <wp:inline distT="0" distB="0" distL="0" distR="0">
            <wp:extent cx="5172457" cy="1760220"/>
            <wp:effectExtent l="0" t="0" r="0" b="0"/>
            <wp:docPr id="12467" name="Picture 12467"/>
            <wp:cNvGraphicFramePr/>
            <a:graphic xmlns:a="http://schemas.openxmlformats.org/drawingml/2006/main">
              <a:graphicData uri="http://schemas.openxmlformats.org/drawingml/2006/picture">
                <pic:pic xmlns:pic="http://schemas.openxmlformats.org/drawingml/2006/picture">
                  <pic:nvPicPr>
                    <pic:cNvPr id="12467" name="Picture 12467"/>
                    <pic:cNvPicPr/>
                  </pic:nvPicPr>
                  <pic:blipFill>
                    <a:blip r:embed="rId89"/>
                    <a:stretch>
                      <a:fillRect/>
                    </a:stretch>
                  </pic:blipFill>
                  <pic:spPr>
                    <a:xfrm>
                      <a:off x="0" y="0"/>
                      <a:ext cx="5172457" cy="1760220"/>
                    </a:xfrm>
                    <a:prstGeom prst="rect">
                      <a:avLst/>
                    </a:prstGeom>
                  </pic:spPr>
                </pic:pic>
              </a:graphicData>
            </a:graphic>
          </wp:inline>
        </w:drawing>
      </w: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Respuesta a la décimo primera alegación:  </w:t>
      </w:r>
    </w:p>
    <w:p w:rsidR="00356223" w:rsidRDefault="00FE5061">
      <w:pPr>
        <w:spacing w:after="111"/>
        <w:ind w:right="111"/>
      </w:pPr>
      <w:r>
        <w:t xml:space="preserve">Se admite la alegación undécima, quedando redactado el artículo 20 de la siguiente forma: </w:t>
      </w:r>
    </w:p>
    <w:p w:rsidR="00356223" w:rsidRDefault="00FE5061">
      <w:pPr>
        <w:ind w:right="111"/>
      </w:pPr>
      <w:r>
        <w:t xml:space="preserve">Artículo 20. Clasificación de las infracciones. </w:t>
      </w:r>
    </w:p>
    <w:p w:rsidR="00356223" w:rsidRDefault="00FE5061">
      <w:pPr>
        <w:spacing w:after="0" w:line="259" w:lineRule="auto"/>
        <w:ind w:left="0" w:firstLine="0"/>
        <w:jc w:val="left"/>
      </w:pP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88"/>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88"/>
        </w:numPr>
        <w:ind w:right="111" w:hanging="422"/>
      </w:pPr>
      <w:r>
        <w:t xml:space="preserve">Incumplir el horario del mercado. </w:t>
      </w:r>
    </w:p>
    <w:p w:rsidR="00356223" w:rsidRDefault="00FE5061">
      <w:pPr>
        <w:numPr>
          <w:ilvl w:val="1"/>
          <w:numId w:val="88"/>
        </w:numPr>
        <w:ind w:right="111" w:hanging="422"/>
      </w:pPr>
      <w:r>
        <w:t xml:space="preserve">Colocar la mercancía en los espacios destinados a pasillos y espacios entre puestos. </w:t>
      </w:r>
    </w:p>
    <w:p w:rsidR="00356223" w:rsidRDefault="00FE5061">
      <w:pPr>
        <w:numPr>
          <w:ilvl w:val="1"/>
          <w:numId w:val="88"/>
        </w:numPr>
        <w:ind w:right="111" w:hanging="422"/>
      </w:pPr>
      <w:r>
        <w:t xml:space="preserve">No exhibir, durante el ejercicio de la actividad y en lugar perfectamente visible la autorización municipal. </w:t>
      </w:r>
    </w:p>
    <w:p w:rsidR="00356223" w:rsidRDefault="00FE5061">
      <w:pPr>
        <w:numPr>
          <w:ilvl w:val="1"/>
          <w:numId w:val="88"/>
        </w:numPr>
        <w:ind w:right="111" w:hanging="422"/>
      </w:pPr>
      <w:r>
        <w:t xml:space="preserve">Falta de limpieza en los puestos. </w:t>
      </w:r>
    </w:p>
    <w:p w:rsidR="00356223" w:rsidRDefault="00FE5061">
      <w:pPr>
        <w:numPr>
          <w:ilvl w:val="1"/>
          <w:numId w:val="88"/>
        </w:numPr>
        <w:ind w:right="111" w:hanging="422"/>
      </w:pPr>
      <w:r>
        <w:t>La no instalación del pue</w:t>
      </w:r>
      <w:r>
        <w:t xml:space="preserve">sto, sin causa justificada, durante un mínimo de dos jornadas (exceptuando periodo vacacional de los productores). </w:t>
      </w:r>
    </w:p>
    <w:p w:rsidR="00356223" w:rsidRDefault="00FE5061">
      <w:pPr>
        <w:numPr>
          <w:ilvl w:val="1"/>
          <w:numId w:val="88"/>
        </w:numPr>
        <w:spacing w:after="114"/>
        <w:ind w:right="111" w:hanging="422"/>
      </w:pPr>
      <w:r>
        <w:t xml:space="preserve">La no observación de las normas de educación, de buena compostura, el aseo personal y cuantas normas de convivencia se precise para la actividad. </w:t>
      </w:r>
    </w:p>
    <w:p w:rsidR="00356223" w:rsidRDefault="00FE5061">
      <w:pPr>
        <w:numPr>
          <w:ilvl w:val="1"/>
          <w:numId w:val="88"/>
        </w:numPr>
        <w:ind w:right="111" w:hanging="422"/>
      </w:pPr>
      <w:r>
        <w:t xml:space="preserve">No tener expuestos los precios de los productos a la venta. </w:t>
      </w:r>
    </w:p>
    <w:p w:rsidR="00356223" w:rsidRDefault="00FE5061">
      <w:pPr>
        <w:numPr>
          <w:ilvl w:val="1"/>
          <w:numId w:val="88"/>
        </w:numPr>
        <w:ind w:right="111" w:hanging="422"/>
      </w:pPr>
      <w:r>
        <w:t>Cualquier otra acción u omisión que constituya i</w:t>
      </w:r>
      <w:r>
        <w:t>ncumplimiento de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numPr>
          <w:ilvl w:val="0"/>
          <w:numId w:val="88"/>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88"/>
        </w:numPr>
        <w:ind w:right="111" w:hanging="422"/>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2522" name="Group 41252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633" name="Rectangle 1263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634" name="Rectangle 1263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w:t>
                              </w:r>
                              <w:r>
                                <w:rPr>
                                  <w:sz w:val="12"/>
                                </w:rPr>
                                <w:t xml:space="preserve">mado electrónicamente desde la plataforma esPublico Gestiona | Página 120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2522" style="width:12.7031pt;height:275.682pt;position:absolute;mso-position-horizontal-relative:page;mso-position-horizontal:absolute;margin-left:682.278pt;mso-position-vertical-relative:page;margin-top:536.238pt;" coordsize="1613,35011">
                <v:rect id="Rectangle 1263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63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396 </w:t>
                        </w:r>
                      </w:p>
                    </w:txbxContent>
                  </v:textbox>
                </v:rect>
                <w10:wrap type="square"/>
              </v:group>
            </w:pict>
          </mc:Fallback>
        </mc:AlternateContent>
      </w:r>
      <w:r>
        <w:t xml:space="preserve">La reincidencia por segunda o posteriores veces, en la comisión de infracciones leves. </w:t>
      </w:r>
    </w:p>
    <w:p w:rsidR="00356223" w:rsidRDefault="00FE5061">
      <w:pPr>
        <w:numPr>
          <w:ilvl w:val="1"/>
          <w:numId w:val="88"/>
        </w:numPr>
        <w:ind w:right="111" w:hanging="422"/>
      </w:pPr>
      <w:r>
        <w:t xml:space="preserve">Incumplir cualquiera de las condiciones impuestas en la autorización. </w:t>
      </w:r>
    </w:p>
    <w:p w:rsidR="00356223" w:rsidRDefault="00FE5061">
      <w:pPr>
        <w:numPr>
          <w:ilvl w:val="1"/>
          <w:numId w:val="88"/>
        </w:numPr>
        <w:ind w:right="111" w:hanging="422"/>
      </w:pPr>
      <w:r>
        <w:t>Ejercer la acti</w:t>
      </w:r>
      <w:r>
        <w:t xml:space="preserve">vidad personas diferentes a las autorizadas. </w:t>
      </w:r>
    </w:p>
    <w:p w:rsidR="00356223" w:rsidRDefault="00FE5061">
      <w:pPr>
        <w:numPr>
          <w:ilvl w:val="1"/>
          <w:numId w:val="88"/>
        </w:numPr>
        <w:ind w:right="111" w:hanging="422"/>
      </w:pPr>
      <w:r>
        <w:t xml:space="preserve">No estar al corriente de las obligaciones tributarias y con la seguridad social. </w:t>
      </w:r>
    </w:p>
    <w:p w:rsidR="00356223" w:rsidRDefault="00FE5061">
      <w:pPr>
        <w:numPr>
          <w:ilvl w:val="1"/>
          <w:numId w:val="88"/>
        </w:numPr>
        <w:ind w:right="111" w:hanging="422"/>
      </w:pPr>
      <w:r>
        <w:t xml:space="preserve">Ejercer la actividad sin estar inscrito en el Registro General que corresponda. </w:t>
      </w:r>
    </w:p>
    <w:p w:rsidR="00356223" w:rsidRDefault="00FE5061">
      <w:pPr>
        <w:numPr>
          <w:ilvl w:val="1"/>
          <w:numId w:val="88"/>
        </w:numPr>
        <w:ind w:right="111" w:hanging="422"/>
      </w:pPr>
      <w:r>
        <w:t>El desacato, resistencia, coacción, falta de re</w:t>
      </w:r>
      <w:r>
        <w:t xml:space="preserve">speto o amenaza a la autoridad municipal, funcionarios y agentes de la misma, en cumplimiento de su misión. </w:t>
      </w:r>
    </w:p>
    <w:p w:rsidR="00356223" w:rsidRDefault="00FE5061">
      <w:pPr>
        <w:numPr>
          <w:ilvl w:val="1"/>
          <w:numId w:val="88"/>
        </w:numPr>
        <w:ind w:right="111" w:hanging="422"/>
      </w:pPr>
      <w:r>
        <w:t xml:space="preserve">La venta de productos distintos a los autorizados. </w:t>
      </w:r>
    </w:p>
    <w:p w:rsidR="00356223" w:rsidRDefault="00FE5061">
      <w:pPr>
        <w:numPr>
          <w:ilvl w:val="1"/>
          <w:numId w:val="88"/>
        </w:numPr>
        <w:ind w:right="111" w:hanging="422"/>
      </w:pPr>
      <w:r>
        <w:t xml:space="preserve">La instalación del puesto en lugar distinto del autorizado. </w:t>
      </w:r>
    </w:p>
    <w:p w:rsidR="00356223" w:rsidRDefault="00FE5061">
      <w:pPr>
        <w:numPr>
          <w:ilvl w:val="1"/>
          <w:numId w:val="88"/>
        </w:numPr>
        <w:ind w:right="111" w:hanging="422"/>
      </w:pPr>
      <w:r>
        <w:t xml:space="preserve">La no instalación del puesto de venta, sin causa justificada durante más de tres jornadas (exceptuando periodo vacacional de los productores). </w:t>
      </w:r>
    </w:p>
    <w:p w:rsidR="00356223" w:rsidRDefault="00FE5061">
      <w:pPr>
        <w:numPr>
          <w:ilvl w:val="1"/>
          <w:numId w:val="88"/>
        </w:numPr>
        <w:ind w:right="111" w:hanging="422"/>
      </w:pPr>
      <w:r>
        <w:t>Realizar ventas antes de las horas de apertura, o sacar mercancías del puesto de venta antes del inicio de la ac</w:t>
      </w:r>
      <w:r>
        <w:t xml:space="preserve">tividad. </w:t>
      </w:r>
    </w:p>
    <w:p w:rsidR="00356223" w:rsidRDefault="00FE5061">
      <w:pPr>
        <w:numPr>
          <w:ilvl w:val="1"/>
          <w:numId w:val="88"/>
        </w:numPr>
        <w:ind w:right="111" w:hanging="422"/>
      </w:pPr>
      <w:r>
        <w:t xml:space="preserve">El comportamiento manifiestamente desconsiderado o impropio para los consumidores, personal dependiente del Ayuntamiento o público en general. </w:t>
      </w:r>
    </w:p>
    <w:p w:rsidR="00356223" w:rsidRDefault="00FE5061">
      <w:pPr>
        <w:numPr>
          <w:ilvl w:val="1"/>
          <w:numId w:val="88"/>
        </w:numPr>
        <w:ind w:right="111" w:hanging="422"/>
      </w:pPr>
      <w:r>
        <w:t>Vender productos fuera de los márgenes de precios fijados para ese día de venta.</w:t>
      </w:r>
      <w:r>
        <w:rPr>
          <w:rFonts w:ascii="Times New Roman" w:eastAsia="Times New Roman" w:hAnsi="Times New Roman" w:cs="Times New Roman"/>
          <w:sz w:val="24"/>
        </w:rPr>
        <w:t xml:space="preserve"> </w:t>
      </w:r>
    </w:p>
    <w:p w:rsidR="00356223" w:rsidRDefault="00FE5061">
      <w:pPr>
        <w:numPr>
          <w:ilvl w:val="1"/>
          <w:numId w:val="88"/>
        </w:numPr>
        <w:ind w:right="111" w:hanging="422"/>
      </w:pPr>
      <w:r>
        <w:t>Cambiar el puesto de</w:t>
      </w:r>
      <w:r>
        <w:t xml:space="preserve"> venta o cederlo a otro sin autorización.</w:t>
      </w:r>
      <w:r>
        <w:rPr>
          <w:rFonts w:ascii="Times New Roman" w:eastAsia="Times New Roman" w:hAnsi="Times New Roman" w:cs="Times New Roman"/>
          <w:sz w:val="24"/>
        </w:rPr>
        <w:t xml:space="preserve"> </w:t>
      </w:r>
    </w:p>
    <w:p w:rsidR="00356223" w:rsidRDefault="00FE5061">
      <w:pPr>
        <w:numPr>
          <w:ilvl w:val="1"/>
          <w:numId w:val="88"/>
        </w:numPr>
        <w:ind w:right="111" w:hanging="422"/>
      </w:pP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88"/>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89"/>
        </w:numPr>
        <w:ind w:right="111" w:hanging="360"/>
      </w:pPr>
      <w:r>
        <w:t xml:space="preserve">La reincidencia en la comisión de 2 o más infracciones graves. </w:t>
      </w:r>
    </w:p>
    <w:p w:rsidR="00356223" w:rsidRDefault="00FE5061">
      <w:pPr>
        <w:numPr>
          <w:ilvl w:val="1"/>
          <w:numId w:val="89"/>
        </w:numPr>
        <w:ind w:right="111" w:hanging="360"/>
      </w:pPr>
      <w:r>
        <w:t>Vender o exponer productos o género no</w:t>
      </w:r>
      <w:r>
        <w:t xml:space="preserve"> producidos por los propios asistentes como vendedores en el mercado del Agricultor. </w:t>
      </w:r>
    </w:p>
    <w:p w:rsidR="00356223" w:rsidRDefault="00FE5061">
      <w:pPr>
        <w:numPr>
          <w:ilvl w:val="1"/>
          <w:numId w:val="89"/>
        </w:numPr>
        <w:ind w:right="111" w:hanging="360"/>
      </w:pPr>
      <w:r>
        <w:t xml:space="preserve">El ejercicio de la venta sin contar con la correspondiente autorización municipal. </w:t>
      </w:r>
    </w:p>
    <w:p w:rsidR="00356223" w:rsidRDefault="00FE5061">
      <w:pPr>
        <w:numPr>
          <w:ilvl w:val="1"/>
          <w:numId w:val="89"/>
        </w:numPr>
        <w:ind w:right="111" w:hanging="360"/>
      </w:pPr>
      <w:r>
        <w:t xml:space="preserve">La venta de productos en mal estado. </w:t>
      </w:r>
    </w:p>
    <w:p w:rsidR="00356223" w:rsidRDefault="00FE5061">
      <w:pPr>
        <w:numPr>
          <w:ilvl w:val="1"/>
          <w:numId w:val="89"/>
        </w:numPr>
        <w:ind w:right="111" w:hanging="360"/>
      </w:pPr>
      <w:r>
        <w:t xml:space="preserve">Instalar puestos o ejercer la actividad sin autorización municipal. </w:t>
      </w:r>
    </w:p>
    <w:p w:rsidR="00356223" w:rsidRDefault="00FE5061">
      <w:pPr>
        <w:numPr>
          <w:ilvl w:val="1"/>
          <w:numId w:val="89"/>
        </w:numPr>
        <w:ind w:right="111" w:hanging="360"/>
      </w:pPr>
      <w:r>
        <w:t xml:space="preserve">El traspaso, venta o cesión de la autorización para el ejercicio de la actividad. </w:t>
      </w:r>
    </w:p>
    <w:p w:rsidR="00356223" w:rsidRDefault="00FE5061">
      <w:pPr>
        <w:numPr>
          <w:ilvl w:val="1"/>
          <w:numId w:val="89"/>
        </w:numPr>
        <w:ind w:right="111" w:hanging="360"/>
      </w:pPr>
      <w:r>
        <w:t>La negativa o resistencia a suministrar datos o facilitar información que les sea requerida por personal</w:t>
      </w:r>
      <w:r>
        <w:t xml:space="preserve"> de la Administración en ejercicio de sus atribuciones. </w:t>
      </w:r>
    </w:p>
    <w:p w:rsidR="00356223" w:rsidRDefault="00FE5061">
      <w:pPr>
        <w:numPr>
          <w:ilvl w:val="1"/>
          <w:numId w:val="89"/>
        </w:numPr>
        <w:ind w:right="111" w:hanging="360"/>
      </w:pPr>
      <w:r>
        <w:t>Perjudicar la imagen del Mercadillo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89"/>
        </w:numPr>
        <w:ind w:right="111" w:hanging="360"/>
      </w:pPr>
      <w:r>
        <w:t>Incumplir medidas sanitarias o de seguridad que sean implanta</w:t>
      </w:r>
      <w:r>
        <w:t>das provisionalmente.</w:t>
      </w:r>
      <w:r>
        <w:rPr>
          <w:rFonts w:ascii="Times New Roman" w:eastAsia="Times New Roman" w:hAnsi="Times New Roman" w:cs="Times New Roman"/>
          <w:sz w:val="24"/>
        </w:rPr>
        <w:t xml:space="preserve"> </w:t>
      </w:r>
    </w:p>
    <w:p w:rsidR="00356223" w:rsidRDefault="00FE5061">
      <w:pPr>
        <w:numPr>
          <w:ilvl w:val="1"/>
          <w:numId w:val="89"/>
        </w:numPr>
        <w:ind w:right="111" w:hanging="360"/>
      </w:pPr>
      <w:r>
        <w:t>Obstaculizar las inspecciones o supervisiones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01"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11" w:line="248" w:lineRule="auto"/>
        <w:ind w:left="-5" w:right="110"/>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951" name="Group 41195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734" name="Rectangle 1273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735" name="Rectangle 1273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951" style="width:12.7031pt;height:275.682pt;position:absolute;mso-position-horizontal-relative:page;mso-position-horizontal:absolute;margin-left:682.278pt;mso-position-vertical-relative:page;margin-top:536.238pt;" coordsize="1613,35011">
                <v:rect id="Rectangle 1273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73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396 </w:t>
                        </w:r>
                      </w:p>
                    </w:txbxContent>
                  </v:textbox>
                </v:rect>
                <w10:wrap type="square"/>
              </v:group>
            </w:pict>
          </mc:Fallback>
        </mc:AlternateContent>
      </w:r>
      <w:r>
        <w:rPr>
          <w:b/>
        </w:rPr>
        <w:t xml:space="preserve">12ª Alegación </w:t>
      </w:r>
    </w:p>
    <w:p w:rsidR="00356223" w:rsidRDefault="00FE5061">
      <w:pPr>
        <w:spacing w:after="95" w:line="259" w:lineRule="auto"/>
        <w:ind w:left="0" w:firstLine="0"/>
        <w:jc w:val="left"/>
      </w:pPr>
      <w:r>
        <w:rPr>
          <w:b/>
        </w:rPr>
        <w:t xml:space="preserve"> </w:t>
      </w:r>
    </w:p>
    <w:p w:rsidR="00356223" w:rsidRDefault="00FE5061">
      <w:pPr>
        <w:spacing w:after="47" w:line="259" w:lineRule="auto"/>
        <w:ind w:left="0" w:right="1451" w:firstLine="0"/>
        <w:jc w:val="right"/>
      </w:pPr>
      <w:r>
        <w:rPr>
          <w:noProof/>
        </w:rPr>
        <w:drawing>
          <wp:inline distT="0" distB="0" distL="0" distR="0">
            <wp:extent cx="5189221" cy="2232660"/>
            <wp:effectExtent l="0" t="0" r="0" b="0"/>
            <wp:docPr id="12731" name="Picture 12731"/>
            <wp:cNvGraphicFramePr/>
            <a:graphic xmlns:a="http://schemas.openxmlformats.org/drawingml/2006/main">
              <a:graphicData uri="http://schemas.openxmlformats.org/drawingml/2006/picture">
                <pic:pic xmlns:pic="http://schemas.openxmlformats.org/drawingml/2006/picture">
                  <pic:nvPicPr>
                    <pic:cNvPr id="12731" name="Picture 12731"/>
                    <pic:cNvPicPr/>
                  </pic:nvPicPr>
                  <pic:blipFill>
                    <a:blip r:embed="rId90"/>
                    <a:stretch>
                      <a:fillRect/>
                    </a:stretch>
                  </pic:blipFill>
                  <pic:spPr>
                    <a:xfrm>
                      <a:off x="0" y="0"/>
                      <a:ext cx="5189221" cy="223266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décimo segunda alegación:  </w:t>
      </w:r>
    </w:p>
    <w:p w:rsidR="00356223" w:rsidRDefault="00FE5061">
      <w:pPr>
        <w:spacing w:after="111"/>
        <w:ind w:right="111"/>
      </w:pPr>
      <w:r>
        <w:t xml:space="preserve">Se desestima la alegación dado que no se puede vender antes de la apertura del mercado al público.  </w:t>
      </w:r>
    </w:p>
    <w:p w:rsidR="00356223" w:rsidRDefault="00FE5061">
      <w:pPr>
        <w:spacing w:after="101" w:line="259" w:lineRule="auto"/>
        <w:ind w:left="0" w:firstLine="0"/>
        <w:jc w:val="left"/>
      </w:pPr>
      <w:r>
        <w:t xml:space="preserve"> </w:t>
      </w:r>
    </w:p>
    <w:p w:rsidR="00356223" w:rsidRDefault="00FE5061">
      <w:pPr>
        <w:spacing w:after="109"/>
        <w:ind w:right="111"/>
      </w:pPr>
      <w:r>
        <w:t xml:space="preserve">Quedando redactado el artículo tal y como se recoge en la aprobación inicial de la ordenanza.  </w:t>
      </w:r>
    </w:p>
    <w:p w:rsidR="00356223" w:rsidRDefault="00FE5061">
      <w:pPr>
        <w:spacing w:after="0" w:line="259" w:lineRule="auto"/>
        <w:ind w:left="0" w:firstLine="0"/>
        <w:jc w:val="left"/>
      </w:pPr>
      <w:r>
        <w:t xml:space="preserve"> </w:t>
      </w:r>
    </w:p>
    <w:p w:rsidR="00356223" w:rsidRDefault="00FE5061">
      <w:pPr>
        <w:spacing w:after="109" w:line="248" w:lineRule="auto"/>
        <w:ind w:left="-5" w:right="110"/>
      </w:pPr>
      <w:r>
        <w:rPr>
          <w:b/>
        </w:rPr>
        <w:t xml:space="preserve">13ª Alegación </w:t>
      </w:r>
    </w:p>
    <w:p w:rsidR="00356223" w:rsidRDefault="00FE5061">
      <w:pPr>
        <w:spacing w:after="47" w:line="259" w:lineRule="auto"/>
        <w:ind w:left="0" w:right="1585" w:firstLine="0"/>
        <w:jc w:val="right"/>
      </w:pPr>
      <w:r>
        <w:rPr>
          <w:rFonts w:ascii="Calibri" w:eastAsia="Calibri" w:hAnsi="Calibri" w:cs="Calibri"/>
          <w:noProof/>
        </w:rPr>
        <mc:AlternateContent>
          <mc:Choice Requires="wpg">
            <w:drawing>
              <wp:inline distT="0" distB="0" distL="0" distR="0">
                <wp:extent cx="5115145" cy="2331720"/>
                <wp:effectExtent l="0" t="0" r="0" b="0"/>
                <wp:docPr id="411851" name="Group 411851"/>
                <wp:cNvGraphicFramePr/>
                <a:graphic xmlns:a="http://schemas.openxmlformats.org/drawingml/2006/main">
                  <a:graphicData uri="http://schemas.microsoft.com/office/word/2010/wordprocessingGroup">
                    <wpg:wgp>
                      <wpg:cNvGrpSpPr/>
                      <wpg:grpSpPr>
                        <a:xfrm>
                          <a:off x="0" y="0"/>
                          <a:ext cx="5115145" cy="2331720"/>
                          <a:chOff x="0" y="0"/>
                          <a:chExt cx="5115145" cy="2331720"/>
                        </a:xfrm>
                      </wpg:grpSpPr>
                      <wps:wsp>
                        <wps:cNvPr id="12758" name="Rectangle 12758"/>
                        <wps:cNvSpPr/>
                        <wps:spPr>
                          <a:xfrm>
                            <a:off x="5076190" y="604886"/>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824" name="Picture 12824"/>
                          <pic:cNvPicPr/>
                        </pic:nvPicPr>
                        <pic:blipFill>
                          <a:blip r:embed="rId91"/>
                          <a:stretch>
                            <a:fillRect/>
                          </a:stretch>
                        </pic:blipFill>
                        <pic:spPr>
                          <a:xfrm>
                            <a:off x="0" y="0"/>
                            <a:ext cx="5074921" cy="731520"/>
                          </a:xfrm>
                          <a:prstGeom prst="rect">
                            <a:avLst/>
                          </a:prstGeom>
                        </pic:spPr>
                      </pic:pic>
                      <pic:pic xmlns:pic="http://schemas.openxmlformats.org/drawingml/2006/picture">
                        <pic:nvPicPr>
                          <pic:cNvPr id="12826" name="Picture 12826"/>
                          <pic:cNvPicPr/>
                        </pic:nvPicPr>
                        <pic:blipFill>
                          <a:blip r:embed="rId92"/>
                          <a:stretch>
                            <a:fillRect/>
                          </a:stretch>
                        </pic:blipFill>
                        <pic:spPr>
                          <a:xfrm>
                            <a:off x="0" y="807720"/>
                            <a:ext cx="5103876" cy="1524000"/>
                          </a:xfrm>
                          <a:prstGeom prst="rect">
                            <a:avLst/>
                          </a:prstGeom>
                        </pic:spPr>
                      </pic:pic>
                    </wpg:wgp>
                  </a:graphicData>
                </a:graphic>
              </wp:inline>
            </w:drawing>
          </mc:Choice>
          <mc:Fallback xmlns:a="http://schemas.openxmlformats.org/drawingml/2006/main">
            <w:pict>
              <v:group id="Group 411851" style="width:402.767pt;height:183.6pt;mso-position-horizontal-relative:char;mso-position-vertical-relative:line" coordsize="51151,23317">
                <v:rect id="Rectangle 12758" style="position:absolute;width:518;height:2079;left:50761;top:6048;" filled="f" stroked="f">
                  <v:textbox inset="0,0,0,0">
                    <w:txbxContent>
                      <w:p>
                        <w:pPr>
                          <w:spacing w:before="0" w:after="160" w:line="259" w:lineRule="auto"/>
                          <w:ind w:left="0" w:firstLine="0"/>
                          <w:jc w:val="left"/>
                        </w:pPr>
                        <w:r>
                          <w:rPr/>
                          <w:t xml:space="preserve"> </w:t>
                        </w:r>
                      </w:p>
                    </w:txbxContent>
                  </v:textbox>
                </v:rect>
                <v:shape id="Picture 12824" style="position:absolute;width:50749;height:7315;left:0;top:0;" filled="f">
                  <v:imagedata r:id="rId93"/>
                </v:shape>
                <v:shape id="Picture 12826" style="position:absolute;width:51038;height:15240;left:0;top:8077;" filled="f">
                  <v:imagedata r:id="rId94"/>
                </v:shape>
              </v:group>
            </w:pict>
          </mc:Fallback>
        </mc:AlternateContent>
      </w:r>
      <w:r>
        <w:t xml:space="preserve"> </w:t>
      </w:r>
    </w:p>
    <w:p w:rsidR="00356223" w:rsidRDefault="00FE5061">
      <w:pPr>
        <w:spacing w:after="98" w:line="259" w:lineRule="auto"/>
        <w:ind w:left="0" w:firstLine="0"/>
        <w:jc w:val="left"/>
      </w:pPr>
      <w:r>
        <w:rPr>
          <w:b/>
        </w:rPr>
        <w:t xml:space="preserve"> </w:t>
      </w:r>
    </w:p>
    <w:p w:rsidR="00356223" w:rsidRDefault="00FE5061">
      <w:pPr>
        <w:spacing w:after="111" w:line="248" w:lineRule="auto"/>
        <w:ind w:left="-5" w:right="110"/>
      </w:pPr>
      <w:r>
        <w:rPr>
          <w:b/>
        </w:rPr>
        <w:t xml:space="preserve">Respuesta a la décimo tercera alegación:  </w:t>
      </w:r>
    </w:p>
    <w:p w:rsidR="00356223" w:rsidRDefault="00FE5061">
      <w:pPr>
        <w:spacing w:after="114"/>
        <w:ind w:right="111"/>
      </w:pPr>
      <w:r>
        <w:t>Se desestima la alegación presentada al ser competencia municipal el dotar al Mercado de la Producción Local del  personal que ejerza las labores de inspección,  supervisión y cumplimiento de la presente Ordenanza</w:t>
      </w:r>
      <w:r>
        <w:t xml:space="preserve">.  </w:t>
      </w:r>
    </w:p>
    <w:p w:rsidR="00356223" w:rsidRDefault="00FE5061">
      <w:pPr>
        <w:spacing w:after="109"/>
        <w:ind w:right="111"/>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1852" name="Group 4118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829" name="Rectangle 1282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830" name="Rectangle 1283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1852" style="width:12.7031pt;height:275.682pt;position:absolute;mso-position-horizontal-relative:page;mso-position-horizontal:absolute;margin-left:682.278pt;mso-position-vertical-relative:page;margin-top:536.238pt;" coordsize="1613,35011">
                <v:rect id="Rectangle 1282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83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396 </w:t>
                        </w:r>
                      </w:p>
                    </w:txbxContent>
                  </v:textbox>
                </v:rect>
                <w10:wrap type="square"/>
              </v:group>
            </w:pict>
          </mc:Fallback>
        </mc:AlternateContent>
      </w:r>
      <w:r>
        <w:t xml:space="preserve">Quedando redactado el artículo tal y como se recoge en la aprobación inicial de la ordenanza.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5" w:line="259" w:lineRule="auto"/>
        <w:ind w:left="0" w:firstLine="0"/>
        <w:jc w:val="left"/>
      </w:pPr>
      <w:r>
        <w:t xml:space="preserve"> </w:t>
      </w:r>
    </w:p>
    <w:p w:rsidR="00356223" w:rsidRDefault="00FE5061">
      <w:pPr>
        <w:pStyle w:val="Ttulo3"/>
        <w:ind w:left="188" w:right="304"/>
      </w:pPr>
      <w:r>
        <w:t xml:space="preserve">FUNDAMENTOS DE DERECHO </w:t>
      </w:r>
    </w:p>
    <w:p w:rsidR="00356223" w:rsidRDefault="00FE5061">
      <w:pPr>
        <w:ind w:right="111"/>
      </w:pPr>
      <w:r>
        <w:rPr>
          <w:b/>
        </w:rPr>
        <w:t>Primero. -</w:t>
      </w:r>
      <w:r>
        <w:t xml:space="preserve"> </w:t>
      </w:r>
      <w:r>
        <w:rPr>
          <w:b/>
        </w:rPr>
        <w:t xml:space="preserve"> </w:t>
      </w:r>
      <w:r>
        <w:t>Es de aplicación el régimen jurídico de los procedimientos de aprobación de los reglamentos y ordenanzas que es el siguiente que se ha cumplido en este expediente:</w:t>
      </w:r>
      <w:r>
        <w:rPr>
          <w:sz w:val="24"/>
        </w:rPr>
        <w:t xml:space="preserve"> </w:t>
      </w:r>
    </w:p>
    <w:p w:rsidR="00356223" w:rsidRDefault="00FE5061">
      <w:pPr>
        <w:spacing w:after="0" w:line="259" w:lineRule="auto"/>
        <w:ind w:left="0" w:firstLine="0"/>
        <w:jc w:val="left"/>
      </w:pPr>
      <w:r>
        <w:t xml:space="preserve"> </w:t>
      </w:r>
    </w:p>
    <w:p w:rsidR="00356223" w:rsidRDefault="00FE5061">
      <w:pPr>
        <w:spacing w:after="114"/>
        <w:ind w:right="111"/>
      </w:pPr>
      <w:r>
        <w:t>Artículo 133 de la ley 39/2015, de 1 de octubre: Participación de los ciudadanos en el pr</w:t>
      </w:r>
      <w:r>
        <w:t xml:space="preserve">ocedimiento de elaboración de normas con rango de Ley y reglamentos. </w:t>
      </w:r>
    </w:p>
    <w:p w:rsidR="00356223" w:rsidRDefault="00FE5061">
      <w:pPr>
        <w:spacing w:after="111" w:line="248" w:lineRule="auto"/>
        <w:ind w:left="705" w:right="72" w:hanging="360"/>
        <w:jc w:val="left"/>
      </w:pPr>
      <w:r>
        <w:t>1. Con carácter previo a la elaboración del proyecto o anteproyecto de ley o de reglamento, se sustanciará una consulta pública, a través del portal web de la Administración competente e</w:t>
      </w:r>
      <w:r>
        <w:t xml:space="preserve">n la que se recabará la opinión de los sujetos y de las organizaciones más representativas potencialmente afectados por la futura norma acerca de: </w:t>
      </w:r>
    </w:p>
    <w:p w:rsidR="00356223" w:rsidRDefault="00FE5061">
      <w:pPr>
        <w:numPr>
          <w:ilvl w:val="0"/>
          <w:numId w:val="90"/>
        </w:numPr>
        <w:spacing w:after="111"/>
        <w:ind w:right="111" w:hanging="422"/>
      </w:pPr>
      <w:r>
        <w:t xml:space="preserve">Los problemas que se pretenden solucionar con la iniciativa. </w:t>
      </w:r>
    </w:p>
    <w:p w:rsidR="00356223" w:rsidRDefault="00FE5061">
      <w:pPr>
        <w:numPr>
          <w:ilvl w:val="0"/>
          <w:numId w:val="90"/>
        </w:numPr>
        <w:spacing w:after="109"/>
        <w:ind w:right="111" w:hanging="422"/>
      </w:pPr>
      <w:r>
        <w:t xml:space="preserve">La necesidad y oportunidad de su aprobación. </w:t>
      </w:r>
    </w:p>
    <w:p w:rsidR="00356223" w:rsidRDefault="00FE5061">
      <w:pPr>
        <w:numPr>
          <w:ilvl w:val="0"/>
          <w:numId w:val="90"/>
        </w:numPr>
        <w:spacing w:after="111"/>
        <w:ind w:right="111" w:hanging="422"/>
      </w:pPr>
      <w:r>
        <w:t xml:space="preserve">Los objetivos de la norma. </w:t>
      </w:r>
    </w:p>
    <w:p w:rsidR="00356223" w:rsidRDefault="00FE5061">
      <w:pPr>
        <w:numPr>
          <w:ilvl w:val="0"/>
          <w:numId w:val="90"/>
        </w:numPr>
        <w:spacing w:after="107"/>
        <w:ind w:right="111" w:hanging="422"/>
      </w:pPr>
      <w:r>
        <w:t xml:space="preserve">Las posibles soluciones alternativas regulatorias y no regulatorias.  </w:t>
      </w:r>
    </w:p>
    <w:p w:rsidR="00356223" w:rsidRDefault="00FE5061">
      <w:pPr>
        <w:spacing w:after="100" w:line="259" w:lineRule="auto"/>
        <w:ind w:left="1440" w:firstLine="0"/>
        <w:jc w:val="left"/>
      </w:pPr>
      <w:r>
        <w:rPr>
          <w:b/>
        </w:rPr>
        <w:t xml:space="preserve"> </w:t>
      </w:r>
    </w:p>
    <w:p w:rsidR="00356223" w:rsidRDefault="00FE5061">
      <w:pPr>
        <w:ind w:right="111"/>
      </w:pPr>
      <w:r>
        <w:t xml:space="preserve">Artículo 49 de la Ley 7/1985, de 2 de abril, reguladora de las Bases del Régimen Local:  </w:t>
      </w:r>
    </w:p>
    <w:p w:rsidR="00356223" w:rsidRDefault="00FE5061">
      <w:pPr>
        <w:spacing w:after="111"/>
        <w:ind w:right="111"/>
      </w:pPr>
      <w:r>
        <w:t xml:space="preserve">La aprobación de las Ordenanzas locales se ajustará al siguiente </w:t>
      </w:r>
      <w:r>
        <w:t xml:space="preserve">procedimiento:  </w:t>
      </w:r>
    </w:p>
    <w:p w:rsidR="00356223" w:rsidRDefault="00FE5061">
      <w:pPr>
        <w:numPr>
          <w:ilvl w:val="0"/>
          <w:numId w:val="91"/>
        </w:numPr>
        <w:spacing w:after="109"/>
        <w:ind w:right="111" w:hanging="360"/>
      </w:pPr>
      <w:r>
        <w:t xml:space="preserve">Aprobación inicial por el Pleno.  </w:t>
      </w:r>
    </w:p>
    <w:p w:rsidR="00356223" w:rsidRDefault="00FE5061">
      <w:pPr>
        <w:numPr>
          <w:ilvl w:val="0"/>
          <w:numId w:val="91"/>
        </w:numPr>
        <w:spacing w:after="114"/>
        <w:ind w:right="111" w:hanging="360"/>
      </w:pPr>
      <w:r>
        <w:t xml:space="preserve">Información pública y audiencia a los interesados por el plazo mínimo de treinta días para la presentación de reclamaciones y sugerencias. </w:t>
      </w:r>
    </w:p>
    <w:p w:rsidR="00356223" w:rsidRDefault="00FE5061">
      <w:pPr>
        <w:numPr>
          <w:ilvl w:val="0"/>
          <w:numId w:val="91"/>
        </w:numPr>
        <w:spacing w:after="114"/>
        <w:ind w:right="111" w:hanging="360"/>
      </w:pPr>
      <w:r>
        <w:t xml:space="preserve">Resolución de todas las reclamaciones y sugerencias presentadas dentro del plazo y aprobación definitiva por el Pleno. </w:t>
      </w:r>
    </w:p>
    <w:p w:rsidR="00356223" w:rsidRDefault="00FE5061">
      <w:pPr>
        <w:spacing w:after="113" w:line="259" w:lineRule="auto"/>
        <w:ind w:left="0" w:firstLine="0"/>
        <w:jc w:val="left"/>
      </w:pPr>
      <w:r>
        <w:t xml:space="preserve"> </w:t>
      </w:r>
    </w:p>
    <w:p w:rsidR="00356223" w:rsidRDefault="00FE5061">
      <w:pPr>
        <w:ind w:right="111"/>
      </w:pPr>
      <w:r>
        <w:rPr>
          <w:b/>
        </w:rPr>
        <w:t>Segundo. -</w:t>
      </w:r>
      <w:r>
        <w:t xml:space="preserve"> </w:t>
      </w:r>
      <w:r>
        <w:rPr>
          <w:b/>
        </w:rPr>
        <w:t xml:space="preserve"> </w:t>
      </w:r>
      <w:r>
        <w:t>Es de aplicación la siguiente normativa:</w:t>
      </w:r>
      <w:r>
        <w:rPr>
          <w:sz w:val="24"/>
        </w:rPr>
        <w:t xml:space="preserve"> </w:t>
      </w:r>
    </w:p>
    <w:p w:rsidR="00356223" w:rsidRDefault="00FE5061">
      <w:pPr>
        <w:spacing w:after="0" w:line="259" w:lineRule="auto"/>
        <w:ind w:left="0" w:firstLine="0"/>
        <w:jc w:val="left"/>
      </w:pPr>
      <w:r>
        <w:rPr>
          <w:b/>
        </w:rPr>
        <w:t xml:space="preserve"> </w:t>
      </w:r>
    </w:p>
    <w:p w:rsidR="00356223" w:rsidRDefault="00FE5061">
      <w:pPr>
        <w:numPr>
          <w:ilvl w:val="0"/>
          <w:numId w:val="92"/>
        </w:numPr>
        <w:ind w:right="111" w:hanging="360"/>
      </w:pPr>
      <w:r>
        <w:t xml:space="preserve">Ley 19/1995 de 4 de julio de Modernización de las explotaciones Agracias.  </w:t>
      </w:r>
    </w:p>
    <w:p w:rsidR="00356223" w:rsidRDefault="00FE5061">
      <w:pPr>
        <w:numPr>
          <w:ilvl w:val="0"/>
          <w:numId w:val="92"/>
        </w:numPr>
        <w:spacing w:after="43"/>
        <w:ind w:right="111" w:hanging="360"/>
      </w:pPr>
      <w:r>
        <w:t>Or</w:t>
      </w:r>
      <w:r>
        <w:t>denanza reguladora de la tasa por ocupación de puestos, barracas, casetas de venta, espectáculos, atracciones o recreo, situados en terrenos de uso público local, así como industrias callejeras y ambulantes y rodaje cinematográfico, aprobada y publicada en</w:t>
      </w:r>
      <w:r>
        <w:t xml:space="preserve"> BOP el 30 de diciembre de 2000. </w:t>
      </w:r>
    </w:p>
    <w:p w:rsidR="00356223" w:rsidRDefault="00FE5061">
      <w:pPr>
        <w:numPr>
          <w:ilvl w:val="0"/>
          <w:numId w:val="92"/>
        </w:numPr>
        <w:ind w:right="111" w:hanging="360"/>
      </w:pPr>
      <w:r>
        <w:t>Ley 7/1985, de 2 de abril, Reguladora de las Bases del Régimen Local.</w:t>
      </w:r>
      <w:r>
        <w:rPr>
          <w:sz w:val="24"/>
        </w:rPr>
        <w:t xml:space="preserve"> </w:t>
      </w:r>
    </w:p>
    <w:p w:rsidR="00356223" w:rsidRDefault="00FE5061">
      <w:pPr>
        <w:spacing w:after="100" w:line="259" w:lineRule="auto"/>
        <w:ind w:left="0" w:firstLine="0"/>
        <w:jc w:val="left"/>
      </w:pPr>
      <w:r>
        <w:t xml:space="preserve"> </w:t>
      </w:r>
    </w:p>
    <w:p w:rsidR="00356223" w:rsidRDefault="00FE5061">
      <w:pPr>
        <w:spacing w:after="107"/>
        <w:ind w:right="111"/>
      </w:pPr>
      <w:r>
        <w:t xml:space="preserve">En base a los antecedentes de hecho y fundamentos de derecho expuestos se realiza la siguiente:  </w:t>
      </w:r>
    </w:p>
    <w:p w:rsidR="00356223" w:rsidRDefault="00FE5061">
      <w:pPr>
        <w:spacing w:after="98" w:line="259" w:lineRule="auto"/>
        <w:ind w:left="0" w:firstLine="0"/>
        <w:jc w:val="left"/>
      </w:pPr>
      <w:r>
        <w:rPr>
          <w:b/>
          <w:color w:val="00B050"/>
        </w:rP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2610" name="Group 41261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2964" name="Rectangle 1296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2965" name="Rectangle 1296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2610" style="width:12.7031pt;height:275.682pt;position:absolute;mso-position-horizontal-relative:page;mso-position-horizontal:absolute;margin-left:682.278pt;mso-position-vertical-relative:page;margin-top:536.238pt;" coordsize="1613,35011">
                <v:rect id="Rectangle 1296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296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396 </w:t>
                        </w:r>
                      </w:p>
                    </w:txbxContent>
                  </v:textbox>
                </v:rect>
                <w10:wrap type="square"/>
              </v:group>
            </w:pict>
          </mc:Fallback>
        </mc:AlternateContent>
      </w:r>
      <w:r>
        <w:rPr>
          <w:b/>
          <w:color w:val="00B050"/>
        </w:rPr>
        <w:t xml:space="preserve"> </w:t>
      </w:r>
    </w:p>
    <w:p w:rsidR="00356223" w:rsidRDefault="00FE5061">
      <w:pPr>
        <w:pStyle w:val="Ttulo3"/>
        <w:ind w:left="188" w:right="303"/>
      </w:pPr>
      <w:r>
        <w:t xml:space="preserve">PROPUESTA DE ACUERDO AL PLENO </w:t>
      </w:r>
    </w:p>
    <w:p w:rsidR="00356223" w:rsidRDefault="00FE5061">
      <w:pPr>
        <w:spacing w:after="0" w:line="259" w:lineRule="auto"/>
        <w:ind w:left="0" w:firstLine="0"/>
        <w:jc w:val="left"/>
      </w:pPr>
      <w:r>
        <w:rPr>
          <w:b/>
        </w:rPr>
        <w:t xml:space="preserve"> </w:t>
      </w:r>
    </w:p>
    <w:p w:rsidR="00356223" w:rsidRDefault="00FE5061">
      <w:pPr>
        <w:spacing w:after="15" w:line="248" w:lineRule="auto"/>
        <w:ind w:left="-15" w:right="110" w:firstLine="360"/>
      </w:pPr>
      <w:r>
        <w:rPr>
          <w:b/>
        </w:rPr>
        <w:t>PRIMERA. -</w:t>
      </w:r>
      <w:r>
        <w:t xml:space="preserve"> </w:t>
      </w:r>
      <w:r>
        <w:rPr>
          <w:b/>
        </w:rPr>
        <w:t xml:space="preserve"> </w:t>
      </w:r>
      <w:r>
        <w:rPr>
          <w:b/>
        </w:rPr>
        <w:t>En cuanto a las alegaciones presentadas por D. Jesús Pedro Castillo Cabrera, D. José Manuel Rodríguez Medina y D. Jaime Luciano Estévez Campos, de fecha 11 de abril de 2021, se desestima de forma parcial algunos preceptos y se estiman de forma parcial otro</w:t>
      </w:r>
      <w:r>
        <w:rPr>
          <w:b/>
        </w:rPr>
        <w:t>s en el siguiente sentido:</w:t>
      </w:r>
      <w:r>
        <w:rPr>
          <w:sz w:val="24"/>
        </w:rPr>
        <w:t xml:space="preserve"> </w:t>
      </w:r>
    </w:p>
    <w:p w:rsidR="00356223" w:rsidRDefault="00FE5061">
      <w:pPr>
        <w:spacing w:after="135" w:line="259" w:lineRule="auto"/>
        <w:ind w:left="0" w:firstLine="0"/>
        <w:jc w:val="left"/>
      </w:pPr>
      <w:r>
        <w:rPr>
          <w:b/>
        </w:rPr>
        <w:t xml:space="preserve"> </w:t>
      </w:r>
    </w:p>
    <w:p w:rsidR="00356223" w:rsidRDefault="00FE5061">
      <w:pPr>
        <w:numPr>
          <w:ilvl w:val="0"/>
          <w:numId w:val="93"/>
        </w:numPr>
        <w:spacing w:after="34"/>
        <w:ind w:left="713" w:right="110" w:hanging="360"/>
      </w:pPr>
      <w:r>
        <w:t>En relación al capítulo IV, art.  15, que regula los requisitos para el ejercicio de la actividad,</w:t>
      </w:r>
      <w:r>
        <w:rPr>
          <w:b/>
        </w:rPr>
        <w:t xml:space="preserve"> se desestima </w:t>
      </w:r>
      <w:r>
        <w:t>, dado que en el artículo 15 de la Ordenanza “Requisitos para ejercicio de actividad” en el párrafo primero de los</w:t>
      </w:r>
      <w:r>
        <w:t xml:space="preserve"> requisitos específicos, se establece que: </w:t>
      </w:r>
      <w:r>
        <w:rPr>
          <w:i/>
        </w:rPr>
        <w:t>“Solo podrán comercializarse productos hortofrutícolas, los derivados de la floricultura, vitivinícolas, ganaderos (huevos, derivados lácteos y apícolas), reposteros y artesanos, y otros, que cumplan las condicion</w:t>
      </w:r>
      <w:r>
        <w:rPr>
          <w:i/>
        </w:rPr>
        <w:t xml:space="preserve">es legales establecidas en esta Ordenanza, siempre que hayan sido producidos por los adjudicatarios de los puestos de venta.  En todo caso, los productos a la venta deben cumplir la legislación  vigente.“  </w:t>
      </w:r>
      <w:r>
        <w:t>Por tanto lo solicitado en dicha alegación ya está</w:t>
      </w:r>
      <w:r>
        <w:t xml:space="preserve"> recogido en la Ordenanza Municipal. </w:t>
      </w:r>
      <w:r>
        <w:rPr>
          <w:rFonts w:ascii="Times New Roman" w:eastAsia="Times New Roman" w:hAnsi="Times New Roman" w:cs="Times New Roman"/>
          <w:sz w:val="24"/>
        </w:rPr>
        <w:t xml:space="preserve"> </w:t>
      </w:r>
    </w:p>
    <w:p w:rsidR="00356223" w:rsidRDefault="00FE5061">
      <w:pPr>
        <w:spacing w:after="48" w:line="259" w:lineRule="auto"/>
        <w:ind w:left="0" w:firstLine="0"/>
        <w:jc w:val="left"/>
      </w:pPr>
      <w:r>
        <w:t xml:space="preserve"> </w:t>
      </w:r>
    </w:p>
    <w:p w:rsidR="00356223" w:rsidRDefault="00FE5061">
      <w:pPr>
        <w:numPr>
          <w:ilvl w:val="0"/>
          <w:numId w:val="93"/>
        </w:numPr>
        <w:ind w:left="713" w:right="110" w:hanging="360"/>
      </w:pPr>
      <w:r>
        <w:t xml:space="preserve">En relación al capítulo IV, art. 3, que regula la organización del mercado,  </w:t>
      </w:r>
      <w:r>
        <w:rPr>
          <w:b/>
        </w:rPr>
        <w:t xml:space="preserve">Se estima la alegación parcialmente </w:t>
      </w:r>
      <w:r>
        <w:t xml:space="preserve">dado que en el Artículo 2 de la Ley 19/1995, de 4 de julio, de </w:t>
      </w:r>
    </w:p>
    <w:p w:rsidR="00356223" w:rsidRDefault="00FE5061">
      <w:pPr>
        <w:spacing w:after="3" w:line="267" w:lineRule="auto"/>
        <w:ind w:right="110"/>
        <w:jc w:val="right"/>
      </w:pPr>
      <w:r>
        <w:t>Modernización de las Explotaciones Agrarias dedicado a las definiciones se establece lo siguiente: “(…)Se considerará como actividad agraria la venta directa por parte de agricultoras o agricultores de la producción propia sin transformación o la primera t</w:t>
      </w:r>
      <w:r>
        <w:t>ransformación de los mismos, cuyo producto final esté incluido en el anexo I del artículo 38 del tratado de funcionamiento de la Unión Europea, dentro de los elementos que integren la explotación, en mercados municipales o en lugares que no sean establecim</w:t>
      </w:r>
      <w:r>
        <w:t>ientos comerciales permanentes, considerándose también actividad agraria toda aquella que implique la gestión de la explotación.” y el anexo I del artículo 38 del citado Tratado de la Unión Europea recoge en su capítulo 6 “plantas vivas y productos de la f</w:t>
      </w:r>
      <w:r>
        <w:t>loricultura”. Por ello, tanto las flores cortadas, que pueden venderse individualmente o haciendo composiciones a partir de las mismas, y las plantas vivas deben comercializarse haciendo uso de los elementos mínimos (maceta para planta viva y envoltorio de</w:t>
      </w:r>
      <w:r>
        <w:t xml:space="preserve"> papel u otro material permitido por la normativa vigente para flor cortada). </w:t>
      </w:r>
      <w:r>
        <w:rPr>
          <w:rFonts w:ascii="Times New Roman" w:eastAsia="Times New Roman" w:hAnsi="Times New Roman" w:cs="Times New Roman"/>
          <w:sz w:val="24"/>
        </w:rPr>
        <w:t xml:space="preserve"> </w:t>
      </w:r>
    </w:p>
    <w:p w:rsidR="00356223" w:rsidRDefault="00FE5061">
      <w:pPr>
        <w:spacing w:after="120"/>
        <w:ind w:right="111"/>
      </w:pPr>
      <w:r>
        <w:t xml:space="preserve">Quedando redactado el artículo 13 y 15 de la siguiente forma: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94"/>
        </w:numPr>
        <w:ind w:right="111" w:hanging="360"/>
      </w:pPr>
      <w:r>
        <w:t>El Mercado municipal consta de mostradores, de 1m2 aproximadamente incluido el esp</w:t>
      </w:r>
      <w:r>
        <w:t xml:space="preserve">acio posterior trasero de cada puesto. Sin perjuicio de las adaptaciones o modificaciones que se realicen en el número de puestos y su superficie durante el desarrollo de la actividad.  </w:t>
      </w:r>
    </w:p>
    <w:p w:rsidR="00356223" w:rsidRDefault="00FE5061">
      <w:pPr>
        <w:numPr>
          <w:ilvl w:val="0"/>
          <w:numId w:val="94"/>
        </w:numPr>
        <w:ind w:right="111" w:hanging="360"/>
      </w:pPr>
      <w:r>
        <w:t xml:space="preserve">Cada puesto debe exponer en lugar visible la licencia municipal para </w:t>
      </w:r>
      <w:r>
        <w:t xml:space="preserve">la venta de los productos. </w:t>
      </w:r>
    </w:p>
    <w:p w:rsidR="00356223" w:rsidRDefault="00FE5061">
      <w:pPr>
        <w:numPr>
          <w:ilvl w:val="0"/>
          <w:numId w:val="94"/>
        </w:numPr>
        <w:ind w:right="111" w:hanging="360"/>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3001" name="Group 41300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089" name="Rectangle 1308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3090" name="Rectangle 1309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3001" style="width:12.7031pt;height:275.682pt;position:absolute;mso-position-horizontal-relative:page;mso-position-horizontal:absolute;margin-left:682.278pt;mso-position-vertical-relative:page;margin-top:536.238pt;" coordsize="1613,35011">
                <v:rect id="Rectangle 1308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09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396 </w:t>
                        </w:r>
                      </w:p>
                    </w:txbxContent>
                  </v:textbox>
                </v:rect>
                <w10:wrap type="square"/>
              </v:group>
            </w:pict>
          </mc:Fallback>
        </mc:AlternateContent>
      </w:r>
      <w:r>
        <w:t>Todas las mercancías deberán e</w:t>
      </w:r>
      <w:r>
        <w:t>xponerse al público debidamente protegidas y a una altura mínima de 40 cm. del suelo, excepto aquellas que, por su altura, peso o características, no generen problema, previa autorización municipal. Los titulares sólo podrán ocupar con su puesto y mercancí</w:t>
      </w:r>
      <w:r>
        <w:t xml:space="preserve">as el espacio expresamente asignado. </w:t>
      </w:r>
    </w:p>
    <w:p w:rsidR="00356223" w:rsidRDefault="00FE5061">
      <w:pPr>
        <w:numPr>
          <w:ilvl w:val="0"/>
          <w:numId w:val="94"/>
        </w:numPr>
        <w:ind w:right="111" w:hanging="360"/>
      </w:pPr>
      <w:r>
        <w:t>Los puestos deberán emitir recibo o factura simplificada donde se haga constar el nombre y dirección permanente de la persona vendedora, la mercancía adquirida y el importe de la compraventa, en cumplimiento del Real D</w:t>
      </w:r>
      <w:r>
        <w:t xml:space="preserve">ecreto 1619/2012, de 30 de noviembre, por el que se aprueba el Reglamento por el que se regulan las obligaciones de facturación. </w:t>
      </w:r>
    </w:p>
    <w:p w:rsidR="00356223" w:rsidRDefault="00FE5061">
      <w:pPr>
        <w:numPr>
          <w:ilvl w:val="0"/>
          <w:numId w:val="94"/>
        </w:numPr>
        <w:ind w:right="111" w:hanging="360"/>
      </w:pPr>
      <w:r>
        <w:t>Los puestos que expendan artículos que sean objeto de peso o medida deberán disponer de báscula u otros elementos metrológicos</w:t>
      </w:r>
      <w:r>
        <w:t xml:space="preserve"> reglamentarios debidamente homologados. El ayuntamiento podrá verificar el correcto funcionamiento y exactitud de los mismos. </w:t>
      </w:r>
    </w:p>
    <w:p w:rsidR="00356223" w:rsidRDefault="00FE5061">
      <w:pPr>
        <w:numPr>
          <w:ilvl w:val="0"/>
          <w:numId w:val="94"/>
        </w:numPr>
        <w:ind w:right="111" w:hanging="360"/>
      </w:pPr>
      <w:r>
        <w:t>Todos los productos comercializados deben cumplir las normas vigentes sobre envasado, etiquetado, presentación y publicidad, con</w:t>
      </w:r>
      <w:r>
        <w:t xml:space="preserve"> las especificaciones que marque la normativa específica aplicable a cada caso. </w:t>
      </w:r>
    </w:p>
    <w:p w:rsidR="00356223" w:rsidRDefault="00FE5061">
      <w:pPr>
        <w:numPr>
          <w:ilvl w:val="0"/>
          <w:numId w:val="94"/>
        </w:numPr>
        <w:ind w:right="111" w:hanging="360"/>
      </w:pPr>
      <w:r>
        <w:t xml:space="preserve">Los concesionarios deben disponer de los equipos necesarios para dotar de frío aquellos alimentos que lo necesiten. </w:t>
      </w:r>
    </w:p>
    <w:p w:rsidR="00356223" w:rsidRDefault="00FE5061">
      <w:pPr>
        <w:numPr>
          <w:ilvl w:val="0"/>
          <w:numId w:val="94"/>
        </w:numPr>
        <w:ind w:right="111" w:hanging="360"/>
      </w:pPr>
      <w:r>
        <w:t>Las bolsas o cajas que los puestos de venta suministren al</w:t>
      </w:r>
      <w:r>
        <w:t xml:space="preserve"> consumidor deben ser conforme a la normativa vigente. </w:t>
      </w:r>
    </w:p>
    <w:p w:rsidR="00356223" w:rsidRDefault="00FE5061">
      <w:pPr>
        <w:numPr>
          <w:ilvl w:val="0"/>
          <w:numId w:val="94"/>
        </w:numPr>
        <w:ind w:right="111" w:hanging="360"/>
      </w:pPr>
      <w:r>
        <w:t xml:space="preserve">La entrada de mercancías y su colocación en los puestos de venta deberá efectuarse al menos media hora antes de la apertura del Mercadillo. </w:t>
      </w:r>
    </w:p>
    <w:p w:rsidR="00356223" w:rsidRDefault="00FE5061">
      <w:pPr>
        <w:numPr>
          <w:ilvl w:val="0"/>
          <w:numId w:val="94"/>
        </w:numPr>
        <w:ind w:right="111" w:hanging="360"/>
      </w:pPr>
      <w:r>
        <w:t xml:space="preserve">La Concejalía de Desarrollo Rural se encargará de poner el rango mínimo y máximo al que se deben vender los productos de venta en el mercado. La lista de precios se elaborará en consenso con el colectivo de productores y se expondrá al público. </w:t>
      </w:r>
    </w:p>
    <w:p w:rsidR="00356223" w:rsidRDefault="00FE5061">
      <w:pPr>
        <w:numPr>
          <w:ilvl w:val="0"/>
          <w:numId w:val="94"/>
        </w:numPr>
        <w:ind w:right="111" w:hanging="360"/>
      </w:pPr>
      <w:r>
        <w:t>El ayuntam</w:t>
      </w:r>
      <w:r>
        <w:t xml:space="preserve">iento fijará al menos 1 reunión anual con los productores del Mercado de la producción. Dicha reunión se fijará en coordinación con los productores. </w:t>
      </w:r>
    </w:p>
    <w:p w:rsidR="00356223" w:rsidRDefault="00FE5061">
      <w:pPr>
        <w:numPr>
          <w:ilvl w:val="0"/>
          <w:numId w:val="94"/>
        </w:numPr>
        <w:spacing w:after="3" w:line="248" w:lineRule="auto"/>
        <w:ind w:right="111" w:hanging="360"/>
      </w:pPr>
      <w:r>
        <w:rPr>
          <w:u w:val="single" w:color="000000"/>
        </w:rPr>
        <w:t>Las flores cortadas y plantas vivas pueden venderse individualmente o haciendo</w:t>
      </w:r>
      <w:r>
        <w:t xml:space="preserve"> </w:t>
      </w:r>
      <w:r>
        <w:rPr>
          <w:u w:val="single" w:color="000000"/>
        </w:rPr>
        <w:t>composiciones a partir de las mismas. Las plantas vivas deben comercializarse haciendo uso</w:t>
      </w:r>
      <w:r>
        <w:t xml:space="preserve"> </w:t>
      </w:r>
    </w:p>
    <w:p w:rsidR="00356223" w:rsidRDefault="00FE5061">
      <w:pPr>
        <w:spacing w:after="3" w:line="248" w:lineRule="auto"/>
        <w:ind w:left="502" w:right="108" w:firstLine="0"/>
      </w:pPr>
      <w:r>
        <w:rPr>
          <w:u w:val="single" w:color="000000"/>
        </w:rPr>
        <w:t>de los elementos mínimos (maceta o contenedor para planta viva y envoltorio de papel u otro</w:t>
      </w:r>
      <w:r>
        <w:t xml:space="preserve"> </w:t>
      </w:r>
      <w:r>
        <w:rPr>
          <w:u w:val="single" w:color="000000"/>
        </w:rPr>
        <w:t>material permitido por la normativa vigente para flor cortada).</w:t>
      </w: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w:t>
      </w:r>
      <w:r>
        <w:rPr>
          <w:b/>
        </w:rPr>
        <w:t xml:space="preserve">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6" w:line="259" w:lineRule="auto"/>
        <w:ind w:left="0" w:firstLine="0"/>
        <w:jc w:val="left"/>
      </w:pPr>
      <w:r>
        <w:t xml:space="preserve"> </w:t>
      </w:r>
    </w:p>
    <w:p w:rsidR="00356223" w:rsidRDefault="00FE5061">
      <w:pPr>
        <w:spacing w:after="27"/>
        <w:ind w:left="-5" w:right="109"/>
      </w:pPr>
      <w:r>
        <w:rPr>
          <w:i/>
        </w:rPr>
        <w:t xml:space="preserve">Generales: </w:t>
      </w:r>
    </w:p>
    <w:p w:rsidR="00356223" w:rsidRDefault="00FE5061">
      <w:pPr>
        <w:spacing w:after="36" w:line="259" w:lineRule="auto"/>
        <w:ind w:left="0" w:firstLine="0"/>
        <w:jc w:val="left"/>
      </w:pPr>
      <w:r>
        <w:rPr>
          <w:i/>
        </w:rPr>
        <w:t xml:space="preserve"> </w:t>
      </w:r>
    </w:p>
    <w:p w:rsidR="00356223" w:rsidRDefault="00FE5061">
      <w:pPr>
        <w:numPr>
          <w:ilvl w:val="4"/>
          <w:numId w:val="95"/>
        </w:numPr>
        <w:ind w:right="111" w:hanging="360"/>
      </w:pPr>
      <w:r>
        <w:t xml:space="preserve">DNI/NIE o CIF. </w:t>
      </w:r>
    </w:p>
    <w:p w:rsidR="00356223" w:rsidRDefault="00FE5061">
      <w:pPr>
        <w:numPr>
          <w:ilvl w:val="4"/>
          <w:numId w:val="95"/>
        </w:numPr>
        <w:ind w:right="111" w:hanging="360"/>
      </w:pPr>
      <w:r>
        <w:t xml:space="preserve">Declaración censal o documento equivalente.  </w:t>
      </w:r>
    </w:p>
    <w:p w:rsidR="00356223" w:rsidRDefault="00FE5061">
      <w:pPr>
        <w:numPr>
          <w:ilvl w:val="4"/>
          <w:numId w:val="95"/>
        </w:numPr>
        <w:ind w:right="111" w:hanging="360"/>
      </w:pPr>
      <w:r>
        <w:t xml:space="preserve">Resolución de alta como autónomo.  </w:t>
      </w:r>
    </w:p>
    <w:p w:rsidR="00356223" w:rsidRDefault="00FE5061">
      <w:pPr>
        <w:numPr>
          <w:ilvl w:val="4"/>
          <w:numId w:val="95"/>
        </w:numPr>
        <w:spacing w:after="40"/>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4"/>
          <w:numId w:val="95"/>
        </w:numPr>
        <w:spacing w:after="41"/>
        <w:ind w:right="111" w:hanging="360"/>
      </w:pPr>
      <w:r>
        <w:t>Título de propiedad o contrato de arrendamiento o cesión de u</w:t>
      </w:r>
      <w:r>
        <w:t xml:space="preserve">so de la explotación (elevado a público) de la que se obtiene la producción, en la que se indique la referencia catastral. </w:t>
      </w:r>
    </w:p>
    <w:p w:rsidR="00356223" w:rsidRDefault="00FE5061">
      <w:pPr>
        <w:numPr>
          <w:ilvl w:val="4"/>
          <w:numId w:val="95"/>
        </w:numPr>
        <w:ind w:right="111" w:hanging="360"/>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spacing w:after="27"/>
        <w:ind w:left="-5" w:right="109"/>
      </w:pPr>
      <w:r>
        <w:rPr>
          <w:i/>
        </w:rPr>
        <w:t xml:space="preserve">Específicos: </w:t>
      </w:r>
    </w:p>
    <w:p w:rsidR="00356223" w:rsidRDefault="00FE5061">
      <w:pPr>
        <w:spacing w:after="16" w:line="259" w:lineRule="auto"/>
        <w:ind w:left="0" w:firstLine="0"/>
        <w:jc w:val="left"/>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3076" name="Group 41307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225" name="Rectangle 1322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w:t>
                              </w:r>
                              <w:r>
                                <w:rPr>
                                  <w:sz w:val="12"/>
                                </w:rPr>
                                <w:t xml:space="preserve">ria.sedelectronica.es/ </w:t>
                              </w:r>
                            </w:p>
                          </w:txbxContent>
                        </wps:txbx>
                        <wps:bodyPr horzOverflow="overflow" vert="horz" lIns="0" tIns="0" rIns="0" bIns="0" rtlCol="0">
                          <a:noAutofit/>
                        </wps:bodyPr>
                      </wps:wsp>
                      <wps:wsp>
                        <wps:cNvPr id="13226" name="Rectangle 1322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3076" style="width:12.7031pt;height:275.682pt;position:absolute;mso-position-horizontal-relative:page;mso-position-horizontal:absolute;margin-left:682.278pt;mso-position-vertical-relative:page;margin-top:536.238pt;" coordsize="1613,35011">
                <v:rect id="Rectangle 1322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22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396 </w:t>
                        </w:r>
                      </w:p>
                    </w:txbxContent>
                  </v:textbox>
                </v:rect>
                <w10:wrap type="square"/>
              </v:group>
            </w:pict>
          </mc:Fallback>
        </mc:AlternateContent>
      </w:r>
      <w:r>
        <w:t xml:space="preserve"> </w:t>
      </w:r>
    </w:p>
    <w:p w:rsidR="00356223" w:rsidRDefault="00FE5061">
      <w:pPr>
        <w:ind w:right="111"/>
      </w:pPr>
      <w:r>
        <w:t>Solo podrán comercializarse productos hortofrutícolas, los derivados de la floricultura, vitivinícolas, ganaderos (huevos, derivados lácteos y apícolas), reposteros y artesanos, y otros, que cumplan las condiciones legales establecidas en esta Ordenanza, s</w:t>
      </w:r>
      <w:r>
        <w:t>iempre que hayan sido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4"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4"/>
          <w:numId w:val="95"/>
        </w:numPr>
        <w:ind w:right="111" w:hanging="360"/>
      </w:pPr>
      <w:r>
        <w:t xml:space="preserve">Acreditación de formación en seguridad alimentaria.  </w:t>
      </w:r>
    </w:p>
    <w:p w:rsidR="00356223" w:rsidRDefault="00FE5061">
      <w:pPr>
        <w:numPr>
          <w:ilvl w:val="4"/>
          <w:numId w:val="95"/>
        </w:numPr>
        <w:ind w:right="111" w:hanging="360"/>
      </w:pPr>
      <w:r>
        <w:t xml:space="preserve">Carné de manipulador de productos fitosanitarios. </w:t>
      </w:r>
    </w:p>
    <w:p w:rsidR="00356223" w:rsidRDefault="00FE5061">
      <w:pPr>
        <w:numPr>
          <w:ilvl w:val="4"/>
          <w:numId w:val="95"/>
        </w:numPr>
        <w:ind w:right="111" w:hanging="360"/>
      </w:pPr>
      <w:r>
        <w:t xml:space="preserve">Acreditación de estar dado de alta en el Registro General de Producción Agrícola. </w:t>
      </w:r>
    </w:p>
    <w:p w:rsidR="00356223" w:rsidRDefault="00FE5061">
      <w:pPr>
        <w:spacing w:after="58"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4"/>
          <w:numId w:val="95"/>
        </w:numPr>
        <w:ind w:right="111" w:hanging="360"/>
      </w:pPr>
      <w:r>
        <w:t xml:space="preserve">Documentación relacionada en el apartado anterior (puntos 1,2 y 3). </w:t>
      </w:r>
    </w:p>
    <w:p w:rsidR="00356223" w:rsidRDefault="00FE5061">
      <w:pPr>
        <w:numPr>
          <w:ilvl w:val="4"/>
          <w:numId w:val="95"/>
        </w:numPr>
        <w:ind w:right="111" w:hanging="360"/>
      </w:pPr>
      <w:r>
        <w:t xml:space="preserve">Documentación acreditativa de estar inscrito en el Registro de Operadores de Producción Ecológica. </w:t>
      </w:r>
    </w:p>
    <w:p w:rsidR="00356223" w:rsidRDefault="00FE5061">
      <w:pPr>
        <w:spacing w:after="34"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4"/>
          <w:numId w:val="95"/>
        </w:numPr>
        <w:ind w:right="111" w:hanging="360"/>
      </w:pPr>
      <w:r>
        <w:t xml:space="preserve">Carné de manipulador de productos fitosanitarios. </w:t>
      </w:r>
    </w:p>
    <w:p w:rsidR="00356223" w:rsidRDefault="00FE5061">
      <w:pPr>
        <w:numPr>
          <w:ilvl w:val="4"/>
          <w:numId w:val="95"/>
        </w:numPr>
        <w:ind w:right="111" w:hanging="360"/>
      </w:pPr>
      <w:r>
        <w:t>Acreditación de estar dado de alta e</w:t>
      </w:r>
      <w:r>
        <w:t xml:space="preserve">n el Registro General de Producción Agrícola.  </w:t>
      </w:r>
    </w:p>
    <w:p w:rsidR="00356223" w:rsidRDefault="00FE5061">
      <w:pPr>
        <w:spacing w:after="0" w:line="259" w:lineRule="auto"/>
        <w:ind w:left="1428" w:firstLine="0"/>
        <w:jc w:val="left"/>
      </w:pPr>
      <w:r>
        <w:t xml:space="preserve"> </w:t>
      </w:r>
    </w:p>
    <w:p w:rsidR="00356223" w:rsidRDefault="00FE5061">
      <w:pPr>
        <w:ind w:right="111"/>
      </w:pPr>
      <w:r>
        <w:t xml:space="preserve">                 ▪ Productos ganaderos: </w:t>
      </w:r>
    </w:p>
    <w:p w:rsidR="00356223" w:rsidRDefault="00FE5061">
      <w:pPr>
        <w:spacing w:after="32"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4"/>
          <w:numId w:val="95"/>
        </w:numPr>
        <w:ind w:right="111" w:hanging="360"/>
      </w:pPr>
      <w:r>
        <w:t xml:space="preserve">Acreditación de la formación de seguridad alimentaria.  </w:t>
      </w:r>
    </w:p>
    <w:p w:rsidR="00356223" w:rsidRDefault="00FE5061">
      <w:pPr>
        <w:numPr>
          <w:ilvl w:val="4"/>
          <w:numId w:val="95"/>
        </w:numPr>
        <w:spacing w:after="38"/>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4"/>
          <w:numId w:val="95"/>
        </w:numPr>
        <w:ind w:right="111" w:hanging="360"/>
      </w:pPr>
      <w:r>
        <w:t xml:space="preserve">Acreditación de la formación de seguridad alimentaria.  </w:t>
      </w:r>
    </w:p>
    <w:p w:rsidR="00356223" w:rsidRDefault="00FE5061">
      <w:pPr>
        <w:numPr>
          <w:ilvl w:val="4"/>
          <w:numId w:val="95"/>
        </w:numPr>
        <w:ind w:right="111" w:hanging="360"/>
      </w:pPr>
      <w:r>
        <w:t xml:space="preserve">Acreditación de estar dado de alta en el REGAC. </w:t>
      </w:r>
    </w:p>
    <w:p w:rsidR="00356223" w:rsidRDefault="00FE5061">
      <w:pPr>
        <w:numPr>
          <w:ilvl w:val="4"/>
          <w:numId w:val="95"/>
        </w:numPr>
        <w:ind w:right="111" w:hanging="360"/>
      </w:pPr>
      <w:r>
        <w:t>Otra documenta</w:t>
      </w:r>
      <w:r>
        <w:t xml:space="preserve">ción si procede. </w:t>
      </w:r>
    </w:p>
    <w:p w:rsidR="00356223" w:rsidRDefault="00FE5061">
      <w:pPr>
        <w:spacing w:after="61" w:line="259" w:lineRule="auto"/>
        <w:ind w:left="1418" w:firstLine="0"/>
        <w:jc w:val="left"/>
      </w:pPr>
      <w:r>
        <w:t xml:space="preserve"> </w:t>
      </w:r>
    </w:p>
    <w:p w:rsidR="00356223" w:rsidRDefault="00FE5061">
      <w:pPr>
        <w:ind w:left="718" w:right="111"/>
      </w:pPr>
      <w:r>
        <w:t xml:space="preserve">       ▪ Productos apícolas:</w:t>
      </w:r>
      <w:r>
        <w:rPr>
          <w:rFonts w:ascii="Times New Roman" w:eastAsia="Times New Roman" w:hAnsi="Times New Roman" w:cs="Times New Roman"/>
          <w:sz w:val="24"/>
        </w:rPr>
        <w:t xml:space="preserve"> </w:t>
      </w:r>
    </w:p>
    <w:p w:rsidR="00356223" w:rsidRDefault="00FE5061">
      <w:pPr>
        <w:numPr>
          <w:ilvl w:val="4"/>
          <w:numId w:val="95"/>
        </w:numPr>
        <w:ind w:right="111" w:hanging="360"/>
      </w:pPr>
      <w:r>
        <w:t xml:space="preserve">Acreditación de la formación de seguridad alimentaria.  </w:t>
      </w:r>
    </w:p>
    <w:p w:rsidR="00356223" w:rsidRDefault="00FE5061">
      <w:pPr>
        <w:numPr>
          <w:ilvl w:val="4"/>
          <w:numId w:val="95"/>
        </w:numPr>
        <w:ind w:right="111" w:hanging="360"/>
      </w:pPr>
      <w:r>
        <w:t xml:space="preserve">Documento acreditativo de estar dado de alta en REGAC. </w:t>
      </w:r>
    </w:p>
    <w:p w:rsidR="00356223" w:rsidRDefault="00FE5061">
      <w:pPr>
        <w:numPr>
          <w:ilvl w:val="4"/>
          <w:numId w:val="95"/>
        </w:numPr>
        <w:ind w:right="111" w:hanging="360"/>
      </w:pPr>
      <w:r>
        <w:t xml:space="preserve">Otra documentación si procede. </w:t>
      </w:r>
    </w:p>
    <w:p w:rsidR="00356223" w:rsidRDefault="00FE5061">
      <w:pPr>
        <w:spacing w:after="67"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4"/>
          <w:numId w:val="95"/>
        </w:numPr>
        <w:ind w:right="111" w:hanging="360"/>
      </w:pPr>
      <w:r>
        <w:t xml:space="preserve">Acreditación de la formación de seguridad alimentaria.  </w:t>
      </w:r>
    </w:p>
    <w:p w:rsidR="00356223" w:rsidRDefault="00FE5061">
      <w:pPr>
        <w:numPr>
          <w:ilvl w:val="4"/>
          <w:numId w:val="95"/>
        </w:numPr>
        <w:ind w:right="111" w:hanging="360"/>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3077" name="Group 4130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372" name="Rectangle 1337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3373" name="Rectangle 1337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3077" style="width:12.7031pt;height:275.682pt;position:absolute;mso-position-horizontal-relative:page;mso-position-horizontal:absolute;margin-left:682.278pt;mso-position-vertical-relative:page;margin-top:536.238pt;" coordsize="1613,35011">
                <v:rect id="Rectangle 1337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37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396 </w:t>
                        </w:r>
                      </w:p>
                    </w:txbxContent>
                  </v:textbox>
                </v:rect>
                <w10:wrap type="square"/>
              </v:group>
            </w:pict>
          </mc:Fallback>
        </mc:AlternateContent>
      </w:r>
      <w:r>
        <w:t>R</w:t>
      </w:r>
      <w:r>
        <w:t xml:space="preserve">egistro General Sanitario de Empresas Alimentarias y Alimentos o Registro Autonómico Sanitario de Comercio al por Menor. </w:t>
      </w:r>
    </w:p>
    <w:p w:rsidR="00356223" w:rsidRDefault="00FE5061">
      <w:pPr>
        <w:spacing w:after="67" w:line="259" w:lineRule="auto"/>
        <w:ind w:left="1428" w:firstLine="0"/>
        <w:jc w:val="left"/>
      </w:pPr>
      <w:r>
        <w:rPr>
          <w:color w:val="FF0000"/>
        </w:rP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4"/>
          <w:numId w:val="95"/>
        </w:numPr>
        <w:ind w:right="111" w:hanging="360"/>
      </w:pPr>
      <w:r>
        <w:t xml:space="preserve">Acreditación de la formación de seguridad alimentaria.  </w:t>
      </w:r>
    </w:p>
    <w:p w:rsidR="00356223" w:rsidRDefault="00FE5061">
      <w:pPr>
        <w:numPr>
          <w:ilvl w:val="4"/>
          <w:numId w:val="95"/>
        </w:numPr>
        <w:spacing w:after="40"/>
        <w:ind w:right="111" w:hanging="360"/>
      </w:pPr>
      <w:r>
        <w:t xml:space="preserve">Registro General Sanitario de Empresas Alimentarias y Alimentos o Registro Autonómico Sanitario de Comercio al por Menor. </w:t>
      </w:r>
    </w:p>
    <w:p w:rsidR="00356223" w:rsidRDefault="00FE5061">
      <w:pPr>
        <w:numPr>
          <w:ilvl w:val="4"/>
          <w:numId w:val="95"/>
        </w:numPr>
        <w:ind w:right="111" w:hanging="360"/>
      </w:pPr>
      <w:r>
        <w:t xml:space="preserve">Carné de manipulador de productos fitosanitarios. </w:t>
      </w:r>
    </w:p>
    <w:p w:rsidR="00356223" w:rsidRDefault="00FE5061">
      <w:pPr>
        <w:numPr>
          <w:ilvl w:val="4"/>
          <w:numId w:val="95"/>
        </w:numPr>
        <w:ind w:right="111" w:hanging="360"/>
      </w:pPr>
      <w:r>
        <w:t>Registro de Envasadores y Embotelladores de Vinos y Bebidas Alcohólicas de la Comu</w:t>
      </w:r>
      <w:r>
        <w:t xml:space="preserve">nidad Autónoma de Canarias. </w:t>
      </w:r>
    </w:p>
    <w:p w:rsidR="00356223" w:rsidRDefault="00FE5061">
      <w:pPr>
        <w:spacing w:after="64"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0" w:firstLine="0"/>
        <w:jc w:val="left"/>
      </w:pPr>
      <w:r>
        <w:t xml:space="preserve"> </w:t>
      </w:r>
    </w:p>
    <w:p w:rsidR="00356223" w:rsidRDefault="00FE5061">
      <w:pPr>
        <w:numPr>
          <w:ilvl w:val="4"/>
          <w:numId w:val="95"/>
        </w:numPr>
        <w:ind w:right="111" w:hanging="360"/>
      </w:pPr>
      <w:r>
        <w:t xml:space="preserve">Acreditación de la formación de seguridad alimentaria.  </w:t>
      </w:r>
    </w:p>
    <w:p w:rsidR="00356223" w:rsidRDefault="00FE5061">
      <w:pPr>
        <w:numPr>
          <w:ilvl w:val="4"/>
          <w:numId w:val="95"/>
        </w:numPr>
        <w:spacing w:after="40"/>
        <w:ind w:right="111" w:hanging="360"/>
      </w:pPr>
      <w:r>
        <w:t>Registro General Sanitario de Empresas Alimentarias y Alimentos o Registro Autonómico Sanitario de Comercio al por Menor</w:t>
      </w:r>
      <w:r>
        <w:t xml:space="preserve">. </w:t>
      </w:r>
    </w:p>
    <w:p w:rsidR="00356223" w:rsidRDefault="00FE5061">
      <w:pPr>
        <w:numPr>
          <w:ilvl w:val="4"/>
          <w:numId w:val="95"/>
        </w:numPr>
        <w:ind w:right="111" w:hanging="360"/>
      </w:pPr>
      <w:r>
        <w:t xml:space="preserve">Otra documentación si procede. </w:t>
      </w:r>
    </w:p>
    <w:p w:rsidR="00356223" w:rsidRDefault="00FE5061">
      <w:pPr>
        <w:spacing w:after="19" w:line="259" w:lineRule="auto"/>
        <w:ind w:left="0" w:firstLine="0"/>
        <w:jc w:val="left"/>
      </w:pPr>
      <w:r>
        <w:t xml:space="preserve"> </w:t>
      </w:r>
    </w:p>
    <w:p w:rsidR="00356223" w:rsidRDefault="00FE5061">
      <w:pPr>
        <w:spacing w:after="45" w:line="259" w:lineRule="auto"/>
        <w:ind w:left="0" w:firstLine="0"/>
        <w:jc w:val="left"/>
      </w:pPr>
      <w:r>
        <w:t xml:space="preserve"> </w:t>
      </w:r>
    </w:p>
    <w:p w:rsidR="00356223" w:rsidRDefault="00FE5061">
      <w:pPr>
        <w:spacing w:after="162"/>
        <w:ind w:right="111"/>
      </w:pPr>
      <w:r>
        <w:t xml:space="preserve">            ▪ Productos artesanos: </w:t>
      </w:r>
    </w:p>
    <w:p w:rsidR="00356223" w:rsidRDefault="00FE5061">
      <w:pPr>
        <w:numPr>
          <w:ilvl w:val="4"/>
          <w:numId w:val="95"/>
        </w:numPr>
        <w:ind w:right="111" w:hanging="360"/>
      </w:pPr>
      <w:r>
        <w:t xml:space="preserve">Carné de artesano expedido por el Cabildo Insular de Tenerife.   </w:t>
      </w:r>
    </w:p>
    <w:p w:rsidR="00356223" w:rsidRDefault="00FE5061">
      <w:pPr>
        <w:spacing w:after="100" w:line="259" w:lineRule="auto"/>
        <w:ind w:left="720" w:firstLine="0"/>
        <w:jc w:val="left"/>
      </w:pPr>
      <w:r>
        <w:rPr>
          <w:b/>
        </w:rPr>
        <w:t xml:space="preserve"> </w:t>
      </w:r>
    </w:p>
    <w:p w:rsidR="00356223" w:rsidRDefault="00FE5061">
      <w:pPr>
        <w:spacing w:after="114" w:line="248" w:lineRule="auto"/>
        <w:ind w:left="-5" w:right="110"/>
      </w:pPr>
      <w:r>
        <w:rPr>
          <w:b/>
        </w:rPr>
        <w:t xml:space="preserve">SEGUNDA. -  </w:t>
      </w:r>
      <w:r>
        <w:rPr>
          <w:b/>
        </w:rPr>
        <w:t>En cuanto a las alegaciones presentadas por Dña. Sabria Amar Oillic, de fecha 23 de abril 2021, se desestima, quedando redactados los artículos tal y como se recoge en la aprobación inicial de la ordenanza:</w:t>
      </w:r>
      <w:r>
        <w:t xml:space="preserve"> </w:t>
      </w:r>
    </w:p>
    <w:p w:rsidR="00356223" w:rsidRDefault="00FE5061">
      <w:pPr>
        <w:spacing w:after="0" w:line="259" w:lineRule="auto"/>
        <w:ind w:left="720" w:firstLine="0"/>
        <w:jc w:val="left"/>
      </w:pPr>
      <w:r>
        <w:rPr>
          <w:b/>
        </w:rPr>
        <w:t xml:space="preserve"> </w:t>
      </w:r>
    </w:p>
    <w:p w:rsidR="00356223" w:rsidRDefault="00FE5061">
      <w:pPr>
        <w:spacing w:after="14" w:line="259" w:lineRule="auto"/>
        <w:ind w:left="720" w:firstLine="0"/>
        <w:jc w:val="left"/>
      </w:pPr>
      <w:r>
        <w:rPr>
          <w:b/>
        </w:rPr>
        <w:t xml:space="preserve"> </w:t>
      </w:r>
    </w:p>
    <w:p w:rsidR="00356223" w:rsidRDefault="00FE5061">
      <w:pPr>
        <w:spacing w:after="3" w:line="267" w:lineRule="auto"/>
        <w:ind w:right="110"/>
        <w:jc w:val="right"/>
      </w:pPr>
      <w:r>
        <w:rPr>
          <w:rFonts w:ascii="Times New Roman" w:eastAsia="Times New Roman" w:hAnsi="Times New Roman" w:cs="Times New Roman"/>
          <w:sz w:val="24"/>
        </w:rPr>
        <w:t>1.</w:t>
      </w:r>
      <w:r>
        <w:rPr>
          <w:sz w:val="24"/>
        </w:rPr>
        <w:t xml:space="preserve"> </w:t>
      </w:r>
      <w:r>
        <w:t xml:space="preserve">Se </w:t>
      </w:r>
      <w:r>
        <w:rPr>
          <w:b/>
        </w:rPr>
        <w:t>desestima</w:t>
      </w:r>
      <w:r>
        <w:t xml:space="preserve"> la primera alegación conform</w:t>
      </w:r>
      <w:r>
        <w:t xml:space="preserve">e a lo establecido en el artículo 25. 2, apartado </w:t>
      </w:r>
    </w:p>
    <w:p w:rsidR="00356223" w:rsidRDefault="00FE5061">
      <w:pPr>
        <w:spacing w:after="33"/>
        <w:ind w:left="730" w:right="109"/>
      </w:pPr>
      <w:r>
        <w:t xml:space="preserve">i) de la Ley 7/1985, de 2 de abril, reguladora de las Bases de Régimen Local, en el que se señala: </w:t>
      </w:r>
      <w:r>
        <w:rPr>
          <w:i/>
        </w:rPr>
        <w:t>“ 2. El Municipio ejercerá en todo caso como competencias propias, en los términos de la legislación del E</w:t>
      </w:r>
      <w:r>
        <w:rPr>
          <w:i/>
        </w:rPr>
        <w:t xml:space="preserve">stado y de las Comunidades Autónomas, en las siguientes materias: i) Ferias, abastos, mercados, lonjas y comercio ambulante”. </w:t>
      </w:r>
      <w:r>
        <w:rPr>
          <w:rFonts w:ascii="Times New Roman" w:eastAsia="Times New Roman" w:hAnsi="Times New Roman" w:cs="Times New Roman"/>
          <w:sz w:val="24"/>
        </w:rPr>
        <w:t xml:space="preserve"> </w:t>
      </w:r>
    </w:p>
    <w:p w:rsidR="00356223" w:rsidRDefault="00FE5061">
      <w:pPr>
        <w:ind w:left="730" w:right="111"/>
      </w:pPr>
      <w:r>
        <w:t xml:space="preserve">Por tanto, la competencia de fijar los precios de los productos será la Concejalía de Desarrollo Rural, tal y como se recoge en </w:t>
      </w:r>
      <w:r>
        <w:t xml:space="preserve">el artículo 13.10 del texto inicial de la Ordenanza Reguladora del Mercado de la Producción Local.   </w:t>
      </w:r>
    </w:p>
    <w:p w:rsidR="00356223" w:rsidRDefault="00FE5061">
      <w:pPr>
        <w:spacing w:after="42"/>
        <w:ind w:left="730" w:right="111"/>
      </w:pPr>
      <w:r>
        <w:t>“La Concejalía de Desarrollo Rural se encargará de poner el rango mínimo y máximo al que se deben vender los productos de venta en el mercado. La lista de</w:t>
      </w:r>
      <w:r>
        <w:t xml:space="preserve"> precios se elaborará en consenso con el colectivo de productores y se expondrá al público.” </w:t>
      </w:r>
    </w:p>
    <w:p w:rsidR="00356223" w:rsidRDefault="00FE5061">
      <w:pPr>
        <w:spacing w:after="50" w:line="259" w:lineRule="auto"/>
        <w:ind w:left="720" w:firstLine="0"/>
        <w:jc w:val="left"/>
      </w:pPr>
      <w:r>
        <w:t xml:space="preserve"> </w:t>
      </w:r>
    </w:p>
    <w:p w:rsidR="00356223" w:rsidRDefault="00FE5061">
      <w:pPr>
        <w:numPr>
          <w:ilvl w:val="1"/>
          <w:numId w:val="94"/>
        </w:numPr>
        <w:ind w:right="111" w:hanging="360"/>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2090" name="Group 41209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489" name="Rectangle 1348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3490" name="Rectangle 1349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2090" style="width:12.7031pt;height:275.682pt;position:absolute;mso-position-horizontal-relative:page;mso-position-horizontal:absolute;margin-left:682.278pt;mso-position-vertical-relative:page;margin-top:536.238pt;" coordsize="1613,35011">
                <v:rect id="Rectangle 1348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49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396 </w:t>
                        </w:r>
                      </w:p>
                    </w:txbxContent>
                  </v:textbox>
                </v:rect>
                <w10:wrap type="square"/>
              </v:group>
            </w:pict>
          </mc:Fallback>
        </mc:AlternateContent>
      </w:r>
      <w:r>
        <w:t xml:space="preserve">Respecto a la segunda alegación al artículo 5, </w:t>
      </w:r>
      <w:r>
        <w:rPr>
          <w:b/>
        </w:rPr>
        <w:t>se desestima</w:t>
      </w:r>
      <w:r>
        <w:t xml:space="preserve">, ya que será el Ayuntamiento el competente para establecer la ubicación y horario de celebración del </w:t>
      </w:r>
      <w:r>
        <w:t xml:space="preserve">mercado de la Producción Local, asimismo, el ayuntamiento podrá modificar la ubicación, fecha, horario y número de puestos, tal y como se recoge en el artículo 5 de la aprobación inicial de la Ordenanza. </w:t>
      </w:r>
      <w:r>
        <w:rPr>
          <w:rFonts w:ascii="Times New Roman" w:eastAsia="Times New Roman" w:hAnsi="Times New Roman" w:cs="Times New Roman"/>
          <w:sz w:val="24"/>
        </w:rPr>
        <w:t xml:space="preserve"> </w:t>
      </w:r>
    </w:p>
    <w:p w:rsidR="00356223" w:rsidRDefault="00FE5061">
      <w:pPr>
        <w:ind w:left="730" w:right="111"/>
      </w:pPr>
      <w:r>
        <w:t>En cuanto a la imposición a los agricultores de ac</w:t>
      </w:r>
      <w:r>
        <w:t>udir a los días de apertura del mercado, como se recoge en la alegación, cabe señalar que en la Ordenanza que se pretende aprobar no se establece dicha imposición. Lo que la Ordenanza recoge en su artículo 16. 13 es la obligación del concesionario de comun</w:t>
      </w:r>
      <w:r>
        <w:t xml:space="preserve">icar al Ayuntamiento con un día de antelación, y que dicha ausencia deberá ser debidamente justificada.  En relación al segundo apartado a dicha alegación, no procede lo solicitado.  </w:t>
      </w:r>
    </w:p>
    <w:p w:rsidR="00356223" w:rsidRDefault="00FE5061">
      <w:pPr>
        <w:spacing w:after="48" w:line="259" w:lineRule="auto"/>
        <w:ind w:left="720" w:firstLine="0"/>
        <w:jc w:val="left"/>
      </w:pPr>
      <w:r>
        <w:t xml:space="preserve"> </w:t>
      </w:r>
    </w:p>
    <w:p w:rsidR="00356223" w:rsidRDefault="00FE5061">
      <w:pPr>
        <w:numPr>
          <w:ilvl w:val="1"/>
          <w:numId w:val="94"/>
        </w:numPr>
        <w:ind w:right="111" w:hanging="360"/>
      </w:pPr>
      <w:r>
        <w:t xml:space="preserve">En cuanto a lo alegado respecto al artículo 6, </w:t>
      </w:r>
      <w:r>
        <w:rPr>
          <w:b/>
        </w:rPr>
        <w:t>se desestima</w:t>
      </w:r>
      <w:r>
        <w:t xml:space="preserve"> la alegaci</w:t>
      </w:r>
      <w:r>
        <w:t>ón ya que procede en primer lugar la aprobación definitiva de la Ordenanza Reguladora del Mercado de la Producción Local como norma genérica reguladora y una vez aprobada definitivamente la citada Ordenanza se procederá a la redacción y aprobación de las B</w:t>
      </w:r>
      <w:r>
        <w:t xml:space="preserve">ases reguladoras de funcionamiento y adjudicación de los puestos en el Mercado de Producción Local de Candelaria. </w:t>
      </w:r>
      <w:r>
        <w:rPr>
          <w:rFonts w:ascii="Times New Roman" w:eastAsia="Times New Roman" w:hAnsi="Times New Roman" w:cs="Times New Roman"/>
          <w:sz w:val="24"/>
        </w:rPr>
        <w:t xml:space="preserve"> </w:t>
      </w:r>
    </w:p>
    <w:p w:rsidR="00356223" w:rsidRDefault="00FE5061">
      <w:pPr>
        <w:spacing w:after="35"/>
        <w:ind w:left="730" w:right="111"/>
      </w:pPr>
      <w:r>
        <w:t xml:space="preserve">En lo referente a que la licencia tenga una duración de 5 años renovable cada 5 años y que haya un trámite cada 5 años y no cada año, </w:t>
      </w:r>
      <w:r>
        <w:rPr>
          <w:b/>
        </w:rPr>
        <w:t>se desestima</w:t>
      </w:r>
      <w:r>
        <w:t xml:space="preserve"> lo solicitado ya que el Ayuntamiento considera que el plazo de un año es el óptimo para la renovación de las licencias.</w:t>
      </w:r>
      <w:r>
        <w:rPr>
          <w:rFonts w:ascii="Times New Roman" w:eastAsia="Times New Roman" w:hAnsi="Times New Roman" w:cs="Times New Roman"/>
          <w:sz w:val="24"/>
        </w:rPr>
        <w:t xml:space="preserve"> </w:t>
      </w:r>
    </w:p>
    <w:p w:rsidR="00356223" w:rsidRDefault="00FE5061">
      <w:pPr>
        <w:numPr>
          <w:ilvl w:val="1"/>
          <w:numId w:val="94"/>
        </w:numPr>
        <w:ind w:right="111" w:hanging="360"/>
      </w:pPr>
      <w:r>
        <w:t>En relación con el artículo 10</w:t>
      </w:r>
      <w:r>
        <w:rPr>
          <w:b/>
        </w:rPr>
        <w:t>, se desestima</w:t>
      </w:r>
      <w:r>
        <w:t xml:space="preserve"> la alegación presentada, ya que procede en primer lugar la aprobación definit</w:t>
      </w:r>
      <w:r>
        <w:t>iva de la Ordenanza Reguladora del Mercado de la Producción Local como norma genérica reguladora y una vez aprobada definitivamente la citada Ordenanza se procederá a la redacción y aprobación de las Bases reguladoras de funcionamiento y adjudicación de lo</w:t>
      </w:r>
      <w:r>
        <w:t xml:space="preserve">s puestos en el Mercado de Producción Local de Candelaria. </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1"/>
          <w:numId w:val="94"/>
        </w:numPr>
        <w:ind w:right="111" w:hanging="360"/>
      </w:pPr>
      <w:r>
        <w:t xml:space="preserve">En cuanto a lo alegado del artículo 12, </w:t>
      </w:r>
      <w:r>
        <w:rPr>
          <w:b/>
        </w:rPr>
        <w:t>se desestima</w:t>
      </w:r>
      <w:r>
        <w:t xml:space="preserve"> la alegación debido a que la ordenanza fiscal que se aplicará es la Ordenanza reguladora de la tasa por ocupación de puestos, barracas, case</w:t>
      </w:r>
      <w:r>
        <w:t xml:space="preserve">tas de venta, espectáculos, atracciones o recreo, situados en terrenos de uso público local, así como industrias callejeras y ambulantes y rodaje cinematográfico, aprobada y publicada en BOP el 30 de diciembre de 2000. </w:t>
      </w:r>
      <w:r>
        <w:rPr>
          <w:rFonts w:ascii="Times New Roman" w:eastAsia="Times New Roman" w:hAnsi="Times New Roman" w:cs="Times New Roman"/>
          <w:sz w:val="24"/>
        </w:rPr>
        <w:t xml:space="preserve"> </w:t>
      </w:r>
    </w:p>
    <w:p w:rsidR="00356223" w:rsidRDefault="00FE5061">
      <w:pPr>
        <w:spacing w:after="12" w:line="259" w:lineRule="auto"/>
        <w:ind w:left="720" w:firstLine="0"/>
        <w:jc w:val="left"/>
      </w:pPr>
      <w:r>
        <w:t xml:space="preserve"> </w:t>
      </w:r>
    </w:p>
    <w:p w:rsidR="00356223" w:rsidRDefault="00FE5061">
      <w:pPr>
        <w:numPr>
          <w:ilvl w:val="1"/>
          <w:numId w:val="94"/>
        </w:numPr>
        <w:spacing w:after="35"/>
        <w:ind w:right="111" w:hanging="360"/>
      </w:pPr>
      <w:r>
        <w:t>En cuanto a lo solicitado en rela</w:t>
      </w:r>
      <w:r>
        <w:t xml:space="preserve">ción con el capítulo IV, artículo 13 y punto 10 de la Ordenanza, </w:t>
      </w:r>
      <w:r>
        <w:rPr>
          <w:b/>
        </w:rPr>
        <w:t xml:space="preserve">se desestima </w:t>
      </w:r>
      <w:r>
        <w:t xml:space="preserve">lo solicitado, puesto que, </w:t>
      </w:r>
      <w:r>
        <w:rPr>
          <w:i/>
        </w:rPr>
        <w:t>“La Concejalía de Desarrollo Rural se encargará de poner el rango mínimo y máximo al que se deben vender los productos de venta en el mercado. La lista</w:t>
      </w:r>
      <w:r>
        <w:rPr>
          <w:i/>
        </w:rPr>
        <w:t xml:space="preserve">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rPr>
          <w:i/>
        </w:rPr>
        <w:t xml:space="preserve"> </w:t>
      </w:r>
    </w:p>
    <w:p w:rsidR="00356223" w:rsidRDefault="00FE5061">
      <w:pPr>
        <w:numPr>
          <w:ilvl w:val="1"/>
          <w:numId w:val="94"/>
        </w:numPr>
        <w:spacing w:after="34"/>
        <w:ind w:right="111" w:hanging="360"/>
      </w:pPr>
      <w:r>
        <w:t xml:space="preserve">En relación con lo solicitado para el artículo 20, </w:t>
      </w:r>
      <w:r>
        <w:rPr>
          <w:b/>
        </w:rPr>
        <w:t>se desestima,</w:t>
      </w:r>
      <w:r>
        <w:t xml:space="preserve"> </w:t>
      </w:r>
      <w:r>
        <w:t xml:space="preserve">ya que en el artículo 6, apartado 1, relativo a las autorizaciones se recoge la posibilidad de que la venta sea realizada por personas con relación laboral que desarrollen la actividad en nombre del titular. </w:t>
      </w:r>
      <w:r>
        <w:rPr>
          <w:rFonts w:ascii="Times New Roman" w:eastAsia="Times New Roman" w:hAnsi="Times New Roman" w:cs="Times New Roman"/>
          <w:sz w:val="24"/>
        </w:rPr>
        <w:t xml:space="preserve"> </w:t>
      </w:r>
    </w:p>
    <w:p w:rsidR="00356223" w:rsidRDefault="00FE5061">
      <w:pPr>
        <w:numPr>
          <w:ilvl w:val="1"/>
          <w:numId w:val="94"/>
        </w:numPr>
        <w:ind w:right="111" w:hanging="360"/>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3795" name="Group 41379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621" name="Rectangle 1362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w:t>
                              </w:r>
                              <w:r>
                                <w:rPr>
                                  <w:sz w:val="12"/>
                                </w:rPr>
                                <w:t xml:space="preserve">| Verificación: https://candelaria.sedelectronica.es/ </w:t>
                              </w:r>
                            </w:p>
                          </w:txbxContent>
                        </wps:txbx>
                        <wps:bodyPr horzOverflow="overflow" vert="horz" lIns="0" tIns="0" rIns="0" bIns="0" rtlCol="0">
                          <a:noAutofit/>
                        </wps:bodyPr>
                      </wps:wsp>
                      <wps:wsp>
                        <wps:cNvPr id="13622" name="Rectangle 1362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3795" style="width:12.7031pt;height:275.682pt;position:absolute;mso-position-horizontal-relative:page;mso-position-horizontal:absolute;margin-left:682.278pt;mso-position-vertical-relative:page;margin-top:536.238pt;" coordsize="1613,35011">
                <v:rect id="Rectangle 1362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62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396 </w:t>
                        </w:r>
                      </w:p>
                    </w:txbxContent>
                  </v:textbox>
                </v:rect>
                <w10:wrap type="square"/>
              </v:group>
            </w:pict>
          </mc:Fallback>
        </mc:AlternateContent>
      </w:r>
      <w:r>
        <w:t xml:space="preserve">En relación con lo solicitado para el artículo 21, relativo a las sanciones, </w:t>
      </w:r>
      <w:r>
        <w:rPr>
          <w:b/>
        </w:rPr>
        <w:t>se desestima</w:t>
      </w:r>
      <w:r>
        <w:t xml:space="preserve"> dado que el im</w:t>
      </w:r>
      <w:r>
        <w:t xml:space="preserve">porte de las sanciones es proporcional a la infracción cometida; atendiendo a la segunda parte de la alegación, no procede una sanción con un pago en especies. </w:t>
      </w:r>
      <w:r>
        <w:rPr>
          <w:rFonts w:ascii="Times New Roman" w:eastAsia="Times New Roman" w:hAnsi="Times New Roman" w:cs="Times New Roman"/>
          <w:sz w:val="24"/>
        </w:rPr>
        <w:t xml:space="preserve"> </w:t>
      </w:r>
    </w:p>
    <w:p w:rsidR="00356223" w:rsidRDefault="00FE5061">
      <w:pPr>
        <w:spacing w:after="16" w:line="259" w:lineRule="auto"/>
        <w:ind w:left="720" w:firstLine="0"/>
        <w:jc w:val="left"/>
      </w:pPr>
      <w:r>
        <w:t xml:space="preserve"> </w:t>
      </w:r>
    </w:p>
    <w:p w:rsidR="00356223" w:rsidRDefault="00FE5061">
      <w:pPr>
        <w:spacing w:after="16" w:line="259" w:lineRule="auto"/>
        <w:ind w:left="720" w:firstLine="0"/>
        <w:jc w:val="left"/>
      </w:pPr>
      <w:r>
        <w:t xml:space="preserve"> </w:t>
      </w:r>
    </w:p>
    <w:p w:rsidR="00356223" w:rsidRDefault="00FE5061">
      <w:pPr>
        <w:spacing w:after="15" w:line="248" w:lineRule="auto"/>
        <w:ind w:left="730" w:right="110"/>
      </w:pPr>
      <w:r>
        <w:rPr>
          <w:b/>
        </w:rPr>
        <w:t>TERCERA. -</w:t>
      </w:r>
      <w:r>
        <w:t xml:space="preserve"> </w:t>
      </w:r>
      <w:r>
        <w:rPr>
          <w:b/>
        </w:rPr>
        <w:t xml:space="preserve"> En cuanto a las alegaciones presentadas por Dña. Yolanda Coello León, de fecha</w:t>
      </w:r>
      <w:r>
        <w:rPr>
          <w:b/>
        </w:rPr>
        <w:t xml:space="preserve"> 26 de abril de 2021, se desestima de forma parcial algunos preceptos y se estiman de forma parcial otros en el siguiente sentido:</w:t>
      </w:r>
      <w:r>
        <w:rPr>
          <w:sz w:val="24"/>
        </w:rPr>
        <w:t xml:space="preserve"> </w:t>
      </w:r>
    </w:p>
    <w:p w:rsidR="00356223" w:rsidRDefault="00FE5061">
      <w:pPr>
        <w:spacing w:after="0" w:line="259" w:lineRule="auto"/>
        <w:ind w:left="720" w:firstLine="0"/>
        <w:jc w:val="left"/>
      </w:pPr>
      <w:r>
        <w:rPr>
          <w:b/>
        </w:rPr>
        <w:t xml:space="preserve"> </w:t>
      </w:r>
    </w:p>
    <w:p w:rsidR="00356223" w:rsidRDefault="00FE5061">
      <w:pPr>
        <w:spacing w:after="15" w:line="259" w:lineRule="auto"/>
        <w:ind w:left="720" w:firstLine="0"/>
        <w:jc w:val="left"/>
      </w:pPr>
      <w:r>
        <w:rPr>
          <w:b/>
        </w:rPr>
        <w:t xml:space="preserve"> </w:t>
      </w:r>
    </w:p>
    <w:p w:rsidR="00356223" w:rsidRDefault="00FE5061">
      <w:pPr>
        <w:numPr>
          <w:ilvl w:val="0"/>
          <w:numId w:val="96"/>
        </w:numPr>
        <w:spacing w:after="44"/>
        <w:ind w:right="111" w:hanging="360"/>
      </w:pPr>
      <w:r>
        <w:t xml:space="preserve">En cuanto a lo solicitado en relación al artículo 13, apartado 10 de la Ordenanza, </w:t>
      </w:r>
      <w:r>
        <w:rPr>
          <w:b/>
        </w:rPr>
        <w:t xml:space="preserve">se desestima, </w:t>
      </w:r>
      <w:r>
        <w:t>puesto que lo solicitad</w:t>
      </w:r>
      <w:r>
        <w:t>o se recoge</w:t>
      </w:r>
      <w:r>
        <w:rPr>
          <w:b/>
        </w:rPr>
        <w:t xml:space="preserve"> </w:t>
      </w:r>
      <w:r>
        <w:t xml:space="preserve"> en el capítulo IV, artículo 13 y punto 10 de la ordenanza. </w:t>
      </w:r>
      <w:r>
        <w:rPr>
          <w:i/>
        </w:rPr>
        <w:t>“… La lista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48" w:line="259" w:lineRule="auto"/>
        <w:ind w:left="720" w:firstLine="0"/>
        <w:jc w:val="left"/>
      </w:pPr>
      <w:r>
        <w:rPr>
          <w:i/>
        </w:rPr>
        <w:t xml:space="preserve"> </w:t>
      </w:r>
    </w:p>
    <w:p w:rsidR="00356223" w:rsidRDefault="00FE5061">
      <w:pPr>
        <w:numPr>
          <w:ilvl w:val="0"/>
          <w:numId w:val="96"/>
        </w:numPr>
        <w:ind w:right="111" w:hanging="360"/>
      </w:pPr>
      <w:r>
        <w:t>En cuanto a lo alegado para el artículo 15</w:t>
      </w:r>
      <w:r>
        <w:rPr>
          <w:i/>
        </w:rPr>
        <w:t xml:space="preserve"> </w:t>
      </w:r>
      <w:r>
        <w:t xml:space="preserve">respecto al seguro de responsabilidad civil, </w:t>
      </w:r>
      <w:r>
        <w:rPr>
          <w:b/>
        </w:rPr>
        <w:t>se desestima</w:t>
      </w:r>
      <w:r>
        <w:t>, puesto que con el  seguro de responsabilidad civil se pretende cubrir el riesgo del nacimiento a cargo del asegurado de indemnizar a un tercero los daños y perjuicios causados por un hecho previsto</w:t>
      </w:r>
      <w:r>
        <w:t xml:space="preserve"> en el contrato, de cuyas consecuencias sea civilmente responsable el asegurado, conforme a derecho, en el caso que nos ocupa se trata de distintos concesionarios que llevan a cabo actividades de diferente índole (reposteros, ganaderos, agricultores etc.),</w:t>
      </w:r>
      <w:r>
        <w:t xml:space="preserve"> cada uno de ellos precisa de un seguro de responsabilidad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12" w:line="259" w:lineRule="auto"/>
        <w:ind w:left="720" w:firstLine="0"/>
        <w:jc w:val="left"/>
      </w:pPr>
      <w:r>
        <w:rPr>
          <w:i/>
        </w:rPr>
        <w:t xml:space="preserve"> </w:t>
      </w:r>
    </w:p>
    <w:p w:rsidR="00356223" w:rsidRDefault="00FE5061">
      <w:pPr>
        <w:numPr>
          <w:ilvl w:val="0"/>
          <w:numId w:val="96"/>
        </w:numPr>
        <w:ind w:right="111" w:hanging="360"/>
      </w:pPr>
      <w:r>
        <w:t xml:space="preserve">En cuanto a la tercera alegación presentada, </w:t>
      </w:r>
      <w:r>
        <w:rPr>
          <w:b/>
        </w:rPr>
        <w:t>se desestima</w:t>
      </w:r>
      <w:r>
        <w:t xml:space="preserve"> </w:t>
      </w:r>
      <w:r>
        <w:t>debido a que los criterios de adjudicación de superficie a ocupar serán establecidos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0"/>
          <w:numId w:val="96"/>
        </w:numPr>
        <w:ind w:right="111" w:hanging="360"/>
      </w:pPr>
      <w:r>
        <w:t xml:space="preserve">Por lo que respecta a la alegación cuarta, </w:t>
      </w:r>
      <w:r>
        <w:rPr>
          <w:b/>
        </w:rPr>
        <w:t>se</w:t>
      </w:r>
      <w:r>
        <w:t xml:space="preserve"> </w:t>
      </w:r>
      <w:r>
        <w:rPr>
          <w:b/>
        </w:rPr>
        <w:t>estima parcialmente</w:t>
      </w:r>
      <w:r>
        <w:t xml:space="preserve"> en el sentido de que el contrato de arrendamiento o de cesión de uso de la explotación, no es necesario que se eleve a público, debiendo ser un contrato de arrendamiento por escrito entre partes, tal y como se establece en el artículo 1</w:t>
      </w:r>
      <w:r>
        <w:t xml:space="preserve">1 de la Ley 49/2003, de 26 de noviembre, de Arrendamientos Rústicos.  </w:t>
      </w:r>
      <w:r>
        <w:rPr>
          <w:rFonts w:ascii="Times New Roman" w:eastAsia="Times New Roman" w:hAnsi="Times New Roman" w:cs="Times New Roman"/>
          <w:sz w:val="24"/>
        </w:rPr>
        <w:t xml:space="preserve"> </w:t>
      </w:r>
    </w:p>
    <w:p w:rsidR="00356223" w:rsidRDefault="00FE5061">
      <w:pPr>
        <w:spacing w:after="106"/>
        <w:ind w:left="718" w:right="111"/>
      </w:pPr>
      <w:r>
        <w:t xml:space="preserve">Quedando redactado el artículo 15 de la siguiente forma: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Podrán participar todos aquellos productores locales que cumplan los</w:t>
      </w:r>
      <w:r>
        <w:t xml:space="preserve">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6" w:line="259" w:lineRule="auto"/>
        <w:ind w:left="0" w:firstLine="0"/>
        <w:jc w:val="left"/>
      </w:pPr>
      <w:r>
        <w:t xml:space="preserve"> </w:t>
      </w:r>
    </w:p>
    <w:p w:rsidR="00356223" w:rsidRDefault="00FE5061">
      <w:pPr>
        <w:numPr>
          <w:ilvl w:val="1"/>
          <w:numId w:val="96"/>
        </w:numPr>
        <w:ind w:right="111" w:hanging="361"/>
      </w:pPr>
      <w:r>
        <w:t xml:space="preserve">DNI/NIE o CIF. </w:t>
      </w:r>
    </w:p>
    <w:p w:rsidR="00356223" w:rsidRDefault="00FE5061">
      <w:pPr>
        <w:numPr>
          <w:ilvl w:val="1"/>
          <w:numId w:val="96"/>
        </w:numPr>
        <w:ind w:right="111" w:hanging="361"/>
      </w:pPr>
      <w:r>
        <w:t xml:space="preserve">Declaración censal o documento equivalente.  </w:t>
      </w:r>
    </w:p>
    <w:p w:rsidR="00356223" w:rsidRDefault="00FE5061">
      <w:pPr>
        <w:numPr>
          <w:ilvl w:val="1"/>
          <w:numId w:val="96"/>
        </w:numPr>
        <w:ind w:right="111" w:hanging="361"/>
      </w:pPr>
      <w:r>
        <w:t xml:space="preserve">Resolución de alta como autónomo.  </w:t>
      </w:r>
    </w:p>
    <w:p w:rsidR="00356223" w:rsidRDefault="00FE5061">
      <w:pPr>
        <w:numPr>
          <w:ilvl w:val="1"/>
          <w:numId w:val="96"/>
        </w:numPr>
        <w:spacing w:after="40"/>
        <w:ind w:right="111" w:hanging="361"/>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2083" name="Group 41208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753" name="Rectangle 1375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3754" name="Rectangle 1375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129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2083" style="width:12.7031pt;height:275.682pt;position:absolute;mso-position-horizontal-relative:page;mso-position-horizontal:absolute;margin-left:682.278pt;mso-position-vertical-relative:page;margin-top:536.238pt;" coordsize="1613,35011">
                <v:rect id="Rectangle 1375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75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396 </w:t>
                        </w:r>
                      </w:p>
                    </w:txbxContent>
                  </v:textbox>
                </v:rect>
                <w10:wrap type="square"/>
              </v:group>
            </w:pict>
          </mc:Fallback>
        </mc:AlternateContent>
      </w:r>
      <w:r>
        <w:t xml:space="preserve">Escritura de la constitución de la sociedad, en el caso de que la actividad sea ejercida por personas jurídicas: CIF de la empresa y poder de representación. </w:t>
      </w:r>
    </w:p>
    <w:p w:rsidR="00356223" w:rsidRDefault="00FE5061">
      <w:pPr>
        <w:numPr>
          <w:ilvl w:val="1"/>
          <w:numId w:val="96"/>
        </w:numPr>
        <w:spacing w:after="40" w:line="248" w:lineRule="auto"/>
        <w:ind w:right="111" w:hanging="361"/>
      </w:pPr>
      <w:r>
        <w:rPr>
          <w:u w:val="single" w:color="000000"/>
        </w:rPr>
        <w:t>Tí</w:t>
      </w:r>
      <w:r>
        <w:rPr>
          <w:u w:val="single" w:color="000000"/>
        </w:rPr>
        <w:t>tulo de propiedad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1"/>
          <w:numId w:val="96"/>
        </w:numPr>
        <w:ind w:right="111" w:hanging="361"/>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spacing w:after="27"/>
        <w:ind w:left="718" w:right="109"/>
      </w:pPr>
      <w:r>
        <w:rPr>
          <w:i/>
        </w:rPr>
        <w:t xml:space="preserve">Específicos: </w:t>
      </w:r>
    </w:p>
    <w:p w:rsidR="00356223" w:rsidRDefault="00FE5061">
      <w:pPr>
        <w:spacing w:after="17" w:line="259" w:lineRule="auto"/>
        <w:ind w:left="0" w:firstLine="0"/>
        <w:jc w:val="left"/>
      </w:pPr>
      <w:r>
        <w:t xml:space="preserve"> </w:t>
      </w:r>
    </w:p>
    <w:p w:rsidR="00356223" w:rsidRDefault="00FE5061">
      <w:pPr>
        <w:ind w:left="718" w:right="111"/>
      </w:pPr>
      <w:r>
        <w:t>Solo podrán comercializarse productos hortofrutícolas, los derivados de la floricultura, vitivinícolas, ganaderos (huevos, derivados lácteos y apícolas), reposteros y artesanos, y otros, que cumplan las condiciones legales establecidas en esta Ordenanza, s</w:t>
      </w:r>
      <w:r>
        <w:t>iempre que hayan sido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4"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1"/>
          <w:numId w:val="96"/>
        </w:numPr>
        <w:ind w:right="111" w:hanging="361"/>
      </w:pPr>
      <w:r>
        <w:t xml:space="preserve">Acreditación de formación en seguridad alimentaria.  </w:t>
      </w:r>
    </w:p>
    <w:p w:rsidR="00356223" w:rsidRDefault="00FE5061">
      <w:pPr>
        <w:numPr>
          <w:ilvl w:val="1"/>
          <w:numId w:val="96"/>
        </w:numPr>
        <w:ind w:right="111" w:hanging="361"/>
      </w:pPr>
      <w:r>
        <w:t xml:space="preserve">Carné de manipulador de productos fitosanitarios. </w:t>
      </w:r>
    </w:p>
    <w:p w:rsidR="00356223" w:rsidRDefault="00FE5061">
      <w:pPr>
        <w:numPr>
          <w:ilvl w:val="1"/>
          <w:numId w:val="96"/>
        </w:numPr>
        <w:ind w:right="111" w:hanging="361"/>
      </w:pPr>
      <w:r>
        <w:t xml:space="preserve">Acreditación de estar dado de alta en el Registro General de Producción Agrícola. </w:t>
      </w:r>
    </w:p>
    <w:p w:rsidR="00356223" w:rsidRDefault="00FE5061">
      <w:pPr>
        <w:spacing w:after="45"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1"/>
          <w:numId w:val="96"/>
        </w:numPr>
        <w:ind w:right="111" w:hanging="361"/>
      </w:pPr>
      <w:r>
        <w:t xml:space="preserve">Documentación relacionada en el apartado anterior (puntos 1,2 y 3). </w:t>
      </w:r>
    </w:p>
    <w:p w:rsidR="00356223" w:rsidRDefault="00FE5061">
      <w:pPr>
        <w:numPr>
          <w:ilvl w:val="1"/>
          <w:numId w:val="96"/>
        </w:numPr>
        <w:ind w:right="111" w:hanging="361"/>
      </w:pPr>
      <w:r>
        <w:t xml:space="preserve">Documentación acreditativa de estar inscrito en el Registro de Operadores de Producción Ecológica. </w:t>
      </w:r>
    </w:p>
    <w:p w:rsidR="00356223" w:rsidRDefault="00FE5061">
      <w:pPr>
        <w:spacing w:after="55"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32" w:line="259" w:lineRule="auto"/>
        <w:ind w:left="1418" w:firstLine="0"/>
        <w:jc w:val="left"/>
      </w:pPr>
      <w:r>
        <w:t xml:space="preserve"> </w:t>
      </w:r>
    </w:p>
    <w:p w:rsidR="00356223" w:rsidRDefault="00FE5061">
      <w:pPr>
        <w:numPr>
          <w:ilvl w:val="1"/>
          <w:numId w:val="96"/>
        </w:numPr>
        <w:ind w:right="111" w:hanging="361"/>
      </w:pPr>
      <w:r>
        <w:t xml:space="preserve">Carné de manipulador de productos fitosanitarios. </w:t>
      </w:r>
    </w:p>
    <w:p w:rsidR="00356223" w:rsidRDefault="00FE5061">
      <w:pPr>
        <w:numPr>
          <w:ilvl w:val="1"/>
          <w:numId w:val="96"/>
        </w:numPr>
        <w:ind w:right="111" w:hanging="361"/>
      </w:pPr>
      <w:r>
        <w:t xml:space="preserve">Acreditación de estar dado de alta en el Registro </w:t>
      </w:r>
      <w:r>
        <w:t xml:space="preserve">General de Producción Agrícola.  </w:t>
      </w:r>
    </w:p>
    <w:p w:rsidR="00356223" w:rsidRDefault="00FE5061">
      <w:pPr>
        <w:spacing w:after="43" w:line="259" w:lineRule="auto"/>
        <w:ind w:left="348" w:firstLine="0"/>
        <w:jc w:val="left"/>
      </w:pPr>
      <w:r>
        <w:t xml:space="preserve"> </w:t>
      </w:r>
    </w:p>
    <w:p w:rsidR="00356223" w:rsidRDefault="00FE5061">
      <w:pPr>
        <w:ind w:left="355" w:right="111"/>
      </w:pPr>
      <w:r>
        <w:t xml:space="preserve">                 ▪ Productos ganaderos: </w:t>
      </w:r>
    </w:p>
    <w:p w:rsidR="00356223" w:rsidRDefault="00FE5061">
      <w:pPr>
        <w:spacing w:after="32"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1058" w:firstLine="0"/>
        <w:jc w:val="left"/>
      </w:pPr>
      <w:r>
        <w:t xml:space="preserve"> </w:t>
      </w:r>
    </w:p>
    <w:p w:rsidR="00356223" w:rsidRDefault="00FE5061">
      <w:pPr>
        <w:numPr>
          <w:ilvl w:val="1"/>
          <w:numId w:val="96"/>
        </w:numPr>
        <w:ind w:right="111" w:hanging="361"/>
      </w:pPr>
      <w:r>
        <w:t xml:space="preserve">Acreditación de la formación de seguridad alimentaria.  </w:t>
      </w:r>
    </w:p>
    <w:p w:rsidR="00356223" w:rsidRDefault="00FE5061">
      <w:pPr>
        <w:numPr>
          <w:ilvl w:val="1"/>
          <w:numId w:val="96"/>
        </w:numPr>
        <w:spacing w:after="38"/>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1"/>
          <w:numId w:val="96"/>
        </w:numPr>
        <w:ind w:right="111" w:hanging="361"/>
      </w:pPr>
      <w:r>
        <w:t xml:space="preserve">Acreditación de la formación de seguridad alimentaria.  </w:t>
      </w:r>
    </w:p>
    <w:p w:rsidR="00356223" w:rsidRDefault="00FE5061">
      <w:pPr>
        <w:numPr>
          <w:ilvl w:val="1"/>
          <w:numId w:val="96"/>
        </w:numPr>
        <w:ind w:right="111" w:hanging="361"/>
      </w:pPr>
      <w:r>
        <w:t xml:space="preserve">Acreditación de estar dado de alta en el REGAC. </w:t>
      </w:r>
    </w:p>
    <w:p w:rsidR="00356223" w:rsidRDefault="00FE5061">
      <w:pPr>
        <w:numPr>
          <w:ilvl w:val="1"/>
          <w:numId w:val="96"/>
        </w:numPr>
        <w:ind w:right="111" w:hanging="361"/>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2233" name="Group 41223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3897" name="Rectangle 1389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3898" name="Rectangle 1389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2233" style="width:12.7031pt;height:275.682pt;position:absolute;mso-position-horizontal-relative:page;mso-position-horizontal:absolute;margin-left:682.278pt;mso-position-vertical-relative:page;margin-top:536.238pt;" coordsize="1613,35011">
                <v:rect id="Rectangle 1389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389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396 </w:t>
                        </w:r>
                      </w:p>
                    </w:txbxContent>
                  </v:textbox>
                </v:rect>
                <w10:wrap type="square"/>
              </v:group>
            </w:pict>
          </mc:Fallback>
        </mc:AlternateContent>
      </w:r>
      <w:r>
        <w:t xml:space="preserve">Otra documentación si procede. </w:t>
      </w:r>
    </w:p>
    <w:p w:rsidR="00356223" w:rsidRDefault="00FE5061">
      <w:pPr>
        <w:spacing w:after="34" w:line="259" w:lineRule="auto"/>
        <w:ind w:left="1766" w:firstLine="0"/>
        <w:jc w:val="left"/>
      </w:pPr>
      <w:r>
        <w:t xml:space="preserve"> </w:t>
      </w:r>
    </w:p>
    <w:p w:rsidR="00356223" w:rsidRDefault="00FE5061">
      <w:pPr>
        <w:ind w:left="1068" w:right="111"/>
      </w:pPr>
      <w:r>
        <w:t xml:space="preserve">       ▪ Productos apícolas</w:t>
      </w:r>
      <w:r>
        <w:t>:</w:t>
      </w:r>
      <w:r>
        <w:rPr>
          <w:rFonts w:ascii="Times New Roman" w:eastAsia="Times New Roman" w:hAnsi="Times New Roman" w:cs="Times New Roman"/>
          <w:sz w:val="24"/>
        </w:rPr>
        <w:t xml:space="preserve"> </w:t>
      </w:r>
    </w:p>
    <w:p w:rsidR="00356223" w:rsidRDefault="00FE5061">
      <w:pPr>
        <w:numPr>
          <w:ilvl w:val="1"/>
          <w:numId w:val="96"/>
        </w:numPr>
        <w:ind w:right="111" w:hanging="361"/>
      </w:pPr>
      <w:r>
        <w:t xml:space="preserve">Acreditación de la formación de seguridad alimentaria.  </w:t>
      </w:r>
    </w:p>
    <w:p w:rsidR="00356223" w:rsidRDefault="00FE5061">
      <w:pPr>
        <w:numPr>
          <w:ilvl w:val="1"/>
          <w:numId w:val="96"/>
        </w:numPr>
        <w:ind w:right="111" w:hanging="361"/>
      </w:pPr>
      <w:r>
        <w:t xml:space="preserve">Documento acreditativo de estar dado de alta en REGAC. </w:t>
      </w:r>
    </w:p>
    <w:p w:rsidR="00356223" w:rsidRDefault="00FE5061">
      <w:pPr>
        <w:numPr>
          <w:ilvl w:val="1"/>
          <w:numId w:val="96"/>
        </w:numPr>
        <w:ind w:right="111" w:hanging="361"/>
      </w:pPr>
      <w:r>
        <w:t xml:space="preserve">Otra documentación si procede. </w:t>
      </w:r>
    </w:p>
    <w:p w:rsidR="00356223" w:rsidRDefault="00FE5061">
      <w:pPr>
        <w:spacing w:after="66"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778" w:firstLine="0"/>
        <w:jc w:val="left"/>
      </w:pPr>
      <w:r>
        <w:t xml:space="preserve"> </w:t>
      </w:r>
    </w:p>
    <w:p w:rsidR="00356223" w:rsidRDefault="00FE5061">
      <w:pPr>
        <w:numPr>
          <w:ilvl w:val="1"/>
          <w:numId w:val="96"/>
        </w:numPr>
        <w:ind w:right="111" w:hanging="361"/>
      </w:pPr>
      <w:r>
        <w:t xml:space="preserve">Acreditación de la formación de seguridad alimentaria.  </w:t>
      </w:r>
    </w:p>
    <w:p w:rsidR="00356223" w:rsidRDefault="00FE5061">
      <w:pPr>
        <w:numPr>
          <w:ilvl w:val="1"/>
          <w:numId w:val="96"/>
        </w:numPr>
        <w:ind w:right="111" w:hanging="361"/>
      </w:pPr>
      <w:r>
        <w:t>Registro General Sanita</w:t>
      </w:r>
      <w:r>
        <w:t xml:space="preserve">rio de Empresas Alimentarias y Alimentos o Registro Autonómico Sanitario de Comercio al por Menor. </w:t>
      </w:r>
    </w:p>
    <w:p w:rsidR="00356223" w:rsidRDefault="00FE5061">
      <w:pPr>
        <w:spacing w:after="53" w:line="259" w:lineRule="auto"/>
        <w:ind w:left="1778" w:firstLine="0"/>
        <w:jc w:val="left"/>
      </w:pPr>
      <w:r>
        <w:t xml:space="preserve"> </w:t>
      </w:r>
    </w:p>
    <w:p w:rsidR="00356223" w:rsidRDefault="00FE5061">
      <w:pPr>
        <w:tabs>
          <w:tab w:val="center" w:pos="348"/>
          <w:tab w:val="center" w:pos="1895"/>
        </w:tabs>
        <w:spacing w:after="34"/>
        <w:ind w:left="0" w:firstLine="0"/>
        <w:jc w:val="left"/>
      </w:pPr>
      <w:r>
        <w:rPr>
          <w:rFonts w:ascii="Calibri" w:eastAsia="Calibri" w:hAnsi="Calibri" w:cs="Calibri"/>
        </w:rPr>
        <w:tab/>
      </w:r>
      <w:r>
        <w:t xml:space="preserve"> </w:t>
      </w:r>
      <w:r>
        <w:tab/>
        <w:t xml:space="preserve">▪ Productos vitivinícolas: </w:t>
      </w:r>
    </w:p>
    <w:p w:rsidR="00356223" w:rsidRDefault="00FE5061">
      <w:pPr>
        <w:spacing w:after="32" w:line="259" w:lineRule="auto"/>
        <w:ind w:left="348" w:firstLine="0"/>
        <w:jc w:val="left"/>
      </w:pPr>
      <w:r>
        <w:t xml:space="preserve"> </w:t>
      </w:r>
    </w:p>
    <w:p w:rsidR="00356223" w:rsidRDefault="00FE5061">
      <w:pPr>
        <w:numPr>
          <w:ilvl w:val="1"/>
          <w:numId w:val="96"/>
        </w:numPr>
        <w:ind w:right="111" w:hanging="361"/>
      </w:pPr>
      <w:r>
        <w:t xml:space="preserve">Acreditación de la formación de seguridad alimentaria.  </w:t>
      </w:r>
    </w:p>
    <w:p w:rsidR="00356223" w:rsidRDefault="00FE5061">
      <w:pPr>
        <w:numPr>
          <w:ilvl w:val="1"/>
          <w:numId w:val="96"/>
        </w:numPr>
        <w:spacing w:after="40"/>
        <w:ind w:right="111" w:hanging="361"/>
      </w:pPr>
      <w:r>
        <w:t xml:space="preserve">Registro General Sanitario de Empresas Alimentarias y Alimentos </w:t>
      </w:r>
      <w:r>
        <w:t xml:space="preserve">o Registro Autonómico Sanitario de Comercio al por Menor. </w:t>
      </w:r>
    </w:p>
    <w:p w:rsidR="00356223" w:rsidRDefault="00FE5061">
      <w:pPr>
        <w:numPr>
          <w:ilvl w:val="1"/>
          <w:numId w:val="96"/>
        </w:numPr>
        <w:ind w:right="111" w:hanging="361"/>
      </w:pPr>
      <w:r>
        <w:t xml:space="preserve">Carné de manipulador de productos fitosanitarios. </w:t>
      </w:r>
    </w:p>
    <w:p w:rsidR="00356223" w:rsidRDefault="00FE5061">
      <w:pPr>
        <w:numPr>
          <w:ilvl w:val="1"/>
          <w:numId w:val="96"/>
        </w:numPr>
        <w:ind w:right="111" w:hanging="361"/>
      </w:pPr>
      <w:r>
        <w:t xml:space="preserve">Registro de Envasadores y Embotelladores de Vinos y Bebidas Alcohólicas de la Comunidad Autónoma de Canarias. </w:t>
      </w:r>
    </w:p>
    <w:p w:rsidR="00356223" w:rsidRDefault="00FE5061">
      <w:pPr>
        <w:spacing w:after="52" w:line="259" w:lineRule="auto"/>
        <w:ind w:left="348" w:firstLine="0"/>
        <w:jc w:val="left"/>
      </w:pPr>
      <w:r>
        <w:t xml:space="preserve"> </w:t>
      </w:r>
    </w:p>
    <w:p w:rsidR="00356223" w:rsidRDefault="00FE5061">
      <w:pPr>
        <w:ind w:left="355" w:right="111"/>
      </w:pPr>
      <w:r>
        <w:t xml:space="preserve">            ▪ Otros productos tra</w:t>
      </w:r>
      <w:r>
        <w:t>nsformados:</w:t>
      </w:r>
      <w:r>
        <w:rPr>
          <w:rFonts w:ascii="Times New Roman" w:eastAsia="Times New Roman" w:hAnsi="Times New Roman" w:cs="Times New Roman"/>
          <w:sz w:val="24"/>
        </w:rPr>
        <w:t xml:space="preserve"> </w:t>
      </w:r>
    </w:p>
    <w:p w:rsidR="00356223" w:rsidRDefault="00FE5061">
      <w:pPr>
        <w:spacing w:after="32" w:line="259" w:lineRule="auto"/>
        <w:ind w:left="348" w:firstLine="0"/>
        <w:jc w:val="left"/>
      </w:pPr>
      <w:r>
        <w:t xml:space="preserve"> </w:t>
      </w:r>
    </w:p>
    <w:p w:rsidR="00356223" w:rsidRDefault="00FE5061">
      <w:pPr>
        <w:numPr>
          <w:ilvl w:val="1"/>
          <w:numId w:val="96"/>
        </w:numPr>
        <w:ind w:right="111" w:hanging="361"/>
      </w:pPr>
      <w:r>
        <w:t xml:space="preserve">Acreditación de la formación de seguridad alimentaria.  </w:t>
      </w:r>
    </w:p>
    <w:p w:rsidR="00356223" w:rsidRDefault="00FE5061">
      <w:pPr>
        <w:numPr>
          <w:ilvl w:val="1"/>
          <w:numId w:val="96"/>
        </w:numPr>
        <w:spacing w:after="41"/>
        <w:ind w:right="111" w:hanging="361"/>
      </w:pPr>
      <w:r>
        <w:t xml:space="preserve">Registro General Sanitario de Empresas Alimentarias y Alimentos o Registro Autonómico Sanitario de Comercio al por Menor. </w:t>
      </w:r>
    </w:p>
    <w:p w:rsidR="00356223" w:rsidRDefault="00FE5061">
      <w:pPr>
        <w:numPr>
          <w:ilvl w:val="1"/>
          <w:numId w:val="96"/>
        </w:numPr>
        <w:ind w:right="111" w:hanging="361"/>
      </w:pPr>
      <w:r>
        <w:t xml:space="preserve">Otra documentación si procede. </w:t>
      </w:r>
    </w:p>
    <w:p w:rsidR="00356223" w:rsidRDefault="00FE5061">
      <w:pPr>
        <w:spacing w:after="47" w:line="259" w:lineRule="auto"/>
        <w:ind w:left="348" w:firstLine="0"/>
        <w:jc w:val="left"/>
      </w:pPr>
      <w:r>
        <w:t xml:space="preserve"> </w:t>
      </w:r>
    </w:p>
    <w:p w:rsidR="00356223" w:rsidRDefault="00FE5061">
      <w:pPr>
        <w:spacing w:after="162"/>
        <w:ind w:left="355" w:right="111"/>
      </w:pPr>
      <w:r>
        <w:t xml:space="preserve">            </w:t>
      </w:r>
      <w:r>
        <w:t>▪</w:t>
      </w:r>
      <w:r>
        <w:t xml:space="preserve"> Productos artesanos: </w:t>
      </w:r>
    </w:p>
    <w:p w:rsidR="00356223" w:rsidRDefault="00FE5061">
      <w:pPr>
        <w:numPr>
          <w:ilvl w:val="1"/>
          <w:numId w:val="96"/>
        </w:numPr>
        <w:spacing w:after="4" w:line="250" w:lineRule="auto"/>
        <w:ind w:right="111" w:hanging="361"/>
      </w:pPr>
      <w:r>
        <w:t xml:space="preserve">Carné de artesano expedido por el Cabildo Insular de Tenerife.   </w:t>
      </w:r>
    </w:p>
    <w:p w:rsidR="00356223" w:rsidRDefault="00FE5061">
      <w:pPr>
        <w:spacing w:after="0" w:line="259" w:lineRule="auto"/>
        <w:ind w:left="0" w:firstLine="0"/>
        <w:jc w:val="left"/>
      </w:pPr>
      <w:r>
        <w:rPr>
          <w:b/>
          <w:i/>
          <w:color w:val="FF0000"/>
        </w:rPr>
        <w:t xml:space="preserve"> </w:t>
      </w:r>
    </w:p>
    <w:p w:rsidR="00356223" w:rsidRDefault="00FE5061">
      <w:pPr>
        <w:spacing w:after="14" w:line="259" w:lineRule="auto"/>
        <w:ind w:left="720" w:firstLine="0"/>
        <w:jc w:val="left"/>
      </w:pPr>
      <w:r>
        <w:rPr>
          <w:b/>
        </w:rPr>
        <w:t xml:space="preserve"> </w:t>
      </w:r>
    </w:p>
    <w:p w:rsidR="00356223" w:rsidRDefault="00FE5061">
      <w:pPr>
        <w:numPr>
          <w:ilvl w:val="0"/>
          <w:numId w:val="96"/>
        </w:numPr>
        <w:spacing w:after="37"/>
        <w:ind w:right="111" w:hanging="360"/>
      </w:pPr>
      <w:r>
        <w:t xml:space="preserve">En cuanto a lo solicitado en la alegación quinta, de que se incluya la figura del productor asociado, </w:t>
      </w:r>
      <w:r>
        <w:rPr>
          <w:b/>
        </w:rPr>
        <w:t>se desestima</w:t>
      </w:r>
      <w:r>
        <w:t xml:space="preserve">, dado que tal y como establece la Ley 19/1995, </w:t>
      </w:r>
      <w:r>
        <w:t xml:space="preserve">de 4 de julio de Modernización de las Explotaciones agrarias, se considerará como actividad agraria la venta directa por parte de agricultoras y agricultores de la producción propia. </w:t>
      </w:r>
      <w:r>
        <w:rPr>
          <w:rFonts w:ascii="Times New Roman" w:eastAsia="Times New Roman" w:hAnsi="Times New Roman" w:cs="Times New Roman"/>
          <w:sz w:val="24"/>
        </w:rPr>
        <w:t xml:space="preserve"> </w:t>
      </w:r>
    </w:p>
    <w:p w:rsidR="00356223" w:rsidRDefault="00FE5061">
      <w:pPr>
        <w:numPr>
          <w:ilvl w:val="0"/>
          <w:numId w:val="96"/>
        </w:numPr>
        <w:ind w:right="111" w:hanging="360"/>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3253" name="Group 41325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026" name="Rectangle 1402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w:t>
                              </w:r>
                              <w:r>
                                <w:rPr>
                                  <w:sz w:val="12"/>
                                </w:rPr>
                                <w:t xml:space="preserve">andelaria.sedelectronica.es/ </w:t>
                              </w:r>
                            </w:p>
                          </w:txbxContent>
                        </wps:txbx>
                        <wps:bodyPr horzOverflow="overflow" vert="horz" lIns="0" tIns="0" rIns="0" bIns="0" rtlCol="0">
                          <a:noAutofit/>
                        </wps:bodyPr>
                      </wps:wsp>
                      <wps:wsp>
                        <wps:cNvPr id="14027" name="Rectangle 1402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3253" style="width:12.7031pt;height:275.682pt;position:absolute;mso-position-horizontal-relative:page;mso-position-horizontal:absolute;margin-left:682.278pt;mso-position-vertical-relative:page;margin-top:536.238pt;" coordsize="1613,35011">
                <v:rect id="Rectangle 1402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02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396 </w:t>
                        </w:r>
                      </w:p>
                    </w:txbxContent>
                  </v:textbox>
                </v:rect>
                <w10:wrap type="square"/>
              </v:group>
            </w:pict>
          </mc:Fallback>
        </mc:AlternateContent>
      </w:r>
      <w:r>
        <w:t>En relación a la alegación sexta de incluir algún órgano de representación de los productores-vendedores del mercadillo, para dar</w:t>
      </w:r>
      <w:r>
        <w:t xml:space="preserve"> voz a los propios agricultores con mayor frecuencia que la indicada en la ordenanza, </w:t>
      </w:r>
      <w:r>
        <w:rPr>
          <w:b/>
        </w:rPr>
        <w:t>se desestima,</w:t>
      </w:r>
      <w:r>
        <w:t xml:space="preserve"> puesto que la ordenanza recoge un mínimo de una reunión anual, no limitando a un número concreto de reuniones. El Ayuntamiento convocará a todos y cada uno </w:t>
      </w:r>
      <w:r>
        <w:t>de los productores-vendedores que integren el Mercado de la Producción Local de Candelaria.</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spacing w:after="0"/>
        <w:ind w:left="715"/>
        <w:jc w:val="left"/>
      </w:pPr>
      <w:r>
        <w:rPr>
          <w:b/>
        </w:rPr>
        <w:t>CUARTA. -</w:t>
      </w:r>
      <w:r>
        <w:t xml:space="preserve"> </w:t>
      </w:r>
      <w:r>
        <w:rPr>
          <w:b/>
        </w:rPr>
        <w:t xml:space="preserve"> En cuanto a las alegaciones presentadas por D. Ángel Guanche León, de fecha 26 de abril de 2021, </w:t>
      </w:r>
      <w:r>
        <w:rPr>
          <w:b/>
        </w:rPr>
        <w:t>se desestima de forma parcial algunos preceptos y se estiman de forma parcial otros en el siguiente sentido:</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2" w:line="259" w:lineRule="auto"/>
        <w:ind w:left="720" w:firstLine="0"/>
        <w:jc w:val="left"/>
      </w:pPr>
      <w:r>
        <w:rPr>
          <w:b/>
        </w:rPr>
        <w:t xml:space="preserve"> </w:t>
      </w:r>
    </w:p>
    <w:p w:rsidR="00356223" w:rsidRDefault="00FE5061">
      <w:pPr>
        <w:numPr>
          <w:ilvl w:val="0"/>
          <w:numId w:val="97"/>
        </w:numPr>
        <w:ind w:right="111" w:hanging="360"/>
      </w:pPr>
      <w:r>
        <w:t xml:space="preserve">En cuanto a la primera alegación, (art. 5 de la ordenanza), </w:t>
      </w:r>
      <w:r>
        <w:rPr>
          <w:b/>
        </w:rPr>
        <w:t>se desestima</w:t>
      </w:r>
      <w:r>
        <w:t xml:space="preserve"> debido a que los criterios de adjudicación de superficie a ocupar ser</w:t>
      </w:r>
      <w:r>
        <w:t>án establecidos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50" w:line="259" w:lineRule="auto"/>
        <w:ind w:left="720" w:firstLine="0"/>
        <w:jc w:val="left"/>
      </w:pPr>
      <w:r>
        <w:t xml:space="preserve"> </w:t>
      </w:r>
    </w:p>
    <w:p w:rsidR="00356223" w:rsidRDefault="00FE5061">
      <w:pPr>
        <w:numPr>
          <w:ilvl w:val="0"/>
          <w:numId w:val="97"/>
        </w:numPr>
        <w:ind w:right="111" w:hanging="360"/>
      </w:pPr>
      <w:r>
        <w:t xml:space="preserve">Por lo que respecta a la segunda alegación, </w:t>
      </w:r>
      <w:r>
        <w:rPr>
          <w:b/>
        </w:rPr>
        <w:t>se estima parcialmente</w:t>
      </w:r>
      <w:r>
        <w:t xml:space="preserve"> en el sentido de que el contrato de arrendamient</w:t>
      </w:r>
      <w:r>
        <w:t>o o de cesión de uso de la explotación, no es necesario que se eleve a público, debiendo ser un contrato de arrendamiento por escrito entre partes, tal y como se establece en el artículo 11 de la Ley 49/2003, de 26 de noviembre, de Arrendamientos Rústicos.</w:t>
      </w:r>
      <w:r>
        <w:t xml:space="preserve">  </w:t>
      </w:r>
      <w:r>
        <w:rPr>
          <w:rFonts w:ascii="Times New Roman" w:eastAsia="Times New Roman" w:hAnsi="Times New Roman" w:cs="Times New Roman"/>
          <w:sz w:val="24"/>
        </w:rPr>
        <w:t xml:space="preserve"> </w:t>
      </w:r>
    </w:p>
    <w:p w:rsidR="00356223" w:rsidRDefault="00FE5061">
      <w:pPr>
        <w:ind w:left="730" w:right="111"/>
      </w:pPr>
      <w:r>
        <w:t xml:space="preserve">Quedando redactado el artículo 15 de la siguiente forma: </w:t>
      </w:r>
    </w:p>
    <w:p w:rsidR="00356223" w:rsidRDefault="00FE5061">
      <w:pPr>
        <w:spacing w:after="0" w:line="259" w:lineRule="auto"/>
        <w:ind w:left="72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4" w:line="259" w:lineRule="auto"/>
        <w:ind w:left="0" w:firstLine="0"/>
        <w:jc w:val="left"/>
      </w:pPr>
      <w:r>
        <w:t xml:space="preserve"> </w:t>
      </w:r>
    </w:p>
    <w:p w:rsidR="00356223" w:rsidRDefault="00FE5061">
      <w:pPr>
        <w:numPr>
          <w:ilvl w:val="1"/>
          <w:numId w:val="97"/>
        </w:numPr>
        <w:ind w:right="111" w:hanging="361"/>
      </w:pPr>
      <w:r>
        <w:t xml:space="preserve">DNI/NIE o CIF. </w:t>
      </w:r>
    </w:p>
    <w:p w:rsidR="00356223" w:rsidRDefault="00FE5061">
      <w:pPr>
        <w:numPr>
          <w:ilvl w:val="1"/>
          <w:numId w:val="97"/>
        </w:numPr>
        <w:ind w:right="111" w:hanging="361"/>
      </w:pPr>
      <w:r>
        <w:t xml:space="preserve">Declaración censal o documento equivalente.  </w:t>
      </w:r>
    </w:p>
    <w:p w:rsidR="00356223" w:rsidRDefault="00FE5061">
      <w:pPr>
        <w:numPr>
          <w:ilvl w:val="1"/>
          <w:numId w:val="97"/>
        </w:numPr>
        <w:ind w:right="111" w:hanging="361"/>
      </w:pPr>
      <w:r>
        <w:t xml:space="preserve">Resolución de alta como autónomo.  </w:t>
      </w:r>
    </w:p>
    <w:p w:rsidR="00356223" w:rsidRDefault="00FE5061">
      <w:pPr>
        <w:numPr>
          <w:ilvl w:val="1"/>
          <w:numId w:val="97"/>
        </w:numPr>
        <w:spacing w:after="40"/>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1"/>
          <w:numId w:val="97"/>
        </w:numPr>
        <w:spacing w:after="40" w:line="248" w:lineRule="auto"/>
        <w:ind w:right="111" w:hanging="361"/>
      </w:pPr>
      <w:r>
        <w:rPr>
          <w:u w:val="single" w:color="000000"/>
        </w:rPr>
        <w:t>Título de propi</w:t>
      </w:r>
      <w:r>
        <w:rPr>
          <w:u w:val="single" w:color="000000"/>
        </w:rPr>
        <w:t>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1"/>
          <w:numId w:val="97"/>
        </w:numPr>
        <w:ind w:right="111" w:hanging="361"/>
      </w:pPr>
      <w:r>
        <w:t xml:space="preserve">Licencia emitida por el Ayuntamiento. </w:t>
      </w:r>
    </w:p>
    <w:p w:rsidR="00356223" w:rsidRDefault="00FE5061">
      <w:pPr>
        <w:spacing w:after="0" w:line="277" w:lineRule="auto"/>
        <w:ind w:left="0" w:right="8196" w:firstLine="0"/>
        <w:jc w:val="left"/>
      </w:pPr>
      <w:r>
        <w:t xml:space="preserve">  </w:t>
      </w:r>
    </w:p>
    <w:p w:rsidR="00356223" w:rsidRDefault="00FE5061">
      <w:pPr>
        <w:spacing w:after="27"/>
        <w:ind w:left="718"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left="718" w:right="111"/>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4152" name="Group 4141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156" name="Rectangle 1415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4157" name="Rectangle 1415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4152" style="width:12.7031pt;height:275.682pt;position:absolute;mso-position-horizontal-relative:page;mso-position-horizontal:absolute;margin-left:682.278pt;mso-position-vertical-relative:page;margin-top:536.238pt;" coordsize="1613,35011">
                <v:rect id="Rectangle 1415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15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396 </w:t>
                        </w:r>
                      </w:p>
                    </w:txbxContent>
                  </v:textbox>
                </v:rect>
                <w10:wrap type="square"/>
              </v:group>
            </w:pict>
          </mc:Fallback>
        </mc:AlternateContent>
      </w:r>
      <w:r>
        <w:t>Solo podrán comercializarse productos hortofrutícolas, los de</w:t>
      </w:r>
      <w:r>
        <w:t>rivados de la floricultura, vitivinícolas, ganaderos (huevos, derivados lácteos y apícolas), reposteros y artesanos, y otros, que cumplan las condiciones legales establecidas en esta Ordenanza, siempre que hayan sido producidos por los adjudicatarios de lo</w:t>
      </w:r>
      <w:r>
        <w:t>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4"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1"/>
          <w:numId w:val="97"/>
        </w:numPr>
        <w:ind w:right="111" w:hanging="361"/>
      </w:pPr>
      <w:r>
        <w:t xml:space="preserve">Acreditación de formación en seguridad alimentaria.  </w:t>
      </w:r>
    </w:p>
    <w:p w:rsidR="00356223" w:rsidRDefault="00FE5061">
      <w:pPr>
        <w:numPr>
          <w:ilvl w:val="1"/>
          <w:numId w:val="97"/>
        </w:numPr>
        <w:ind w:right="111" w:hanging="361"/>
      </w:pPr>
      <w:r>
        <w:t xml:space="preserve">Carné de manipulador de productos fitosanitarios. </w:t>
      </w:r>
    </w:p>
    <w:p w:rsidR="00356223" w:rsidRDefault="00FE5061">
      <w:pPr>
        <w:numPr>
          <w:ilvl w:val="1"/>
          <w:numId w:val="97"/>
        </w:numPr>
        <w:ind w:right="111" w:hanging="361"/>
      </w:pPr>
      <w:r>
        <w:t>Acreditac</w:t>
      </w:r>
      <w:r>
        <w:t xml:space="preserve">ión de estar dado de alta en el Registro General de Producción Agrícola. </w:t>
      </w:r>
    </w:p>
    <w:p w:rsidR="00356223" w:rsidRDefault="00FE5061">
      <w:pPr>
        <w:spacing w:after="42"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1"/>
          <w:numId w:val="97"/>
        </w:numPr>
        <w:ind w:right="111" w:hanging="361"/>
      </w:pPr>
      <w:r>
        <w:t xml:space="preserve">Documentación relacionada en el apartado anterior (puntos 1,2 y 3). </w:t>
      </w:r>
    </w:p>
    <w:p w:rsidR="00356223" w:rsidRDefault="00FE5061">
      <w:pPr>
        <w:numPr>
          <w:ilvl w:val="1"/>
          <w:numId w:val="97"/>
        </w:numPr>
        <w:ind w:right="111" w:hanging="361"/>
      </w:pPr>
      <w:r>
        <w:t xml:space="preserve">Documentación acreditativa de estar inscrito en el Registro </w:t>
      </w:r>
      <w:r>
        <w:t xml:space="preserve">de Operadores de Producción Ecológica. </w:t>
      </w:r>
    </w:p>
    <w:p w:rsidR="00356223" w:rsidRDefault="00FE5061">
      <w:pPr>
        <w:spacing w:after="55"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32" w:line="259" w:lineRule="auto"/>
        <w:ind w:left="1418" w:firstLine="0"/>
        <w:jc w:val="left"/>
      </w:pPr>
      <w:r>
        <w:t xml:space="preserve"> </w:t>
      </w:r>
    </w:p>
    <w:p w:rsidR="00356223" w:rsidRDefault="00FE5061">
      <w:pPr>
        <w:numPr>
          <w:ilvl w:val="1"/>
          <w:numId w:val="97"/>
        </w:numPr>
        <w:ind w:right="111" w:hanging="361"/>
      </w:pPr>
      <w:r>
        <w:t xml:space="preserve">Carné de manipulador de productos fitosanitarios. </w:t>
      </w:r>
    </w:p>
    <w:p w:rsidR="00356223" w:rsidRDefault="00FE5061">
      <w:pPr>
        <w:numPr>
          <w:ilvl w:val="1"/>
          <w:numId w:val="97"/>
        </w:numPr>
        <w:ind w:right="111" w:hanging="361"/>
      </w:pPr>
      <w:r>
        <w:t xml:space="preserve">Acreditación de estar dado de alta en el Registro General de Producción Agrícola.  </w:t>
      </w:r>
    </w:p>
    <w:p w:rsidR="00356223" w:rsidRDefault="00FE5061">
      <w:pPr>
        <w:spacing w:after="45" w:line="259" w:lineRule="auto"/>
        <w:ind w:left="348" w:firstLine="0"/>
        <w:jc w:val="left"/>
      </w:pPr>
      <w:r>
        <w:t xml:space="preserve"> </w:t>
      </w:r>
    </w:p>
    <w:p w:rsidR="00356223" w:rsidRDefault="00FE5061">
      <w:pPr>
        <w:ind w:left="355" w:right="111"/>
      </w:pPr>
      <w:r>
        <w:t xml:space="preserve">                 </w:t>
      </w:r>
      <w:r>
        <w:t>▪</w:t>
      </w:r>
      <w:r>
        <w:t xml:space="preserve"> Productos ganaderos: </w:t>
      </w:r>
    </w:p>
    <w:p w:rsidR="00356223" w:rsidRDefault="00FE5061">
      <w:pPr>
        <w:spacing w:after="0"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4" w:line="259" w:lineRule="auto"/>
        <w:ind w:left="1058" w:firstLine="0"/>
        <w:jc w:val="left"/>
      </w:pPr>
      <w:r>
        <w:t xml:space="preserve"> </w:t>
      </w:r>
    </w:p>
    <w:p w:rsidR="00356223" w:rsidRDefault="00FE5061">
      <w:pPr>
        <w:numPr>
          <w:ilvl w:val="1"/>
          <w:numId w:val="97"/>
        </w:numPr>
        <w:ind w:right="111" w:hanging="361"/>
      </w:pPr>
      <w:r>
        <w:t xml:space="preserve">Acreditación de la formación de seguridad alimentaria.  </w:t>
      </w:r>
    </w:p>
    <w:p w:rsidR="00356223" w:rsidRDefault="00FE5061">
      <w:pPr>
        <w:numPr>
          <w:ilvl w:val="1"/>
          <w:numId w:val="97"/>
        </w:numPr>
        <w:spacing w:after="40"/>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1"/>
          <w:numId w:val="97"/>
        </w:numPr>
        <w:ind w:right="111" w:hanging="361"/>
      </w:pPr>
      <w:r>
        <w:t>Acreditaci</w:t>
      </w:r>
      <w:r>
        <w:t xml:space="preserve">ón de la formación de seguridad alimentaria.  </w:t>
      </w:r>
    </w:p>
    <w:p w:rsidR="00356223" w:rsidRDefault="00FE5061">
      <w:pPr>
        <w:numPr>
          <w:ilvl w:val="1"/>
          <w:numId w:val="97"/>
        </w:numPr>
        <w:ind w:right="111" w:hanging="361"/>
      </w:pPr>
      <w:r>
        <w:t xml:space="preserve">Acreditación de estar dado de alta en el REGAC. </w:t>
      </w:r>
    </w:p>
    <w:p w:rsidR="00356223" w:rsidRDefault="00FE5061">
      <w:pPr>
        <w:numPr>
          <w:ilvl w:val="1"/>
          <w:numId w:val="97"/>
        </w:numPr>
        <w:ind w:right="111" w:hanging="361"/>
      </w:pPr>
      <w:r>
        <w:t xml:space="preserve">Otra documentación si procede. </w:t>
      </w:r>
    </w:p>
    <w:p w:rsidR="00356223" w:rsidRDefault="00FE5061">
      <w:pPr>
        <w:spacing w:after="32" w:line="259" w:lineRule="auto"/>
        <w:ind w:left="1766" w:firstLine="0"/>
        <w:jc w:val="left"/>
      </w:pPr>
      <w:r>
        <w:t xml:space="preserve"> </w:t>
      </w:r>
    </w:p>
    <w:p w:rsidR="00356223" w:rsidRDefault="00FE5061">
      <w:pPr>
        <w:ind w:left="1068" w:right="111"/>
      </w:pPr>
      <w:r>
        <w:t xml:space="preserve">       ▪ Productos apícolas:</w:t>
      </w:r>
      <w:r>
        <w:rPr>
          <w:rFonts w:ascii="Times New Roman" w:eastAsia="Times New Roman" w:hAnsi="Times New Roman" w:cs="Times New Roman"/>
          <w:sz w:val="24"/>
        </w:rPr>
        <w:t xml:space="preserve"> </w:t>
      </w:r>
    </w:p>
    <w:p w:rsidR="00356223" w:rsidRDefault="00FE5061">
      <w:pPr>
        <w:numPr>
          <w:ilvl w:val="1"/>
          <w:numId w:val="97"/>
        </w:numPr>
        <w:ind w:right="111" w:hanging="361"/>
      </w:pPr>
      <w:r>
        <w:t xml:space="preserve">Acreditación de la formación de seguridad alimentaria.  </w:t>
      </w:r>
    </w:p>
    <w:p w:rsidR="00356223" w:rsidRDefault="00FE5061">
      <w:pPr>
        <w:numPr>
          <w:ilvl w:val="1"/>
          <w:numId w:val="97"/>
        </w:numPr>
        <w:ind w:right="111" w:hanging="361"/>
      </w:pPr>
      <w:r>
        <w:t xml:space="preserve">Documento acreditativo de estar dado de alta en REGAC. </w:t>
      </w:r>
      <w:r>
        <w:rPr>
          <w:rFonts w:ascii="Segoe UI Symbol" w:eastAsia="Segoe UI Symbol" w:hAnsi="Segoe UI Symbol" w:cs="Segoe UI Symbol"/>
        </w:rPr>
        <w:t></w:t>
      </w:r>
      <w:r>
        <w:t xml:space="preserve"> Otra documentación si procede. </w:t>
      </w:r>
    </w:p>
    <w:p w:rsidR="00356223" w:rsidRDefault="00FE5061">
      <w:pPr>
        <w:spacing w:after="66"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778" w:firstLine="0"/>
        <w:jc w:val="left"/>
      </w:pPr>
      <w:r>
        <w:t xml:space="preserve"> </w:t>
      </w:r>
    </w:p>
    <w:p w:rsidR="00356223" w:rsidRDefault="00FE5061">
      <w:pPr>
        <w:numPr>
          <w:ilvl w:val="1"/>
          <w:numId w:val="97"/>
        </w:numPr>
        <w:ind w:right="111" w:hanging="361"/>
      </w:pPr>
      <w:r>
        <w:t xml:space="preserve">Acreditación de la formación de seguridad alimentaria.  </w:t>
      </w:r>
    </w:p>
    <w:p w:rsidR="00356223" w:rsidRDefault="00FE5061">
      <w:pPr>
        <w:numPr>
          <w:ilvl w:val="1"/>
          <w:numId w:val="97"/>
        </w:numPr>
        <w:ind w:right="111" w:hanging="361"/>
      </w:pPr>
      <w:r>
        <w:t>Registro General Sanitario de Empresas Alimentarias y Alimentos o Registro Autonóm</w:t>
      </w:r>
      <w:r>
        <w:t xml:space="preserve">ico Sanitario de Comercio al por Menor. </w:t>
      </w:r>
    </w:p>
    <w:p w:rsidR="00356223" w:rsidRDefault="00FE5061">
      <w:pPr>
        <w:spacing w:after="56" w:line="259" w:lineRule="auto"/>
        <w:ind w:left="1778" w:firstLine="0"/>
        <w:jc w:val="left"/>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4276" name="Group 41427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303" name="Rectangle 1430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4304" name="Rectangle 1430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4276" style="width:12.7031pt;height:275.682pt;position:absolute;mso-position-horizontal-relative:page;mso-position-horizontal:absolute;margin-left:682.278pt;mso-position-vertical-relative:page;margin-top:536.238pt;" coordsize="1613,35011">
                <v:rect id="Rectangle 1430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30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396 </w:t>
                        </w:r>
                      </w:p>
                    </w:txbxContent>
                  </v:textbox>
                </v:rect>
                <w10:wrap type="square"/>
              </v:group>
            </w:pict>
          </mc:Fallback>
        </mc:AlternateContent>
      </w:r>
      <w:r>
        <w:t xml:space="preserve"> </w:t>
      </w:r>
    </w:p>
    <w:p w:rsidR="00356223" w:rsidRDefault="00FE5061">
      <w:pPr>
        <w:tabs>
          <w:tab w:val="center" w:pos="348"/>
          <w:tab w:val="center" w:pos="1895"/>
        </w:tabs>
        <w:spacing w:after="34"/>
        <w:ind w:left="0" w:firstLine="0"/>
        <w:jc w:val="left"/>
      </w:pPr>
      <w:r>
        <w:rPr>
          <w:rFonts w:ascii="Calibri" w:eastAsia="Calibri" w:hAnsi="Calibri" w:cs="Calibri"/>
        </w:rPr>
        <w:tab/>
      </w:r>
      <w:r>
        <w:t xml:space="preserve"> </w:t>
      </w:r>
      <w:r>
        <w:tab/>
      </w:r>
      <w:r>
        <w:t>▪</w:t>
      </w:r>
      <w:r>
        <w:t xml:space="preserve"> Productos vitivinícolas: </w:t>
      </w:r>
    </w:p>
    <w:p w:rsidR="00356223" w:rsidRDefault="00FE5061">
      <w:pPr>
        <w:spacing w:after="32" w:line="259" w:lineRule="auto"/>
        <w:ind w:left="348" w:firstLine="0"/>
        <w:jc w:val="left"/>
      </w:pPr>
      <w:r>
        <w:t xml:space="preserve"> </w:t>
      </w:r>
    </w:p>
    <w:p w:rsidR="00356223" w:rsidRDefault="00FE5061">
      <w:pPr>
        <w:numPr>
          <w:ilvl w:val="1"/>
          <w:numId w:val="97"/>
        </w:numPr>
        <w:ind w:right="111" w:hanging="361"/>
      </w:pPr>
      <w:r>
        <w:t xml:space="preserve">Acreditación de la formación de seguridad alimentaria.  </w:t>
      </w:r>
    </w:p>
    <w:p w:rsidR="00356223" w:rsidRDefault="00FE5061">
      <w:pPr>
        <w:numPr>
          <w:ilvl w:val="1"/>
          <w:numId w:val="97"/>
        </w:numPr>
        <w:spacing w:after="40"/>
        <w:ind w:right="111" w:hanging="361"/>
      </w:pPr>
      <w:r>
        <w:t xml:space="preserve">Registro General Sanitario de Empresas Alimentarias y Alimentos o Registro Autonómico Sanitario de Comercio al por Menor. </w:t>
      </w:r>
    </w:p>
    <w:p w:rsidR="00356223" w:rsidRDefault="00FE5061">
      <w:pPr>
        <w:numPr>
          <w:ilvl w:val="1"/>
          <w:numId w:val="97"/>
        </w:numPr>
        <w:ind w:right="111" w:hanging="361"/>
      </w:pPr>
      <w:r>
        <w:t xml:space="preserve">Carné de manipulador de productos fitosanitarios. </w:t>
      </w:r>
    </w:p>
    <w:p w:rsidR="00356223" w:rsidRDefault="00FE5061">
      <w:pPr>
        <w:numPr>
          <w:ilvl w:val="1"/>
          <w:numId w:val="97"/>
        </w:numPr>
        <w:ind w:right="111" w:hanging="361"/>
      </w:pPr>
      <w:r>
        <w:t xml:space="preserve">Registro de Envasadores y Embotelladores de Vinos y Bebidas Alcohólicas de la Comunidad Autónoma de Canarias. </w:t>
      </w:r>
    </w:p>
    <w:p w:rsidR="00356223" w:rsidRDefault="00FE5061">
      <w:pPr>
        <w:spacing w:after="52"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348" w:firstLine="0"/>
        <w:jc w:val="left"/>
      </w:pPr>
      <w:r>
        <w:t xml:space="preserve"> </w:t>
      </w:r>
    </w:p>
    <w:p w:rsidR="00356223" w:rsidRDefault="00FE5061">
      <w:pPr>
        <w:numPr>
          <w:ilvl w:val="1"/>
          <w:numId w:val="97"/>
        </w:numPr>
        <w:ind w:right="111" w:hanging="361"/>
      </w:pPr>
      <w:r>
        <w:t>Acreditación de la formación de seguridad al</w:t>
      </w:r>
      <w:r>
        <w:t xml:space="preserve">imentaria.  </w:t>
      </w:r>
    </w:p>
    <w:p w:rsidR="00356223" w:rsidRDefault="00FE5061">
      <w:pPr>
        <w:numPr>
          <w:ilvl w:val="1"/>
          <w:numId w:val="97"/>
        </w:numPr>
        <w:spacing w:after="40"/>
        <w:ind w:right="111" w:hanging="361"/>
      </w:pPr>
      <w:r>
        <w:t xml:space="preserve">Registro General Sanitario de Empresas Alimentarias y Alimentos o Registro Autonómico Sanitario de Comercio al por Menor. </w:t>
      </w:r>
    </w:p>
    <w:p w:rsidR="00356223" w:rsidRDefault="00FE5061">
      <w:pPr>
        <w:numPr>
          <w:ilvl w:val="1"/>
          <w:numId w:val="97"/>
        </w:numPr>
        <w:ind w:right="111" w:hanging="361"/>
      </w:pPr>
      <w:r>
        <w:t xml:space="preserve">Otra documentación si procede. </w:t>
      </w:r>
    </w:p>
    <w:p w:rsidR="00356223" w:rsidRDefault="00FE5061">
      <w:pPr>
        <w:spacing w:after="45" w:line="259" w:lineRule="auto"/>
        <w:ind w:left="348" w:firstLine="0"/>
        <w:jc w:val="left"/>
      </w:pPr>
      <w:r>
        <w:t xml:space="preserve"> </w:t>
      </w:r>
    </w:p>
    <w:p w:rsidR="00356223" w:rsidRDefault="00FE5061">
      <w:pPr>
        <w:spacing w:after="165"/>
        <w:ind w:left="355" w:right="111"/>
      </w:pPr>
      <w:r>
        <w:t xml:space="preserve">            ▪ Productos artesanos: </w:t>
      </w:r>
    </w:p>
    <w:p w:rsidR="00356223" w:rsidRDefault="00FE5061">
      <w:pPr>
        <w:numPr>
          <w:ilvl w:val="1"/>
          <w:numId w:val="97"/>
        </w:numPr>
        <w:ind w:right="111" w:hanging="361"/>
      </w:pPr>
      <w:r>
        <w:t xml:space="preserve">Carné de artesano expedido por el Cabildo Insular de Tenerife.   </w:t>
      </w:r>
    </w:p>
    <w:p w:rsidR="00356223" w:rsidRDefault="00FE5061">
      <w:pPr>
        <w:spacing w:after="16"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50" w:line="259" w:lineRule="auto"/>
        <w:ind w:left="0" w:firstLine="0"/>
        <w:jc w:val="left"/>
      </w:pPr>
      <w:r>
        <w:t xml:space="preserve"> </w:t>
      </w:r>
    </w:p>
    <w:p w:rsidR="00356223" w:rsidRDefault="00FE5061">
      <w:pPr>
        <w:numPr>
          <w:ilvl w:val="0"/>
          <w:numId w:val="97"/>
        </w:numPr>
        <w:ind w:right="111" w:hanging="360"/>
      </w:pPr>
      <w:r>
        <w:t xml:space="preserve">En cuanto a lo solicitado en la alegación tercera, de que se incluya la figura del productor asociado, </w:t>
      </w:r>
      <w:r>
        <w:rPr>
          <w:b/>
        </w:rPr>
        <w:t>se desestima</w:t>
      </w:r>
      <w:r>
        <w:t>, dado que tal y como establece la Ley 19/1995, de 4 de julio de Mode</w:t>
      </w:r>
      <w:r>
        <w:t xml:space="preserve">rnización de las Explotaciones agrarias, se considerará como actividad agraria la venta directa por parte de agricultoras y agricultores de la producción propia. </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numPr>
          <w:ilvl w:val="0"/>
          <w:numId w:val="97"/>
        </w:numPr>
        <w:ind w:right="111" w:hanging="360"/>
      </w:pPr>
      <w:r>
        <w:t>En relación a la alegación cuarta de incluir algún órgano de representación de los product</w:t>
      </w:r>
      <w:r>
        <w:t xml:space="preserve">ores-vendedores del mercadillo, para dar voz a los propios agricultores con mayor frecuencia que la indicada en la ordenanza, </w:t>
      </w:r>
      <w:r>
        <w:rPr>
          <w:b/>
        </w:rPr>
        <w:t>se desestima</w:t>
      </w:r>
      <w:r>
        <w:t>, puesto que la ordenanza recoge un mínimo de una reunión anual, no limitando a un número concreto de reuniones. El Ay</w:t>
      </w:r>
      <w:r>
        <w:t>untamiento convocará a todos y cada uno de los productores-vendedores que integren el Mercado de la Producción Local de Candelaria.</w:t>
      </w:r>
      <w:r>
        <w:rPr>
          <w:rFonts w:ascii="Times New Roman" w:eastAsia="Times New Roman" w:hAnsi="Times New Roman" w:cs="Times New Roman"/>
          <w:sz w:val="24"/>
        </w:rPr>
        <w:t xml:space="preserve"> </w:t>
      </w:r>
    </w:p>
    <w:p w:rsidR="00356223" w:rsidRDefault="00FE5061">
      <w:pPr>
        <w:spacing w:after="9" w:line="259" w:lineRule="auto"/>
        <w:ind w:left="0" w:firstLine="0"/>
        <w:jc w:val="left"/>
      </w:pPr>
      <w:r>
        <w:t xml:space="preserve"> </w:t>
      </w:r>
    </w:p>
    <w:p w:rsidR="00356223" w:rsidRDefault="00FE5061">
      <w:pPr>
        <w:numPr>
          <w:ilvl w:val="0"/>
          <w:numId w:val="97"/>
        </w:numPr>
        <w:ind w:right="111" w:hanging="360"/>
      </w:pPr>
      <w:r>
        <w:t xml:space="preserve">En cuanto a lo solicitado en relación al artículo 13, apartado 10 de la Ordenanza, </w:t>
      </w:r>
      <w:r>
        <w:rPr>
          <w:b/>
        </w:rPr>
        <w:t>se desestima</w:t>
      </w:r>
      <w:r>
        <w:t>, puesto que lo solicitado</w:t>
      </w:r>
      <w:r>
        <w:t xml:space="preserve"> ya se encuentra recogido en el capítulo IV, artículo 13 y punto 10 de la ordenanza. “… La lista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numPr>
          <w:ilvl w:val="0"/>
          <w:numId w:val="97"/>
        </w:numPr>
        <w:ind w:right="111" w:hanging="360"/>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4793" name="Group 41479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433" name="Rectangle 1443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4434" name="Rectangle 1443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4793" style="width:12.7031pt;height:275.682pt;position:absolute;mso-position-horizontal-relative:page;mso-position-horizontal:absolute;margin-left:682.278pt;mso-position-vertical-relative:page;margin-top:536.238pt;" coordsize="1613,35011">
                <v:rect id="Rectangle 1443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43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396 </w:t>
                        </w:r>
                      </w:p>
                    </w:txbxContent>
                  </v:textbox>
                </v:rect>
                <w10:wrap type="square"/>
              </v:group>
            </w:pict>
          </mc:Fallback>
        </mc:AlternateContent>
      </w:r>
      <w:r>
        <w:t>Por lo que respecta a lo alegado para el artículo 15</w:t>
      </w:r>
      <w:r>
        <w:rPr>
          <w:i/>
        </w:rPr>
        <w:t xml:space="preserve"> </w:t>
      </w:r>
      <w:r>
        <w:t>referent</w:t>
      </w:r>
      <w:r>
        <w:t xml:space="preserve">e al seguro de responsabilidad civil, </w:t>
      </w:r>
      <w:r>
        <w:rPr>
          <w:b/>
        </w:rPr>
        <w:t>se desestima</w:t>
      </w:r>
      <w:r>
        <w:t xml:space="preserve">, puesto que con el  seguro de responsabilidad civil se pretende cubrir el riesgo del nacimiento a cargo del asegurado de indemnizar a un tercero los daños y perjuicios causados por un hecho previsto en el </w:t>
      </w:r>
      <w:r>
        <w:t>contrato, de cuyas consecuencias sea civilmente responsable el asegurado, conforme a derecho, en el caso que nos ocupa se trata de distintos concesionarios que llevan a cabo actividades de diferente índole (reposteros, ganaderos, agricultores etc.), cada u</w:t>
      </w:r>
      <w:r>
        <w:t>no de ellos precisa de un seguro de responsabilidad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14" w:line="259" w:lineRule="auto"/>
        <w:ind w:left="0" w:firstLine="0"/>
        <w:jc w:val="left"/>
      </w:pPr>
      <w:r>
        <w:t xml:space="preserve"> </w:t>
      </w:r>
    </w:p>
    <w:p w:rsidR="00356223" w:rsidRDefault="00FE5061">
      <w:pPr>
        <w:spacing w:after="15" w:line="248" w:lineRule="auto"/>
        <w:ind w:left="730" w:right="110"/>
      </w:pPr>
      <w:r>
        <w:rPr>
          <w:b/>
        </w:rPr>
        <w:t>QUINTA. -</w:t>
      </w:r>
      <w:r>
        <w:t xml:space="preserve"> </w:t>
      </w:r>
      <w:r>
        <w:rPr>
          <w:b/>
        </w:rPr>
        <w:t xml:space="preserve"> En cuanto a las alegaciones presentadas por D. Francisco Daniel Pérez Fariña y Dña. María Elena Reyes </w:t>
      </w:r>
      <w:r>
        <w:rPr>
          <w:b/>
        </w:rPr>
        <w:t xml:space="preserve">Rodríguez, de fecha 26 de abril de 2021, se desestima de forma parcial algunos preceptos y se estiman de forma parcial otros en el siguiente sentido:  </w:t>
      </w:r>
      <w:r>
        <w:rPr>
          <w:sz w:val="24"/>
        </w:rPr>
        <w:t xml:space="preserve"> </w:t>
      </w:r>
    </w:p>
    <w:p w:rsidR="00356223" w:rsidRDefault="00FE5061">
      <w:pPr>
        <w:spacing w:after="14" w:line="259" w:lineRule="auto"/>
        <w:ind w:left="720" w:firstLine="0"/>
        <w:jc w:val="left"/>
      </w:pPr>
      <w:r>
        <w:rPr>
          <w:b/>
        </w:rPr>
        <w:t xml:space="preserve"> </w:t>
      </w:r>
    </w:p>
    <w:p w:rsidR="00356223" w:rsidRDefault="00FE5061">
      <w:pPr>
        <w:numPr>
          <w:ilvl w:val="0"/>
          <w:numId w:val="98"/>
        </w:numPr>
        <w:ind w:right="111" w:hanging="360"/>
      </w:pPr>
      <w:r>
        <w:t xml:space="preserve">En relación con la primera alegación en la que se solicita que la gestión del mercado se realice de forma conjunta con la Asociación Mercado del Agricultor de la Villa de Candelaria, </w:t>
      </w:r>
      <w:r>
        <w:rPr>
          <w:b/>
        </w:rPr>
        <w:t>se desestima</w:t>
      </w:r>
      <w:r>
        <w:t>, dado que el Ayuntamiento gestionará el Mercado de la Produc</w:t>
      </w:r>
      <w:r>
        <w:t xml:space="preserve">ción Local de Candelaria de forma directa, de acuerdo a lo establecido en el artículo 25, 85 y ss. de la Ley 7/1985, de abril, Reguladora de las Bases de Régimen Local. </w:t>
      </w:r>
      <w:r>
        <w:rPr>
          <w:rFonts w:ascii="Times New Roman" w:eastAsia="Times New Roman" w:hAnsi="Times New Roman" w:cs="Times New Roman"/>
          <w:sz w:val="24"/>
        </w:rPr>
        <w:t xml:space="preserve"> </w:t>
      </w:r>
    </w:p>
    <w:p w:rsidR="00356223" w:rsidRDefault="00FE5061">
      <w:pPr>
        <w:spacing w:after="12" w:line="259" w:lineRule="auto"/>
        <w:ind w:left="720" w:firstLine="0"/>
        <w:jc w:val="left"/>
      </w:pPr>
      <w:r>
        <w:t xml:space="preserve"> </w:t>
      </w:r>
    </w:p>
    <w:p w:rsidR="00356223" w:rsidRDefault="00FE5061">
      <w:pPr>
        <w:numPr>
          <w:ilvl w:val="0"/>
          <w:numId w:val="98"/>
        </w:numPr>
        <w:ind w:right="111" w:hanging="360"/>
      </w:pPr>
      <w:r>
        <w:t>En cuanto a lo solicitado en la alegación segunda</w:t>
      </w:r>
      <w:r>
        <w:rPr>
          <w:b/>
        </w:rPr>
        <w:t xml:space="preserve"> </w:t>
      </w:r>
      <w:r>
        <w:t>(catalogación de puestos por nece</w:t>
      </w:r>
      <w:r>
        <w:t xml:space="preserve">sidades reales y repartir los mostradores en función de la variedad de oferta), </w:t>
      </w:r>
      <w:r>
        <w:rPr>
          <w:b/>
        </w:rPr>
        <w:t>se desestima</w:t>
      </w:r>
      <w:r>
        <w:t>, ya que los criterios de adjudicación de superficie a ocupar serán establecidos en las Bases reguladoras de funcionamiento y adjudicación de los puestos en el Merc</w:t>
      </w:r>
      <w:r>
        <w:t>ado de Producción Local de Candelaria.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numPr>
          <w:ilvl w:val="0"/>
          <w:numId w:val="98"/>
        </w:numPr>
        <w:ind w:right="111" w:hanging="360"/>
      </w:pPr>
      <w:r>
        <w:t xml:space="preserve">Por lo que respecta a la alegación tercera referente a la vigencia de la licencia, </w:t>
      </w:r>
      <w:r>
        <w:rPr>
          <w:b/>
        </w:rPr>
        <w:t>se desestima</w:t>
      </w:r>
      <w:r>
        <w:t>, puesto que, el plazo establecido para la vigencia de las autorizaciones será de un año, y prorrogable hasta un máximo de 4 debido a que en dicho período las circunstancias que dieron lugar a la concesión de la licencia pueden variar. Transcurrido el perí</w:t>
      </w:r>
      <w:r>
        <w:t>odo máximo, se deberá solicitar nuevamente la licencia.</w:t>
      </w:r>
      <w:r>
        <w:rPr>
          <w:rFonts w:ascii="Times New Roman" w:eastAsia="Times New Roman" w:hAnsi="Times New Roman" w:cs="Times New Roman"/>
          <w:sz w:val="24"/>
        </w:rPr>
        <w:t xml:space="preserve"> </w:t>
      </w:r>
    </w:p>
    <w:p w:rsidR="00356223" w:rsidRDefault="00FE5061">
      <w:pPr>
        <w:ind w:left="730" w:right="111"/>
      </w:pPr>
      <w:r>
        <w:t>Las licencias se concederán por el período de un año, con el propósito de que los puestos adjudicados estén ocupados y con venta de producto durante todo el año, para el buen funcionamiento del mismo</w:t>
      </w:r>
      <w:r>
        <w:t xml:space="preserve">.  </w:t>
      </w:r>
    </w:p>
    <w:p w:rsidR="00356223" w:rsidRDefault="00FE5061">
      <w:pPr>
        <w:spacing w:after="9" w:line="259" w:lineRule="auto"/>
        <w:ind w:left="720" w:firstLine="0"/>
        <w:jc w:val="left"/>
      </w:pPr>
      <w:r>
        <w:t xml:space="preserve"> </w:t>
      </w:r>
    </w:p>
    <w:p w:rsidR="00356223" w:rsidRDefault="00FE5061">
      <w:pPr>
        <w:numPr>
          <w:ilvl w:val="0"/>
          <w:numId w:val="98"/>
        </w:numPr>
        <w:ind w:right="111" w:hanging="360"/>
      </w:pPr>
      <w:r>
        <w:t xml:space="preserve">En relación con la cuarta alegación relativa a la utilización de pesas que expidan tique, </w:t>
      </w:r>
      <w:r>
        <w:rPr>
          <w:b/>
        </w:rPr>
        <w:t>se desestima</w:t>
      </w:r>
      <w:r>
        <w:t>, dado que el Real Decreto 1619/2012, de 30 de noviembre por el que se regula las obligaciones de facturación admite emitir las facturas por cualqui</w:t>
      </w:r>
      <w:r>
        <w:t>er medio, en papel o en formato electrónico, que permita garantizar al obligado a su expedición la autenticidad de su origen, la integridad de su contenido y su legibilidad.</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0"/>
          <w:numId w:val="98"/>
        </w:numPr>
        <w:ind w:right="111" w:hanging="360"/>
      </w:pPr>
      <w:r>
        <w:t xml:space="preserve">En cuanto a la quinta alegación, </w:t>
      </w:r>
      <w:r>
        <w:rPr>
          <w:b/>
        </w:rPr>
        <w:t xml:space="preserve">se desestima </w:t>
      </w:r>
      <w:r>
        <w:t>totalmente puesto que el objetivo</w:t>
      </w:r>
      <w:r>
        <w:t xml:space="preserve"> del Ayuntamiento de Candelaria es que los puestos adjudicados estén ocupados y con venta de producto durante todo el año, para garantizar la variedad y el suministro de productos, haciendo más atractivo el mercado al consumidor.  </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ind w:left="730" w:right="111"/>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4612" name="Group 41461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556" name="Rectangle 1455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w:t>
                              </w:r>
                              <w:r>
                                <w:rPr>
                                  <w:sz w:val="12"/>
                                </w:rPr>
                                <w:t xml:space="preserve">2TSCL9TXPGKFKA93Y56XZYEC | Verificación: https://candelaria.sedelectronica.es/ </w:t>
                              </w:r>
                            </w:p>
                          </w:txbxContent>
                        </wps:txbx>
                        <wps:bodyPr horzOverflow="overflow" vert="horz" lIns="0" tIns="0" rIns="0" bIns="0" rtlCol="0">
                          <a:noAutofit/>
                        </wps:bodyPr>
                      </wps:wsp>
                      <wps:wsp>
                        <wps:cNvPr id="14557" name="Rectangle 1455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4612" style="width:12.7031pt;height:275.682pt;position:absolute;mso-position-horizontal-relative:page;mso-position-horizontal:absolute;margin-left:682.278pt;mso-position-vertical-relative:page;margin-top:536.238pt;" coordsize="1613,35011">
                <v:rect id="Rectangle 1455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55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396 </w:t>
                        </w:r>
                      </w:p>
                    </w:txbxContent>
                  </v:textbox>
                </v:rect>
                <w10:wrap type="square"/>
              </v:group>
            </w:pict>
          </mc:Fallback>
        </mc:AlternateContent>
      </w:r>
      <w:r>
        <w:t xml:space="preserve">En relación con punto de la alegación en el que se solicita que se permita que </w:t>
      </w:r>
      <w:r>
        <w:t>un compañero pueda vender los productos de otro, por causas fuera de lo común, la ordenanza ya recoge la posibilidad (en el artículo 6, apartado 1, relativo a las autorizaciones) de que la venta sea realizada por personas con relación laboral que desarroll</w:t>
      </w:r>
      <w:r>
        <w:t xml:space="preserve">en la actividad en nombre del titular. </w:t>
      </w:r>
    </w:p>
    <w:p w:rsidR="00356223" w:rsidRDefault="00FE5061">
      <w:pPr>
        <w:spacing w:after="0" w:line="259" w:lineRule="auto"/>
        <w:ind w:left="720" w:firstLine="0"/>
        <w:jc w:val="left"/>
      </w:pPr>
      <w:r>
        <w:t xml:space="preserve"> </w:t>
      </w:r>
    </w:p>
    <w:p w:rsidR="00356223" w:rsidRDefault="00FE5061">
      <w:pPr>
        <w:ind w:left="730" w:right="111"/>
      </w:pPr>
      <w:r>
        <w:t xml:space="preserve">En cuanto a la inclusión de los temporeros que tienen fruta determinados meses del año, señalar que no procede dado que las licencias serán otorgadas por período de un año.  </w:t>
      </w:r>
    </w:p>
    <w:p w:rsidR="00356223" w:rsidRDefault="00FE5061">
      <w:pPr>
        <w:spacing w:after="12" w:line="259" w:lineRule="auto"/>
        <w:ind w:left="720" w:firstLine="0"/>
        <w:jc w:val="left"/>
      </w:pPr>
      <w:r>
        <w:t xml:space="preserve"> </w:t>
      </w:r>
    </w:p>
    <w:p w:rsidR="00356223" w:rsidRDefault="00FE5061">
      <w:pPr>
        <w:numPr>
          <w:ilvl w:val="0"/>
          <w:numId w:val="98"/>
        </w:numPr>
        <w:ind w:right="111" w:hanging="360"/>
      </w:pPr>
      <w:r>
        <w:t xml:space="preserve">Por lo que se refiere a la sexta alegación </w:t>
      </w:r>
      <w:r>
        <w:rPr>
          <w:b/>
        </w:rPr>
        <w:t>se estima parcialmente</w:t>
      </w:r>
      <w:r>
        <w:t xml:space="preserve"> en el sentido de que el contrato de arrendamiento o de cesión de uso de la explotación, no es necesario que se eleve a público, debiendo ser un contrato de arrendamiento por escrito entre pa</w:t>
      </w:r>
      <w:r>
        <w:t xml:space="preserve">rtes, tal y como se establece en el artículo 11 de la Ley 49/2003, de 26 de noviembre, de Arrendamientos Rústicos.  </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ind w:left="730" w:right="111"/>
      </w:pPr>
      <w:r>
        <w:t xml:space="preserve">El artículo 15 queda redactado de la siguiente forma:   </w:t>
      </w:r>
    </w:p>
    <w:p w:rsidR="00356223" w:rsidRDefault="00FE5061">
      <w:pPr>
        <w:spacing w:after="0" w:line="259" w:lineRule="auto"/>
        <w:ind w:left="720" w:firstLine="0"/>
        <w:jc w:val="left"/>
      </w:pPr>
      <w:r>
        <w:t xml:space="preserve">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Podrán participar t</w:t>
      </w:r>
      <w:r>
        <w:t xml:space="preserve">odos aquellos productores locales que cumplan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4" w:line="259" w:lineRule="auto"/>
        <w:ind w:left="0" w:firstLine="0"/>
        <w:jc w:val="left"/>
      </w:pPr>
      <w:r>
        <w:t xml:space="preserve"> </w:t>
      </w:r>
    </w:p>
    <w:p w:rsidR="00356223" w:rsidRDefault="00FE5061">
      <w:pPr>
        <w:numPr>
          <w:ilvl w:val="1"/>
          <w:numId w:val="98"/>
        </w:numPr>
        <w:ind w:right="111" w:hanging="361"/>
      </w:pPr>
      <w:r>
        <w:t xml:space="preserve">DNI/NIE o CIF. </w:t>
      </w:r>
    </w:p>
    <w:p w:rsidR="00356223" w:rsidRDefault="00FE5061">
      <w:pPr>
        <w:numPr>
          <w:ilvl w:val="1"/>
          <w:numId w:val="98"/>
        </w:numPr>
        <w:ind w:right="111" w:hanging="361"/>
      </w:pPr>
      <w:r>
        <w:t xml:space="preserve">Declaración censal o documento equivalente.  </w:t>
      </w:r>
    </w:p>
    <w:p w:rsidR="00356223" w:rsidRDefault="00FE5061">
      <w:pPr>
        <w:numPr>
          <w:ilvl w:val="1"/>
          <w:numId w:val="98"/>
        </w:numPr>
        <w:ind w:right="111" w:hanging="361"/>
      </w:pPr>
      <w:r>
        <w:t xml:space="preserve">Resolución de alta como autónomo.  </w:t>
      </w:r>
    </w:p>
    <w:p w:rsidR="00356223" w:rsidRDefault="00FE5061">
      <w:pPr>
        <w:numPr>
          <w:ilvl w:val="1"/>
          <w:numId w:val="98"/>
        </w:numPr>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1"/>
          <w:numId w:val="98"/>
        </w:numPr>
        <w:spacing w:after="40" w:line="248" w:lineRule="auto"/>
        <w:ind w:right="111" w:hanging="361"/>
      </w:pPr>
      <w:r>
        <w:rPr>
          <w:u w:val="single" w:color="000000"/>
        </w:rPr>
        <w:t>Título de propiedad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1"/>
          <w:numId w:val="98"/>
        </w:numPr>
        <w:ind w:right="111" w:hanging="361"/>
      </w:pPr>
      <w:r>
        <w:t xml:space="preserve">Licencia emitida por el Ayuntamiento. </w:t>
      </w:r>
    </w:p>
    <w:p w:rsidR="00356223" w:rsidRDefault="00FE5061">
      <w:pPr>
        <w:spacing w:after="19" w:line="259" w:lineRule="auto"/>
        <w:ind w:left="0" w:firstLine="0"/>
        <w:jc w:val="left"/>
      </w:pPr>
      <w:r>
        <w:t xml:space="preserve"> </w:t>
      </w:r>
    </w:p>
    <w:p w:rsidR="00356223" w:rsidRDefault="00FE5061">
      <w:pPr>
        <w:spacing w:after="27"/>
        <w:ind w:left="718" w:right="109"/>
      </w:pPr>
      <w:r>
        <w:rPr>
          <w:i/>
        </w:rPr>
        <w:t xml:space="preserve">Específicos: </w:t>
      </w:r>
    </w:p>
    <w:p w:rsidR="00356223" w:rsidRDefault="00FE5061">
      <w:pPr>
        <w:spacing w:after="17" w:line="259" w:lineRule="auto"/>
        <w:ind w:left="0" w:firstLine="0"/>
        <w:jc w:val="left"/>
      </w:pPr>
      <w:r>
        <w:t xml:space="preserve"> </w:t>
      </w:r>
    </w:p>
    <w:p w:rsidR="00356223" w:rsidRDefault="00FE5061">
      <w:pPr>
        <w:ind w:left="718" w:right="111"/>
      </w:pPr>
      <w:r>
        <w:t>Solo podrán comercializarse productos hortofrutícolas, los derivados de la floricultura, v</w:t>
      </w:r>
      <w:r>
        <w:t xml:space="preserve">itivinícolas, ganaderos (huevos, derivados lácteos y apícolas), reposteros y artesanos, y otros, que cumplan las condiciones legales establecidas en esta Ordenanza, siempre que hayan sido producidos por los adjudicatarios de los puestos de venta.  En todo </w:t>
      </w:r>
      <w:r>
        <w:t>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1"/>
          <w:numId w:val="98"/>
        </w:numPr>
        <w:ind w:right="111" w:hanging="361"/>
      </w:pPr>
      <w:r>
        <w:t xml:space="preserve">Acreditación de formación en seguridad alimentaria.  </w:t>
      </w:r>
    </w:p>
    <w:p w:rsidR="00356223" w:rsidRDefault="00FE5061">
      <w:pPr>
        <w:numPr>
          <w:ilvl w:val="1"/>
          <w:numId w:val="98"/>
        </w:numPr>
        <w:ind w:right="111" w:hanging="361"/>
      </w:pPr>
      <w:r>
        <w:t xml:space="preserve">Carné de manipulador de productos fitosanitarios. </w:t>
      </w:r>
    </w:p>
    <w:p w:rsidR="00356223" w:rsidRDefault="00FE5061">
      <w:pPr>
        <w:numPr>
          <w:ilvl w:val="1"/>
          <w:numId w:val="98"/>
        </w:numPr>
        <w:ind w:right="111" w:hanging="361"/>
      </w:pPr>
      <w:r>
        <w:t xml:space="preserve">Acreditación de estar dado de alta en </w:t>
      </w:r>
      <w:r>
        <w:t xml:space="preserve">el Registro General de Producción Agrícola. </w:t>
      </w:r>
    </w:p>
    <w:p w:rsidR="00356223" w:rsidRDefault="00FE5061">
      <w:pPr>
        <w:spacing w:after="42"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1"/>
          <w:numId w:val="98"/>
        </w:numPr>
        <w:ind w:right="111" w:hanging="361"/>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5074" name="Group 41507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691" name="Rectangle 1469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4692" name="Rectangle 1469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5074" style="width:12.7031pt;height:275.682pt;position:absolute;mso-position-horizontal-relative:page;mso-position-horizontal:absolute;margin-left:682.278pt;mso-position-vertical-relative:page;margin-top:536.238pt;" coordsize="1613,35011">
                <v:rect id="Rectangle 1469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69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396 </w:t>
                        </w:r>
                      </w:p>
                    </w:txbxContent>
                  </v:textbox>
                </v:rect>
                <w10:wrap type="square"/>
              </v:group>
            </w:pict>
          </mc:Fallback>
        </mc:AlternateContent>
      </w:r>
      <w:r>
        <w:t xml:space="preserve">Documentación relacionada en el apartado anterior (puntos 1,2 y 3). </w:t>
      </w:r>
    </w:p>
    <w:p w:rsidR="00356223" w:rsidRDefault="00FE5061">
      <w:pPr>
        <w:numPr>
          <w:ilvl w:val="1"/>
          <w:numId w:val="98"/>
        </w:numPr>
        <w:ind w:right="111" w:hanging="361"/>
      </w:pPr>
      <w:r>
        <w:t>Documentación acreditativa de estar inscrito en el Registro de Operadores de Producción Ecol</w:t>
      </w:r>
      <w:r>
        <w:t xml:space="preserve">ógica. </w:t>
      </w:r>
    </w:p>
    <w:p w:rsidR="00356223" w:rsidRDefault="00FE5061">
      <w:pPr>
        <w:spacing w:after="55"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32" w:line="259" w:lineRule="auto"/>
        <w:ind w:left="1418" w:firstLine="0"/>
        <w:jc w:val="left"/>
      </w:pPr>
      <w:r>
        <w:t xml:space="preserve"> </w:t>
      </w:r>
    </w:p>
    <w:p w:rsidR="00356223" w:rsidRDefault="00FE5061">
      <w:pPr>
        <w:numPr>
          <w:ilvl w:val="1"/>
          <w:numId w:val="98"/>
        </w:numPr>
        <w:ind w:right="111" w:hanging="361"/>
      </w:pPr>
      <w:r>
        <w:t xml:space="preserve">Carné de manipulador de productos fitosanitarios. </w:t>
      </w:r>
    </w:p>
    <w:p w:rsidR="00356223" w:rsidRDefault="00FE5061">
      <w:pPr>
        <w:numPr>
          <w:ilvl w:val="1"/>
          <w:numId w:val="98"/>
        </w:numPr>
        <w:ind w:right="111" w:hanging="361"/>
      </w:pPr>
      <w:r>
        <w:t xml:space="preserve">Acreditación de estar dado de alta en el Registro General de Producción Agrícola.  </w:t>
      </w:r>
    </w:p>
    <w:p w:rsidR="00356223" w:rsidRDefault="00FE5061">
      <w:pPr>
        <w:spacing w:after="43" w:line="259" w:lineRule="auto"/>
        <w:ind w:left="348" w:firstLine="0"/>
        <w:jc w:val="left"/>
      </w:pPr>
      <w:r>
        <w:t xml:space="preserve"> </w:t>
      </w:r>
    </w:p>
    <w:p w:rsidR="00356223" w:rsidRDefault="00FE5061">
      <w:pPr>
        <w:ind w:left="355" w:right="111"/>
      </w:pPr>
      <w:r>
        <w:t xml:space="preserve">                 ▪ Productos ganaderos: </w:t>
      </w:r>
    </w:p>
    <w:p w:rsidR="00356223" w:rsidRDefault="00FE5061">
      <w:pPr>
        <w:spacing w:after="30"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r>
      <w:r>
        <w:t>Lácteos y derivados:</w:t>
      </w:r>
      <w:r>
        <w:rPr>
          <w:rFonts w:ascii="Times New Roman" w:eastAsia="Times New Roman" w:hAnsi="Times New Roman" w:cs="Times New Roman"/>
          <w:sz w:val="24"/>
        </w:rPr>
        <w:t xml:space="preserve"> </w:t>
      </w:r>
    </w:p>
    <w:p w:rsidR="00356223" w:rsidRDefault="00FE5061">
      <w:pPr>
        <w:spacing w:after="32" w:line="259" w:lineRule="auto"/>
        <w:ind w:left="1058" w:firstLine="0"/>
        <w:jc w:val="left"/>
      </w:pPr>
      <w:r>
        <w:t xml:space="preserve"> </w:t>
      </w:r>
    </w:p>
    <w:p w:rsidR="00356223" w:rsidRDefault="00FE5061">
      <w:pPr>
        <w:numPr>
          <w:ilvl w:val="1"/>
          <w:numId w:val="98"/>
        </w:numPr>
        <w:ind w:right="111" w:hanging="361"/>
      </w:pPr>
      <w:r>
        <w:t xml:space="preserve">Acreditación de la formación de seguridad alimentaria.  </w:t>
      </w:r>
    </w:p>
    <w:p w:rsidR="00356223" w:rsidRDefault="00FE5061">
      <w:pPr>
        <w:numPr>
          <w:ilvl w:val="1"/>
          <w:numId w:val="98"/>
        </w:numPr>
        <w:spacing w:after="38"/>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1"/>
          <w:numId w:val="98"/>
        </w:numPr>
        <w:ind w:right="111" w:hanging="361"/>
      </w:pPr>
      <w:r>
        <w:t>Acreditación de la formación de segurid</w:t>
      </w:r>
      <w:r>
        <w:t xml:space="preserve">ad alimentaria.  </w:t>
      </w:r>
    </w:p>
    <w:p w:rsidR="00356223" w:rsidRDefault="00FE5061">
      <w:pPr>
        <w:numPr>
          <w:ilvl w:val="1"/>
          <w:numId w:val="98"/>
        </w:numPr>
        <w:ind w:right="111" w:hanging="361"/>
      </w:pPr>
      <w:r>
        <w:t xml:space="preserve">Acreditación de estar dado de alta en el REGAC. </w:t>
      </w:r>
    </w:p>
    <w:p w:rsidR="00356223" w:rsidRDefault="00FE5061">
      <w:pPr>
        <w:numPr>
          <w:ilvl w:val="1"/>
          <w:numId w:val="98"/>
        </w:numPr>
        <w:ind w:right="111" w:hanging="361"/>
      </w:pPr>
      <w:r>
        <w:t xml:space="preserve">Otra documentación si procede. </w:t>
      </w:r>
    </w:p>
    <w:p w:rsidR="00356223" w:rsidRDefault="00FE5061">
      <w:pPr>
        <w:spacing w:after="16" w:line="259" w:lineRule="auto"/>
        <w:ind w:left="1766" w:firstLine="0"/>
        <w:jc w:val="left"/>
      </w:pPr>
      <w:r>
        <w:t xml:space="preserve"> </w:t>
      </w:r>
    </w:p>
    <w:p w:rsidR="00356223" w:rsidRDefault="00FE5061">
      <w:pPr>
        <w:spacing w:after="20" w:line="259" w:lineRule="auto"/>
        <w:ind w:left="1766" w:firstLine="0"/>
        <w:jc w:val="left"/>
      </w:pPr>
      <w:r>
        <w:t xml:space="preserve"> </w:t>
      </w:r>
    </w:p>
    <w:p w:rsidR="00356223" w:rsidRDefault="00FE5061">
      <w:pPr>
        <w:spacing w:after="43"/>
        <w:ind w:left="355" w:right="111"/>
      </w:pPr>
      <w:r>
        <w:t xml:space="preserve">       ▪ Productos apícolas: </w:t>
      </w:r>
    </w:p>
    <w:p w:rsidR="00356223" w:rsidRDefault="00FE5061">
      <w:pPr>
        <w:numPr>
          <w:ilvl w:val="1"/>
          <w:numId w:val="98"/>
        </w:numPr>
        <w:ind w:right="111" w:hanging="361"/>
      </w:pPr>
      <w:r>
        <w:t xml:space="preserve">Acreditación de la formación de seguridad alimentaria.  </w:t>
      </w:r>
    </w:p>
    <w:p w:rsidR="00356223" w:rsidRDefault="00FE5061">
      <w:pPr>
        <w:numPr>
          <w:ilvl w:val="1"/>
          <w:numId w:val="98"/>
        </w:numPr>
        <w:ind w:right="111" w:hanging="361"/>
      </w:pPr>
      <w:r>
        <w:t xml:space="preserve">Documento acreditativo de estar dado de alta en REGAC. </w:t>
      </w:r>
    </w:p>
    <w:p w:rsidR="00356223" w:rsidRDefault="00FE5061">
      <w:pPr>
        <w:numPr>
          <w:ilvl w:val="1"/>
          <w:numId w:val="98"/>
        </w:numPr>
        <w:ind w:right="111" w:hanging="361"/>
      </w:pPr>
      <w:r>
        <w:t xml:space="preserve">Otra documentación si procede. </w:t>
      </w:r>
    </w:p>
    <w:p w:rsidR="00356223" w:rsidRDefault="00FE5061">
      <w:pPr>
        <w:spacing w:after="66"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778" w:firstLine="0"/>
        <w:jc w:val="left"/>
      </w:pPr>
      <w:r>
        <w:t xml:space="preserve"> </w:t>
      </w:r>
    </w:p>
    <w:p w:rsidR="00356223" w:rsidRDefault="00FE5061">
      <w:pPr>
        <w:numPr>
          <w:ilvl w:val="1"/>
          <w:numId w:val="98"/>
        </w:numPr>
        <w:ind w:right="111" w:hanging="361"/>
      </w:pPr>
      <w:r>
        <w:t xml:space="preserve">Acreditación de la formación de seguridad alimentaria.  </w:t>
      </w:r>
    </w:p>
    <w:p w:rsidR="00356223" w:rsidRDefault="00FE5061">
      <w:pPr>
        <w:numPr>
          <w:ilvl w:val="1"/>
          <w:numId w:val="98"/>
        </w:numPr>
        <w:ind w:right="111" w:hanging="361"/>
      </w:pPr>
      <w:r>
        <w:t xml:space="preserve">Registro General Sanitario de Empresas Alimentarias y Alimentos o Registro Autonómico Sanitario de Comercio al por Menor. </w:t>
      </w:r>
    </w:p>
    <w:p w:rsidR="00356223" w:rsidRDefault="00FE5061">
      <w:pPr>
        <w:spacing w:after="53" w:line="259" w:lineRule="auto"/>
        <w:ind w:left="1778" w:firstLine="0"/>
        <w:jc w:val="left"/>
      </w:pPr>
      <w:r>
        <w:t xml:space="preserve"> </w:t>
      </w:r>
    </w:p>
    <w:p w:rsidR="00356223" w:rsidRDefault="00FE5061">
      <w:pPr>
        <w:tabs>
          <w:tab w:val="center" w:pos="348"/>
          <w:tab w:val="center" w:pos="1895"/>
        </w:tabs>
        <w:spacing w:after="34"/>
        <w:ind w:left="0" w:firstLine="0"/>
        <w:jc w:val="left"/>
      </w:pPr>
      <w:r>
        <w:rPr>
          <w:rFonts w:ascii="Calibri" w:eastAsia="Calibri" w:hAnsi="Calibri" w:cs="Calibri"/>
        </w:rPr>
        <w:tab/>
      </w:r>
      <w:r>
        <w:t xml:space="preserve"> </w:t>
      </w:r>
      <w:r>
        <w:tab/>
        <w:t>▪ Productos</w:t>
      </w:r>
      <w:r>
        <w:t xml:space="preserve"> vitivinícolas: </w:t>
      </w:r>
    </w:p>
    <w:p w:rsidR="00356223" w:rsidRDefault="00FE5061">
      <w:pPr>
        <w:spacing w:after="32" w:line="259" w:lineRule="auto"/>
        <w:ind w:left="348" w:firstLine="0"/>
        <w:jc w:val="left"/>
      </w:pPr>
      <w:r>
        <w:t xml:space="preserve"> </w:t>
      </w:r>
    </w:p>
    <w:p w:rsidR="00356223" w:rsidRDefault="00FE5061">
      <w:pPr>
        <w:numPr>
          <w:ilvl w:val="1"/>
          <w:numId w:val="98"/>
        </w:numPr>
        <w:ind w:right="111" w:hanging="361"/>
      </w:pPr>
      <w:r>
        <w:t xml:space="preserve">Acreditación de la formación de seguridad alimentaria.  </w:t>
      </w:r>
    </w:p>
    <w:p w:rsidR="00356223" w:rsidRDefault="00FE5061">
      <w:pPr>
        <w:numPr>
          <w:ilvl w:val="1"/>
          <w:numId w:val="98"/>
        </w:numPr>
        <w:spacing w:after="40"/>
        <w:ind w:right="111" w:hanging="361"/>
      </w:pPr>
      <w:r>
        <w:t xml:space="preserve">Registro General Sanitario de Empresas Alimentarias y Alimentos o Registro Autonómico Sanitario de Comercio al por Menor. </w:t>
      </w:r>
    </w:p>
    <w:p w:rsidR="00356223" w:rsidRDefault="00FE5061">
      <w:pPr>
        <w:numPr>
          <w:ilvl w:val="1"/>
          <w:numId w:val="98"/>
        </w:numPr>
        <w:ind w:right="111" w:hanging="361"/>
      </w:pPr>
      <w:r>
        <w:t xml:space="preserve">Carné de manipulador de productos fitosanitarios. </w:t>
      </w:r>
    </w:p>
    <w:p w:rsidR="00356223" w:rsidRDefault="00FE5061">
      <w:pPr>
        <w:numPr>
          <w:ilvl w:val="1"/>
          <w:numId w:val="98"/>
        </w:numPr>
        <w:ind w:right="111" w:hanging="361"/>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5422" name="Group 41542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823" name="Rectangle 1482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4824" name="Rectangle 1482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5422" style="width:12.7031pt;height:275.682pt;position:absolute;mso-position-horizontal-relative:page;mso-position-horizontal:absolute;margin-left:682.278pt;mso-position-vertical-relative:page;margin-top:536.238pt;" coordsize="1613,35011">
                <v:rect id="Rectangle 1482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82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396 </w:t>
                        </w:r>
                      </w:p>
                    </w:txbxContent>
                  </v:textbox>
                </v:rect>
                <w10:wrap type="square"/>
              </v:group>
            </w:pict>
          </mc:Fallback>
        </mc:AlternateContent>
      </w:r>
      <w:r>
        <w:t>Registro de Envasadores y Embotelladores de Vinos y Bebidas A</w:t>
      </w:r>
      <w:r>
        <w:t xml:space="preserve">lcohólicas de la Comunidad Autónoma de Canarias. </w:t>
      </w:r>
    </w:p>
    <w:p w:rsidR="00356223" w:rsidRDefault="00FE5061">
      <w:pPr>
        <w:spacing w:after="54"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348" w:firstLine="0"/>
        <w:jc w:val="left"/>
      </w:pPr>
      <w:r>
        <w:t xml:space="preserve"> </w:t>
      </w:r>
    </w:p>
    <w:p w:rsidR="00356223" w:rsidRDefault="00FE5061">
      <w:pPr>
        <w:numPr>
          <w:ilvl w:val="1"/>
          <w:numId w:val="98"/>
        </w:numPr>
        <w:ind w:right="111" w:hanging="361"/>
      </w:pPr>
      <w:r>
        <w:t xml:space="preserve">Acreditación de la formación de seguridad alimentaria.  </w:t>
      </w:r>
    </w:p>
    <w:p w:rsidR="00356223" w:rsidRDefault="00FE5061">
      <w:pPr>
        <w:numPr>
          <w:ilvl w:val="1"/>
          <w:numId w:val="98"/>
        </w:numPr>
        <w:ind w:right="111" w:hanging="361"/>
      </w:pPr>
      <w:r>
        <w:t xml:space="preserve">Registro General Sanitario de Empresas Alimentarias y Alimentos o Registro Autonómico Sanitario de </w:t>
      </w:r>
      <w:r>
        <w:t xml:space="preserve">Comercio al por Menor. </w:t>
      </w:r>
      <w:r>
        <w:rPr>
          <w:rFonts w:ascii="Segoe UI Symbol" w:eastAsia="Segoe UI Symbol" w:hAnsi="Segoe UI Symbol" w:cs="Segoe UI Symbol"/>
        </w:rPr>
        <w:t></w:t>
      </w:r>
      <w:r>
        <w:t xml:space="preserve"> Otra documentación si procede. </w:t>
      </w:r>
    </w:p>
    <w:p w:rsidR="00356223" w:rsidRDefault="00FE5061">
      <w:pPr>
        <w:spacing w:after="45" w:line="259" w:lineRule="auto"/>
        <w:ind w:left="348" w:firstLine="0"/>
        <w:jc w:val="left"/>
      </w:pPr>
      <w:r>
        <w:t xml:space="preserve"> </w:t>
      </w:r>
    </w:p>
    <w:p w:rsidR="00356223" w:rsidRDefault="00FE5061">
      <w:pPr>
        <w:spacing w:after="162"/>
        <w:ind w:left="355" w:right="111"/>
      </w:pPr>
      <w:r>
        <w:t xml:space="preserve">            ▪ Productos artesanos: </w:t>
      </w:r>
    </w:p>
    <w:p w:rsidR="00356223" w:rsidRDefault="00FE5061">
      <w:pPr>
        <w:numPr>
          <w:ilvl w:val="1"/>
          <w:numId w:val="98"/>
        </w:numPr>
        <w:ind w:right="111" w:hanging="361"/>
      </w:pPr>
      <w:r>
        <w:t xml:space="preserve">Carné de artesano expedido por el Cabildo Insular de Tenerife.   </w:t>
      </w:r>
    </w:p>
    <w:p w:rsidR="00356223" w:rsidRDefault="00FE5061">
      <w:pPr>
        <w:spacing w:after="0" w:line="259" w:lineRule="auto"/>
        <w:ind w:left="0" w:firstLine="0"/>
        <w:jc w:val="left"/>
      </w:pPr>
      <w:r>
        <w:t xml:space="preserve"> </w:t>
      </w:r>
    </w:p>
    <w:p w:rsidR="00356223" w:rsidRDefault="00FE5061">
      <w:pPr>
        <w:spacing w:after="12" w:line="259" w:lineRule="auto"/>
        <w:ind w:left="0" w:firstLine="0"/>
        <w:jc w:val="left"/>
      </w:pPr>
      <w:r>
        <w:rPr>
          <w:b/>
        </w:rPr>
        <w:t xml:space="preserve"> </w:t>
      </w:r>
    </w:p>
    <w:p w:rsidR="00356223" w:rsidRDefault="00FE5061">
      <w:pPr>
        <w:numPr>
          <w:ilvl w:val="0"/>
          <w:numId w:val="98"/>
        </w:numPr>
        <w:ind w:right="111" w:hanging="360"/>
      </w:pPr>
      <w:r>
        <w:t xml:space="preserve">En cuanto a la séptima alegación, </w:t>
      </w:r>
      <w:r>
        <w:rPr>
          <w:b/>
        </w:rPr>
        <w:t>se desestima</w:t>
      </w:r>
      <w:r>
        <w:t>, puesto que con el  seguro de responsabilidad civil se pretende cubrir el riesgo del nacimiento a cargo del asegurado de indemnizar a un tercero los daños y perjuicios causados por un hecho previsto en el contrato, de cuyas consecuencias sea civilmente re</w:t>
      </w:r>
      <w:r>
        <w:t>sponsable el asegurado, conforme a derecho, en el caso que nos ocupa se trata de distintos concesionarios que llevan a cabo actividades de diferente índole (reposteros, ganaderos, agricultores etc.), cada uno de ellos precisa de un seguro de responsabilida</w:t>
      </w:r>
      <w:r>
        <w:t>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numPr>
          <w:ilvl w:val="0"/>
          <w:numId w:val="98"/>
        </w:numPr>
        <w:ind w:right="111" w:hanging="360"/>
      </w:pPr>
      <w:r>
        <w:t>En cuanto a la octava alegación,</w:t>
      </w:r>
      <w:r>
        <w:rPr>
          <w:b/>
        </w:rPr>
        <w:t xml:space="preserve"> se desestima</w:t>
      </w:r>
      <w:r>
        <w:t xml:space="preserve"> debido a que el medio de notificación y modelo de comunicación se establecerá en las Bases reguladoras de funcionamient</w:t>
      </w:r>
      <w:r>
        <w: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rPr>
          <w:b/>
        </w:rPr>
        <w:t xml:space="preserve"> </w:t>
      </w:r>
    </w:p>
    <w:p w:rsidR="00356223" w:rsidRDefault="00FE5061">
      <w:pPr>
        <w:numPr>
          <w:ilvl w:val="0"/>
          <w:numId w:val="98"/>
        </w:numPr>
        <w:ind w:right="111" w:hanging="360"/>
      </w:pPr>
      <w:r>
        <w:t>Con relación a la novena alegación relativa a prestar asesoramiento a los agricultores en la solicitud de subvenciones, solicitar subvenciones anuales para las mejoras en l</w:t>
      </w:r>
      <w:r>
        <w:t>os mercados de la isla</w:t>
      </w:r>
      <w:r>
        <w:rPr>
          <w:b/>
        </w:rPr>
        <w:t xml:space="preserve">, </w:t>
      </w:r>
      <w:r>
        <w:t xml:space="preserve">así como dotar al mercado de una pesa de repeso, </w:t>
      </w:r>
      <w:r>
        <w:rPr>
          <w:b/>
        </w:rPr>
        <w:t>se estima</w:t>
      </w:r>
      <w:r>
        <w:t xml:space="preserve"> la alegación presentada, quedando redactado el artículo 17 de la siguiente forma: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0"/>
          <w:numId w:val="99"/>
        </w:numPr>
        <w:ind w:right="111" w:hanging="360"/>
      </w:pPr>
      <w:r>
        <w:t>El Ayuntamiento asignará en exclusiva al</w:t>
      </w:r>
      <w:r>
        <w:t xml:space="preserve"> adjudicatario de la concesión, la ocupación del puesto, facilitándole el acceso al mismo para el ejercicio de su actividad. </w:t>
      </w:r>
    </w:p>
    <w:p w:rsidR="00356223" w:rsidRDefault="00FE5061">
      <w:pPr>
        <w:numPr>
          <w:ilvl w:val="0"/>
          <w:numId w:val="99"/>
        </w:numPr>
        <w:ind w:right="111" w:hanging="360"/>
      </w:pPr>
      <w:r>
        <w:t>Velar por el buen estado de las instalaciones, realizando las actuaciones de mantenimiento y limpieza necesarias,</w:t>
      </w:r>
      <w:r>
        <w:rPr>
          <w:u w:val="single" w:color="000000"/>
        </w:rPr>
        <w:t xml:space="preserve"> así como solicit</w:t>
      </w:r>
      <w:r>
        <w:rPr>
          <w:u w:val="single" w:color="000000"/>
        </w:rPr>
        <w:t>ar subvenciones destinadas al mantenimiento y</w:t>
      </w:r>
      <w:r>
        <w:t xml:space="preserve"> </w:t>
      </w:r>
      <w:r>
        <w:rPr>
          <w:u w:val="single" w:color="000000"/>
        </w:rPr>
        <w:t>mejoras de las instalaciones</w:t>
      </w:r>
      <w:r>
        <w:rPr>
          <w:rFonts w:ascii="Times New Roman" w:eastAsia="Times New Roman" w:hAnsi="Times New Roman" w:cs="Times New Roman"/>
          <w:sz w:val="24"/>
        </w:rPr>
        <w:t xml:space="preserve"> </w:t>
      </w:r>
    </w:p>
    <w:p w:rsidR="00356223" w:rsidRDefault="00FE5061">
      <w:pPr>
        <w:numPr>
          <w:ilvl w:val="0"/>
          <w:numId w:val="99"/>
        </w:numPr>
        <w:ind w:right="111" w:hanging="360"/>
      </w:pPr>
      <w:r>
        <w:t xml:space="preserve">Organizar acciones formativas para los productores del mercado. </w:t>
      </w:r>
    </w:p>
    <w:p w:rsidR="00356223" w:rsidRDefault="00FE5061">
      <w:pPr>
        <w:numPr>
          <w:ilvl w:val="0"/>
          <w:numId w:val="99"/>
        </w:numPr>
        <w:ind w:right="111" w:hanging="360"/>
      </w:pPr>
      <w:r>
        <w:t xml:space="preserve">Informar sobre los cambios en la normativa que afecte a sus actividades. </w:t>
      </w:r>
    </w:p>
    <w:p w:rsidR="00356223" w:rsidRDefault="00FE5061">
      <w:pPr>
        <w:numPr>
          <w:ilvl w:val="0"/>
          <w:numId w:val="99"/>
        </w:numPr>
        <w:ind w:right="111" w:hanging="360"/>
      </w:pPr>
      <w:r>
        <w:t>Prestar asesoramiento a los productores e</w:t>
      </w:r>
      <w:r>
        <w:t xml:space="preserve">n la solicitud de subvenciones.   </w:t>
      </w:r>
    </w:p>
    <w:p w:rsidR="00356223" w:rsidRDefault="00FE5061">
      <w:pPr>
        <w:numPr>
          <w:ilvl w:val="0"/>
          <w:numId w:val="99"/>
        </w:numPr>
        <w:ind w:right="111" w:hanging="360"/>
      </w:pPr>
      <w:r>
        <w:t xml:space="preserve">Realizar la inspección y control del mercado de los bienes y productos ofertados a los consumidores. </w:t>
      </w:r>
    </w:p>
    <w:p w:rsidR="00356223" w:rsidRDefault="00FE5061">
      <w:pPr>
        <w:numPr>
          <w:ilvl w:val="0"/>
          <w:numId w:val="99"/>
        </w:numPr>
        <w:ind w:right="111" w:hanging="360"/>
      </w:pPr>
      <w:r>
        <w:t xml:space="preserve">Pago de los suministros generados en las instalaciones municipales de la Avda. de la Constitución.  </w:t>
      </w:r>
    </w:p>
    <w:p w:rsidR="00356223" w:rsidRDefault="00FE5061">
      <w:pPr>
        <w:numPr>
          <w:ilvl w:val="0"/>
          <w:numId w:val="99"/>
        </w:numPr>
        <w:ind w:right="111" w:hanging="360"/>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5275" name="Group 41527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4983" name="Rectangle 1498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4984" name="Rectangle 1498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5275" style="width:12.7031pt;height:275.682pt;position:absolute;mso-position-horizontal-relative:page;mso-position-horizontal:absolute;margin-left:682.278pt;mso-position-vertical-relative:page;margin-top:536.238pt;" coordsize="1613,35011">
                <v:rect id="Rectangle 1498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498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396 </w:t>
                        </w:r>
                      </w:p>
                    </w:txbxContent>
                  </v:textbox>
                </v:rect>
                <w10:wrap type="square"/>
              </v:group>
            </w:pict>
          </mc:Fallback>
        </mc:AlternateContent>
      </w:r>
      <w:r>
        <w:t xml:space="preserve">Realizar las actuaciones previas a un eventual procedimiento </w:t>
      </w:r>
      <w:r>
        <w:t xml:space="preserve">sancionador cuando así se juzgue necesario por el órgano competente. </w:t>
      </w:r>
    </w:p>
    <w:p w:rsidR="00356223" w:rsidRDefault="00FE5061">
      <w:pPr>
        <w:numPr>
          <w:ilvl w:val="0"/>
          <w:numId w:val="99"/>
        </w:numPr>
        <w:spacing w:after="3" w:line="248" w:lineRule="auto"/>
        <w:ind w:right="111" w:hanging="360"/>
      </w:pPr>
      <w:r>
        <w:rPr>
          <w:u w:val="single" w:color="000000"/>
        </w:rPr>
        <w:t>Poner a disposición de los clientes del Mercado de la Producción Local una pesa de repeso,</w:t>
      </w:r>
      <w:r>
        <w:t xml:space="preserve"> </w:t>
      </w:r>
      <w:r>
        <w:rPr>
          <w:u w:val="single" w:color="000000"/>
        </w:rPr>
        <w:t>para que puedan comprobar el peso de los productos adquiridos.</w:t>
      </w:r>
      <w:r>
        <w:t xml:space="preserve">  </w:t>
      </w:r>
    </w:p>
    <w:p w:rsidR="00356223" w:rsidRDefault="00FE5061">
      <w:pPr>
        <w:spacing w:after="9" w:line="259" w:lineRule="auto"/>
        <w:ind w:left="0" w:firstLine="0"/>
        <w:jc w:val="left"/>
      </w:pPr>
      <w:r>
        <w:t xml:space="preserve"> </w:t>
      </w:r>
    </w:p>
    <w:p w:rsidR="00356223" w:rsidRDefault="00FE5061">
      <w:pPr>
        <w:numPr>
          <w:ilvl w:val="0"/>
          <w:numId w:val="99"/>
        </w:numPr>
        <w:ind w:right="111" w:hanging="360"/>
      </w:pPr>
      <w:r>
        <w:t xml:space="preserve">En cuanto a la décima alegación, </w:t>
      </w:r>
      <w:r>
        <w:rPr>
          <w:b/>
        </w:rPr>
        <w:t>se desestima,</w:t>
      </w:r>
      <w:r>
        <w:t xml:space="preserve"> puesto que la función inspectora corresponde al Ayuntamiento, debiendo este levantar el acta de dicha inspección. En ningún momento esta ordenanza imposibilita que el productor inspeccionado presente reclamaci</w:t>
      </w:r>
      <w:r>
        <w:t xml:space="preserve">ón si así lo estima conveniente. </w:t>
      </w:r>
      <w:r>
        <w:rPr>
          <w:rFonts w:ascii="Times New Roman" w:eastAsia="Times New Roman" w:hAnsi="Times New Roman" w:cs="Times New Roman"/>
          <w:sz w:val="24"/>
        </w:rPr>
        <w:t xml:space="preserve"> </w:t>
      </w:r>
    </w:p>
    <w:p w:rsidR="00356223" w:rsidRDefault="00FE5061">
      <w:pPr>
        <w:spacing w:after="131" w:line="259" w:lineRule="auto"/>
        <w:ind w:left="0" w:firstLine="0"/>
        <w:jc w:val="left"/>
      </w:pPr>
      <w:r>
        <w:t xml:space="preserve"> </w:t>
      </w:r>
    </w:p>
    <w:p w:rsidR="00356223" w:rsidRDefault="00FE5061">
      <w:pPr>
        <w:numPr>
          <w:ilvl w:val="0"/>
          <w:numId w:val="99"/>
        </w:numPr>
        <w:ind w:right="111" w:hanging="360"/>
      </w:pPr>
      <w:r>
        <w:t xml:space="preserve">En relación con la undécima alegación, </w:t>
      </w:r>
      <w:r>
        <w:rPr>
          <w:b/>
        </w:rPr>
        <w:t>se estima</w:t>
      </w:r>
      <w:r>
        <w:t>, quedando redactado el artículo 20 de la siguiente forma: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20. Clasificación de las infracciones. </w:t>
      </w:r>
    </w:p>
    <w:p w:rsidR="00356223" w:rsidRDefault="00FE5061">
      <w:pPr>
        <w:spacing w:after="0" w:line="259" w:lineRule="auto"/>
        <w:ind w:left="0" w:firstLine="0"/>
        <w:jc w:val="left"/>
      </w:pP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00"/>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00"/>
        </w:numPr>
        <w:ind w:right="111" w:hanging="422"/>
      </w:pPr>
      <w:r>
        <w:t xml:space="preserve">Incumplir el horario del mercado. </w:t>
      </w:r>
    </w:p>
    <w:p w:rsidR="00356223" w:rsidRDefault="00FE5061">
      <w:pPr>
        <w:numPr>
          <w:ilvl w:val="1"/>
          <w:numId w:val="100"/>
        </w:numPr>
        <w:ind w:right="111" w:hanging="422"/>
      </w:pPr>
      <w:r>
        <w:t xml:space="preserve">Colocar la mercancía en los espacios destinados a pasillos y espacios entre puestos. </w:t>
      </w:r>
    </w:p>
    <w:p w:rsidR="00356223" w:rsidRDefault="00FE5061">
      <w:pPr>
        <w:numPr>
          <w:ilvl w:val="1"/>
          <w:numId w:val="100"/>
        </w:numPr>
        <w:ind w:right="111" w:hanging="422"/>
      </w:pPr>
      <w:r>
        <w:t>No exhibir, durante el ejercicio de la activid</w:t>
      </w:r>
      <w:r>
        <w:t xml:space="preserve">ad y en lugar perfectamente visible la autorización municipal. </w:t>
      </w:r>
    </w:p>
    <w:p w:rsidR="00356223" w:rsidRDefault="00FE5061">
      <w:pPr>
        <w:numPr>
          <w:ilvl w:val="1"/>
          <w:numId w:val="100"/>
        </w:numPr>
        <w:ind w:right="111" w:hanging="422"/>
      </w:pPr>
      <w:r>
        <w:t xml:space="preserve">Falta de limpieza en los puestos. </w:t>
      </w:r>
    </w:p>
    <w:p w:rsidR="00356223" w:rsidRDefault="00FE5061">
      <w:pPr>
        <w:numPr>
          <w:ilvl w:val="1"/>
          <w:numId w:val="100"/>
        </w:numPr>
        <w:ind w:right="111" w:hanging="422"/>
      </w:pPr>
      <w:r>
        <w:t xml:space="preserve">La no instalación del puesto, sin causa justificada, durante un mínimo de dos jornadas </w:t>
      </w:r>
      <w:r>
        <w:rPr>
          <w:u w:val="single" w:color="000000"/>
        </w:rPr>
        <w:t>(exceptuando periodo vacacional de los productores).</w:t>
      </w:r>
      <w:r>
        <w:rPr>
          <w:rFonts w:ascii="Times New Roman" w:eastAsia="Times New Roman" w:hAnsi="Times New Roman" w:cs="Times New Roman"/>
          <w:sz w:val="24"/>
        </w:rPr>
        <w:t xml:space="preserve"> </w:t>
      </w:r>
    </w:p>
    <w:p w:rsidR="00356223" w:rsidRDefault="00FE5061">
      <w:pPr>
        <w:numPr>
          <w:ilvl w:val="1"/>
          <w:numId w:val="100"/>
        </w:numPr>
        <w:spacing w:after="111"/>
        <w:ind w:right="111" w:hanging="422"/>
      </w:pPr>
      <w:r>
        <w:t>La no observació</w:t>
      </w:r>
      <w:r>
        <w:t xml:space="preserve">n de las normas de educación, de buena compostura, el aseo personal y cuantas normas de convivencia se precise para la actividad. </w:t>
      </w:r>
    </w:p>
    <w:p w:rsidR="00356223" w:rsidRDefault="00FE5061">
      <w:pPr>
        <w:numPr>
          <w:ilvl w:val="1"/>
          <w:numId w:val="100"/>
        </w:numPr>
        <w:ind w:right="111" w:hanging="422"/>
      </w:pPr>
      <w:r>
        <w:t xml:space="preserve">No tener expuestos los precios de los productos a la venta. </w:t>
      </w:r>
    </w:p>
    <w:p w:rsidR="00356223" w:rsidRDefault="00FE5061">
      <w:pPr>
        <w:numPr>
          <w:ilvl w:val="1"/>
          <w:numId w:val="100"/>
        </w:numPr>
        <w:ind w:right="111" w:hanging="422"/>
      </w:pPr>
      <w:r>
        <w:t>Cualquier otra acción u omisión que constituya incumplimiento de</w:t>
      </w:r>
      <w:r>
        <w:t xml:space="preserv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00"/>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00"/>
        </w:numPr>
        <w:ind w:right="111" w:hanging="422"/>
      </w:pPr>
      <w:r>
        <w:t xml:space="preserve">La reincidencia por segunda o posteriores veces, en la comisión de infracciones leves. </w:t>
      </w:r>
    </w:p>
    <w:p w:rsidR="00356223" w:rsidRDefault="00FE5061">
      <w:pPr>
        <w:numPr>
          <w:ilvl w:val="1"/>
          <w:numId w:val="100"/>
        </w:numPr>
        <w:ind w:right="111" w:hanging="422"/>
      </w:pPr>
      <w:r>
        <w:t>Incumplir cualquiera de las condiciones impues</w:t>
      </w:r>
      <w:r>
        <w:t xml:space="preserve">tas en la autorización. </w:t>
      </w:r>
    </w:p>
    <w:p w:rsidR="00356223" w:rsidRDefault="00FE5061">
      <w:pPr>
        <w:numPr>
          <w:ilvl w:val="1"/>
          <w:numId w:val="100"/>
        </w:numPr>
        <w:ind w:right="111" w:hanging="422"/>
      </w:pPr>
      <w:r>
        <w:t xml:space="preserve">Ejercer la actividad personas diferentes a las autorizadas. </w:t>
      </w:r>
    </w:p>
    <w:p w:rsidR="00356223" w:rsidRDefault="00FE5061">
      <w:pPr>
        <w:numPr>
          <w:ilvl w:val="1"/>
          <w:numId w:val="100"/>
        </w:numPr>
        <w:ind w:right="111" w:hanging="422"/>
      </w:pPr>
      <w:r>
        <w:t xml:space="preserve">No estar al corriente de las obligaciones tributarias y con la seguridad social. </w:t>
      </w:r>
    </w:p>
    <w:p w:rsidR="00356223" w:rsidRDefault="00FE5061">
      <w:pPr>
        <w:numPr>
          <w:ilvl w:val="1"/>
          <w:numId w:val="100"/>
        </w:numPr>
        <w:ind w:right="111" w:hanging="422"/>
      </w:pPr>
      <w:r>
        <w:t xml:space="preserve">Ejercer la actividad sin estar inscrito en el Registro General que corresponda. </w:t>
      </w:r>
    </w:p>
    <w:p w:rsidR="00356223" w:rsidRDefault="00FE5061">
      <w:pPr>
        <w:numPr>
          <w:ilvl w:val="1"/>
          <w:numId w:val="100"/>
        </w:numPr>
        <w:ind w:right="111" w:hanging="422"/>
      </w:pPr>
      <w:r>
        <w:t xml:space="preserve">El desacato, resistencia, coacción, falta de respeto o amenaza a la autoridad municipal, funcionarios y agentes de la misma, en cumplimiento de su misión. </w:t>
      </w:r>
    </w:p>
    <w:p w:rsidR="00356223" w:rsidRDefault="00FE5061">
      <w:pPr>
        <w:numPr>
          <w:ilvl w:val="1"/>
          <w:numId w:val="100"/>
        </w:numPr>
        <w:ind w:right="111" w:hanging="422"/>
      </w:pPr>
      <w:r>
        <w:t xml:space="preserve">La venta de productos distintos a los autorizados. </w:t>
      </w:r>
    </w:p>
    <w:p w:rsidR="00356223" w:rsidRDefault="00FE5061">
      <w:pPr>
        <w:numPr>
          <w:ilvl w:val="1"/>
          <w:numId w:val="100"/>
        </w:numPr>
        <w:ind w:right="111" w:hanging="422"/>
      </w:pPr>
      <w:r>
        <w:t xml:space="preserve">La instalación del puesto en lugar distinto del </w:t>
      </w:r>
      <w:r>
        <w:t xml:space="preserve">autorizado. </w:t>
      </w:r>
    </w:p>
    <w:p w:rsidR="00356223" w:rsidRDefault="00FE5061">
      <w:pPr>
        <w:numPr>
          <w:ilvl w:val="1"/>
          <w:numId w:val="100"/>
        </w:numPr>
        <w:ind w:right="111" w:hanging="422"/>
      </w:pPr>
      <w:r>
        <w:t xml:space="preserve">La no instalación del puesto de venta, sin causa justificada durante más de tres jornadas (exceptuando periodo vacacional de los productores). </w:t>
      </w:r>
    </w:p>
    <w:p w:rsidR="00356223" w:rsidRDefault="00FE5061">
      <w:pPr>
        <w:numPr>
          <w:ilvl w:val="1"/>
          <w:numId w:val="100"/>
        </w:numPr>
        <w:ind w:right="111" w:hanging="422"/>
      </w:pPr>
      <w:r>
        <w:t>Realizar ventas antes de las horas de apertura, o sacar mercancías del puesto de venta antes del in</w:t>
      </w:r>
      <w:r>
        <w:t xml:space="preserve">icio de la actividad. </w:t>
      </w:r>
    </w:p>
    <w:p w:rsidR="00356223" w:rsidRDefault="00FE5061">
      <w:pPr>
        <w:numPr>
          <w:ilvl w:val="1"/>
          <w:numId w:val="100"/>
        </w:numPr>
        <w:ind w:right="111" w:hanging="422"/>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6007" name="Group 41600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156" name="Rectangle 1515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5157" name="Rectangle 1515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139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6007" style="width:12.7031pt;height:275.682pt;position:absolute;mso-position-horizontal-relative:page;mso-position-horizontal:absolute;margin-left:682.278pt;mso-position-vertical-relative:page;margin-top:536.238pt;" coordsize="1613,35011">
                <v:rect id="Rectangle 1515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15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396 </w:t>
                        </w:r>
                      </w:p>
                    </w:txbxContent>
                  </v:textbox>
                </v:rect>
                <w10:wrap type="square"/>
              </v:group>
            </w:pict>
          </mc:Fallback>
        </mc:AlternateContent>
      </w:r>
      <w:r>
        <w:t xml:space="preserve">El comportamiento manifiestamente desconsiderado o impropio para los consumidores, personal dependiente del Ayuntamiento o público en general. </w:t>
      </w:r>
    </w:p>
    <w:p w:rsidR="00356223" w:rsidRDefault="00FE5061">
      <w:pPr>
        <w:numPr>
          <w:ilvl w:val="1"/>
          <w:numId w:val="100"/>
        </w:numPr>
        <w:ind w:right="111" w:hanging="422"/>
      </w:pPr>
      <w:r>
        <w:t>Vender productos fuera de los márgenes de precios fijados para ese día de venta.</w:t>
      </w:r>
      <w:r>
        <w:rPr>
          <w:rFonts w:ascii="Times New Roman" w:eastAsia="Times New Roman" w:hAnsi="Times New Roman" w:cs="Times New Roman"/>
          <w:sz w:val="24"/>
        </w:rPr>
        <w:t xml:space="preserve"> </w:t>
      </w:r>
    </w:p>
    <w:p w:rsidR="00356223" w:rsidRDefault="00FE5061">
      <w:pPr>
        <w:numPr>
          <w:ilvl w:val="1"/>
          <w:numId w:val="100"/>
        </w:numPr>
        <w:ind w:right="111" w:hanging="422"/>
      </w:pPr>
      <w:r>
        <w:t>Cambiar el puesto de venta o c</w:t>
      </w:r>
      <w:r>
        <w:t>ederlo a otro sin autorización.</w:t>
      </w:r>
      <w:r>
        <w:rPr>
          <w:rFonts w:ascii="Times New Roman" w:eastAsia="Times New Roman" w:hAnsi="Times New Roman" w:cs="Times New Roman"/>
          <w:sz w:val="24"/>
        </w:rPr>
        <w:t xml:space="preserve"> </w:t>
      </w:r>
    </w:p>
    <w:p w:rsidR="00356223" w:rsidRDefault="00FE5061">
      <w:pPr>
        <w:numPr>
          <w:ilvl w:val="1"/>
          <w:numId w:val="100"/>
        </w:numPr>
        <w:ind w:right="111" w:hanging="422"/>
      </w:pP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00"/>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00"/>
        </w:numPr>
        <w:ind w:right="111" w:hanging="422"/>
      </w:pPr>
      <w:r>
        <w:t xml:space="preserve">La reincidencia en la comisión de 2 o más infracciones graves. </w:t>
      </w:r>
    </w:p>
    <w:p w:rsidR="00356223" w:rsidRDefault="00FE5061">
      <w:pPr>
        <w:numPr>
          <w:ilvl w:val="1"/>
          <w:numId w:val="100"/>
        </w:numPr>
        <w:ind w:right="111" w:hanging="422"/>
      </w:pPr>
      <w:r>
        <w:t xml:space="preserve">Vender o exponer productos o género no producidos por los propios asistentes como vendedores en el mercado del Agricultor. </w:t>
      </w:r>
    </w:p>
    <w:p w:rsidR="00356223" w:rsidRDefault="00FE5061">
      <w:pPr>
        <w:numPr>
          <w:ilvl w:val="1"/>
          <w:numId w:val="100"/>
        </w:numPr>
        <w:ind w:right="111" w:hanging="422"/>
      </w:pPr>
      <w:r>
        <w:t xml:space="preserve">El ejercicio de la venta sin contar con la correspondiente autorización municipal. </w:t>
      </w:r>
    </w:p>
    <w:p w:rsidR="00356223" w:rsidRDefault="00FE5061">
      <w:pPr>
        <w:numPr>
          <w:ilvl w:val="1"/>
          <w:numId w:val="100"/>
        </w:numPr>
        <w:ind w:right="111" w:hanging="422"/>
      </w:pPr>
      <w:r>
        <w:t xml:space="preserve">La venta de productos en mal estado. </w:t>
      </w:r>
    </w:p>
    <w:p w:rsidR="00356223" w:rsidRDefault="00FE5061">
      <w:pPr>
        <w:numPr>
          <w:ilvl w:val="1"/>
          <w:numId w:val="100"/>
        </w:numPr>
        <w:ind w:right="111" w:hanging="422"/>
      </w:pPr>
      <w:r>
        <w:t>Instalar p</w:t>
      </w:r>
      <w:r>
        <w:t xml:space="preserve">uestos o ejercer la actividad sin autorización municipal. </w:t>
      </w:r>
    </w:p>
    <w:p w:rsidR="00356223" w:rsidRDefault="00FE5061">
      <w:pPr>
        <w:numPr>
          <w:ilvl w:val="1"/>
          <w:numId w:val="100"/>
        </w:numPr>
        <w:ind w:right="111" w:hanging="422"/>
      </w:pPr>
      <w:r>
        <w:t xml:space="preserve">El traspaso, venta o cesión de la autorización para el ejercicio de la actividad. </w:t>
      </w:r>
    </w:p>
    <w:p w:rsidR="00356223" w:rsidRDefault="00FE5061">
      <w:pPr>
        <w:numPr>
          <w:ilvl w:val="1"/>
          <w:numId w:val="100"/>
        </w:numPr>
        <w:ind w:right="111" w:hanging="422"/>
      </w:pPr>
      <w:r>
        <w:t>La negativa o resistencia a suministrar datos o facilitar información que les sea requerida por personal de la Adm</w:t>
      </w:r>
      <w:r>
        <w:t xml:space="preserve">inistración en ejercicio de sus atribuciones. </w:t>
      </w:r>
    </w:p>
    <w:p w:rsidR="00356223" w:rsidRDefault="00FE5061">
      <w:pPr>
        <w:numPr>
          <w:ilvl w:val="1"/>
          <w:numId w:val="100"/>
        </w:numPr>
        <w:ind w:right="111" w:hanging="422"/>
      </w:pPr>
      <w:r>
        <w:t>Perjudicar la imagen del Mercadillo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100"/>
        </w:numPr>
        <w:ind w:right="111" w:hanging="422"/>
      </w:pPr>
      <w:r>
        <w:t>Incumplir medidas sanitarias o de seguridad que sean implantadas provis</w:t>
      </w:r>
      <w:r>
        <w:t>ionalmente.</w:t>
      </w:r>
      <w:r>
        <w:rPr>
          <w:rFonts w:ascii="Times New Roman" w:eastAsia="Times New Roman" w:hAnsi="Times New Roman" w:cs="Times New Roman"/>
          <w:sz w:val="24"/>
        </w:rPr>
        <w:t xml:space="preserve"> </w:t>
      </w:r>
    </w:p>
    <w:p w:rsidR="00356223" w:rsidRDefault="00FE5061">
      <w:pPr>
        <w:numPr>
          <w:ilvl w:val="1"/>
          <w:numId w:val="100"/>
        </w:numPr>
        <w:ind w:right="111" w:hanging="422"/>
      </w:pPr>
      <w:r>
        <w:t>Obstaculizar las inspecciones o supervisiones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numPr>
          <w:ilvl w:val="1"/>
          <w:numId w:val="101"/>
        </w:numPr>
        <w:ind w:right="111" w:hanging="360"/>
      </w:pPr>
      <w:r>
        <w:t xml:space="preserve">Por lo que respecta a la alegación duodécima relativa a la realizar la venta antes de la hora fijada, </w:t>
      </w:r>
      <w:r>
        <w:rPr>
          <w:b/>
        </w:rPr>
        <w:t>se desestima</w:t>
      </w:r>
      <w:r>
        <w:t xml:space="preserve"> dado que no se pu</w:t>
      </w:r>
      <w:r>
        <w:t xml:space="preserve">ede vender antes de la apertura del mercado al público. </w:t>
      </w:r>
      <w:r>
        <w:rPr>
          <w:rFonts w:ascii="Times New Roman" w:eastAsia="Times New Roman" w:hAnsi="Times New Roman" w:cs="Times New Roman"/>
          <w:sz w:val="24"/>
        </w:rPr>
        <w:t xml:space="preserve"> </w:t>
      </w:r>
    </w:p>
    <w:p w:rsidR="00356223" w:rsidRDefault="00FE5061">
      <w:pPr>
        <w:spacing w:after="9" w:line="259" w:lineRule="auto"/>
        <w:ind w:left="0" w:firstLine="0"/>
        <w:jc w:val="left"/>
      </w:pPr>
      <w:r>
        <w:t xml:space="preserve"> </w:t>
      </w:r>
    </w:p>
    <w:p w:rsidR="00356223" w:rsidRDefault="00FE5061">
      <w:pPr>
        <w:numPr>
          <w:ilvl w:val="1"/>
          <w:numId w:val="101"/>
        </w:numPr>
        <w:ind w:right="111" w:hanging="360"/>
      </w:pPr>
      <w:r>
        <w:t xml:space="preserve">Respecto a la décimo tercera alegación, </w:t>
      </w:r>
      <w:r>
        <w:rPr>
          <w:b/>
        </w:rPr>
        <w:t>se desestima</w:t>
      </w:r>
      <w:r>
        <w:t xml:space="preserve"> la misma, al ser competencia municipal el dotar al Mercado de la Producción Local del personal que ejerza las labores de inspección, supervisió</w:t>
      </w:r>
      <w:r>
        <w:t>n y cumplimiento de la presente Ordenanza.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00" w:line="259" w:lineRule="auto"/>
        <w:ind w:left="0" w:firstLine="0"/>
        <w:jc w:val="left"/>
      </w:pPr>
      <w:r>
        <w:rPr>
          <w:b/>
        </w:rPr>
        <w:t xml:space="preserve"> </w:t>
      </w:r>
    </w:p>
    <w:p w:rsidR="00356223" w:rsidRDefault="00FE5061">
      <w:pPr>
        <w:spacing w:after="111"/>
        <w:ind w:right="111"/>
      </w:pPr>
      <w:r>
        <w:rPr>
          <w:b/>
        </w:rPr>
        <w:t>SEXTA. -</w:t>
      </w:r>
      <w:r>
        <w:t xml:space="preserve"> </w:t>
      </w:r>
      <w:r>
        <w:rPr>
          <w:b/>
        </w:rPr>
        <w:t xml:space="preserve"> </w:t>
      </w:r>
      <w:r>
        <w:t xml:space="preserve">Aprobar definitivamente la Ordenanza Reguladora del Mercado de la Producción Local y cuya redacción final es la siguiente:  </w:t>
      </w:r>
    </w:p>
    <w:p w:rsidR="00356223" w:rsidRDefault="00FE5061">
      <w:pPr>
        <w:spacing w:after="98" w:line="259" w:lineRule="auto"/>
        <w:ind w:left="0" w:firstLine="0"/>
        <w:jc w:val="left"/>
      </w:pPr>
      <w:r>
        <w:t xml:space="preserve"> </w:t>
      </w:r>
    </w:p>
    <w:p w:rsidR="00356223" w:rsidRDefault="00FE5061">
      <w:pPr>
        <w:spacing w:after="108" w:line="248" w:lineRule="auto"/>
        <w:ind w:left="-5" w:right="110"/>
      </w:pPr>
      <w:r>
        <w:rPr>
          <w:b/>
        </w:rPr>
        <w:t xml:space="preserve">ORDENANZA REGULADORA DEL MERCADO DE LA PRODUCCIÓN LOCAL </w:t>
      </w:r>
    </w:p>
    <w:p w:rsidR="00356223" w:rsidRDefault="00FE5061">
      <w:pPr>
        <w:spacing w:after="103" w:line="259" w:lineRule="auto"/>
        <w:ind w:left="0" w:firstLine="0"/>
        <w:jc w:val="left"/>
      </w:pPr>
      <w:r>
        <w:rPr>
          <w:b/>
        </w:rPr>
        <w:t xml:space="preserve"> </w:t>
      </w:r>
    </w:p>
    <w:p w:rsidR="00356223" w:rsidRDefault="00FE5061">
      <w:pPr>
        <w:ind w:right="111"/>
      </w:pPr>
      <w:r>
        <w:t>El mercado de Candelaria constituye un servicio público profundamente arraigado. La evolución de la distribución comercial ha atenuado su importancia como garante del abastecimiento de la población, no obstante, mantiene su función como referente del comer</w:t>
      </w:r>
      <w:r>
        <w:t>cio tradicional de alimentos frescos, propicia la diversificación de la economía del medio rural, facilitando la comercialización y venta directa a los consumidores con las debidas garantías de calidad y seguridad alimentaria y un adecuado control de preci</w:t>
      </w:r>
      <w:r>
        <w:t>os, que lo hace merecedor de la mayor atención desde la administración municipal.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5594" name="Group 41559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282" name="Rectangle 1528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5283" name="Rectangle 1528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5594" style="width:12.7031pt;height:275.682pt;position:absolute;mso-position-horizontal-relative:page;mso-position-horizontal:absolute;margin-left:682.278pt;mso-position-vertical-relative:page;margin-top:536.238pt;" coordsize="1613,35011">
                <v:rect id="Rectangle 1528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28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396 </w:t>
                        </w:r>
                      </w:p>
                    </w:txbxContent>
                  </v:textbox>
                </v:rect>
                <w10:wrap type="square"/>
              </v:group>
            </w:pict>
          </mc:Fallback>
        </mc:AlternateContent>
      </w:r>
      <w:r>
        <w:t xml:space="preserve"> </w:t>
      </w:r>
    </w:p>
    <w:p w:rsidR="00356223" w:rsidRDefault="00FE5061">
      <w:pPr>
        <w:ind w:right="111"/>
      </w:pPr>
      <w:r>
        <w:t>Con esta Ordenanza se pretende regular la venta que realizan los productores locales: agricultores, floricultores, ganaderos, apicultores, reposteros, viticult</w:t>
      </w:r>
      <w:r>
        <w:t xml:space="preserve">ores y artesanos en el Mercado de Producción Local de Candelaria, que se celebra de forma habitual, desde el año 2007.  </w:t>
      </w:r>
    </w:p>
    <w:p w:rsidR="00356223" w:rsidRDefault="00FE5061">
      <w:pPr>
        <w:spacing w:after="0" w:line="259" w:lineRule="auto"/>
        <w:ind w:left="0" w:firstLine="0"/>
        <w:jc w:val="left"/>
      </w:pPr>
      <w:r>
        <w:t xml:space="preserve"> </w:t>
      </w:r>
    </w:p>
    <w:p w:rsidR="00356223" w:rsidRDefault="00FE5061">
      <w:pPr>
        <w:ind w:right="111"/>
      </w:pPr>
      <w:r>
        <w:t>La Ordenanza Reguladora del Mercado de la Producción Local se estructura en 7 capítulos y consta de 24 artículos y una disposición fi</w:t>
      </w:r>
      <w:r>
        <w:t>nal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CAPÍTULO I. DISPOSICIONES GENERALES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 Objeto.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La presente Ordenanza tiene por objeto la regulación administrativa, del régimen de organización y funcionamiento del mercado de la producción local, como servicio público municipal, así como el establecimiento de su régimen administrativo.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 </w:t>
      </w:r>
      <w:r>
        <w:rPr>
          <w:b/>
        </w:rPr>
        <w:t xml:space="preserve">Régimen Jurídico </w:t>
      </w:r>
    </w:p>
    <w:p w:rsidR="00356223" w:rsidRDefault="00FE5061">
      <w:pPr>
        <w:spacing w:after="0" w:line="259" w:lineRule="auto"/>
        <w:ind w:left="0" w:firstLine="0"/>
        <w:jc w:val="left"/>
      </w:pPr>
      <w:r>
        <w:rPr>
          <w:b/>
        </w:rPr>
        <w:t xml:space="preserve"> </w:t>
      </w:r>
    </w:p>
    <w:p w:rsidR="00356223" w:rsidRDefault="00FE5061">
      <w:pPr>
        <w:ind w:right="111"/>
      </w:pPr>
      <w:r>
        <w:t>La regulación del mercado de la producción local se ajustará a lo establecido en la presente ordenanza, en la legislación vigente en materia de régimen local, en la de patrimonio de las Administraciones Públicas, y en las demás normas q</w:t>
      </w:r>
      <w:r>
        <w:t xml:space="preserve">ue resulten de aplicación.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CAPÍTULO II. RÉGIMEN DE FUNCIONAMIENTO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Artículo 3. Modalidades de gestión.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ayuntamiento gestionará la venta en el Mercado de la Producción Local de forma directa de acuerdo con lo establecido en los artículos 85 y s</w:t>
      </w:r>
      <w:r>
        <w:t xml:space="preserve">s. de la Ley 7/85 Reguladora de las bases de Régimen Local y Decreto de 17 de junio de 1955 por el que se aprueba el Reglamento de Servicios de las Corporaciones Locales y demás que resulten de aplicación.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4. Competencias municipales.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55" w:line="234" w:lineRule="auto"/>
        <w:ind w:right="104"/>
      </w:pPr>
      <w:r>
        <w:rPr>
          <w:color w:val="231F20"/>
        </w:rPr>
        <w:t>El Ay</w:t>
      </w:r>
      <w:r>
        <w:rPr>
          <w:color w:val="231F20"/>
        </w:rPr>
        <w:t>untamiento de Candelaria administrará, controlará y supervisará la actividad del Mercado de la producción de Candelaria para asegurar en todo caso la finalidad y objetivos de su creación, su funcionamiento adecuado y la calidad de los productos ofrecidos e</w:t>
      </w:r>
      <w:r>
        <w:rPr>
          <w:color w:val="231F20"/>
        </w:rPr>
        <w:t xml:space="preserve">n venta. También asegurará la normalidad de los precios de venta de productos y la libre competencia entre los vendedores presentes ajustando su intervención al principio de igualdad ante la Ley. Son competencias del Ayuntamiento las siguientes funciones: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Aprobación, modificación o derogación de la presente Ordenanza.</w:t>
      </w:r>
      <w:r>
        <w:rPr>
          <w:rFonts w:ascii="Times New Roman" w:eastAsia="Times New Roman" w:hAnsi="Times New Roman" w:cs="Times New Roman"/>
          <w:sz w:val="24"/>
        </w:rPr>
        <w:t xml:space="preserve">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Modificación, ampliación, ubicación o supresión del Mercado o construcción de otro nuevo.</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sz w:val="24"/>
        </w:rPr>
        <w:t xml:space="preserve"> </w:t>
      </w:r>
      <w:r>
        <w:rPr>
          <w:color w:val="231F20"/>
        </w:rPr>
        <w:t>Dirección, inspección e impulso del servicio del Mercado de producción local de Candelaria.</w:t>
      </w:r>
      <w:r>
        <w:rPr>
          <w:rFonts w:ascii="Times New Roman" w:eastAsia="Times New Roman" w:hAnsi="Times New Roman" w:cs="Times New Roman"/>
          <w:sz w:val="24"/>
        </w:rPr>
        <w:t xml:space="preserve"> </w:t>
      </w:r>
    </w:p>
    <w:p w:rsidR="00356223" w:rsidRDefault="00FE5061">
      <w:pPr>
        <w:spacing w:after="2" w:line="234" w:lineRule="auto"/>
        <w:ind w:left="705" w:right="104" w:hanging="360"/>
      </w:pPr>
      <w:r>
        <w:rPr>
          <w:rFonts w:ascii="Segoe UI Symbol" w:eastAsia="Segoe UI Symbol" w:hAnsi="Segoe UI Symbol" w:cs="Segoe UI Symbol"/>
          <w:sz w:val="24"/>
        </w:rPr>
        <w:t></w:t>
      </w:r>
      <w:r>
        <w:rPr>
          <w:sz w:val="24"/>
        </w:rPr>
        <w:t xml:space="preserve"> </w:t>
      </w:r>
      <w:r>
        <w:rPr>
          <w:color w:val="231F20"/>
        </w:rPr>
        <w:t>Colaboración en las cuestiones e incidencias que plantee el colectivo de productores locales, así como las asociaciones relacionadas con el sector.</w:t>
      </w:r>
      <w:r>
        <w:rPr>
          <w:rFonts w:ascii="Times New Roman" w:eastAsia="Times New Roman" w:hAnsi="Times New Roman" w:cs="Times New Roman"/>
          <w:sz w:val="24"/>
        </w:rPr>
        <w:t xml:space="preserve"> </w:t>
      </w:r>
    </w:p>
    <w:p w:rsidR="00356223" w:rsidRDefault="00FE5061">
      <w:pPr>
        <w:ind w:left="355" w:right="111"/>
      </w:pPr>
      <w:r>
        <w:rPr>
          <w:rFonts w:ascii="Segoe UI Symbol" w:eastAsia="Segoe UI Symbol" w:hAnsi="Segoe UI Symbol" w:cs="Segoe UI Symbol"/>
        </w:rPr>
        <w:t></w:t>
      </w:r>
      <w:r>
        <w:t xml:space="preserve"> La inspección y sanción de las infracciones. </w:t>
      </w:r>
    </w:p>
    <w:p w:rsidR="00356223" w:rsidRDefault="00FE5061">
      <w:pPr>
        <w:spacing w:after="0" w:line="259" w:lineRule="auto"/>
        <w:ind w:left="0" w:firstLine="0"/>
        <w:jc w:val="left"/>
      </w:pPr>
      <w:r>
        <w:rPr>
          <w:color w:val="231F20"/>
        </w:rPr>
        <w:t xml:space="preserve"> </w:t>
      </w:r>
    </w:p>
    <w:p w:rsidR="00356223" w:rsidRDefault="00FE5061">
      <w:pPr>
        <w:spacing w:after="2" w:line="234" w:lineRule="auto"/>
        <w:ind w:right="104"/>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5824" name="Group 41582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402" name="Rectangle 1540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w:t>
                              </w:r>
                              <w:r>
                                <w:rPr>
                                  <w:sz w:val="12"/>
                                </w:rPr>
                                <w:t xml:space="preserve">ción: https://candelaria.sedelectronica.es/ </w:t>
                              </w:r>
                            </w:p>
                          </w:txbxContent>
                        </wps:txbx>
                        <wps:bodyPr horzOverflow="overflow" vert="horz" lIns="0" tIns="0" rIns="0" bIns="0" rtlCol="0">
                          <a:noAutofit/>
                        </wps:bodyPr>
                      </wps:wsp>
                      <wps:wsp>
                        <wps:cNvPr id="15403" name="Rectangle 1540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5824" style="width:12.7031pt;height:275.682pt;position:absolute;mso-position-horizontal-relative:page;mso-position-horizontal:absolute;margin-left:682.278pt;mso-position-vertical-relative:page;margin-top:536.238pt;" coordsize="1613,35011">
                <v:rect id="Rectangle 1540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40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396 </w:t>
                        </w:r>
                      </w:p>
                    </w:txbxContent>
                  </v:textbox>
                </v:rect>
                <w10:wrap type="square"/>
              </v:group>
            </w:pict>
          </mc:Fallback>
        </mc:AlternateContent>
      </w:r>
      <w:r>
        <w:rPr>
          <w:color w:val="231F20"/>
        </w:rPr>
        <w:t>2.- El Ayuntamiento de Candelaria podrá desarrollar actividades de dinamización y promoción de productos locales s</w:t>
      </w:r>
      <w:r>
        <w:rPr>
          <w:color w:val="231F20"/>
        </w:rPr>
        <w:t>imultáneas a la celebración del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5. Ubicación y horario. </w:t>
      </w:r>
    </w:p>
    <w:p w:rsidR="00356223" w:rsidRDefault="00FE5061">
      <w:pPr>
        <w:spacing w:after="0" w:line="259" w:lineRule="auto"/>
        <w:ind w:left="0" w:firstLine="0"/>
        <w:jc w:val="left"/>
      </w:pPr>
      <w:r>
        <w:rPr>
          <w:b/>
        </w:rPr>
        <w:t xml:space="preserve"> </w:t>
      </w:r>
    </w:p>
    <w:p w:rsidR="00356223" w:rsidRDefault="00FE5061">
      <w:pPr>
        <w:ind w:right="111"/>
      </w:pPr>
      <w:r>
        <w:t>El Mercado de Producción Local de Candelaria se celebrará los miércoles en horario de 8:00 a 14:00 horas, en las instalaciones propiedad del Ayuntamiento sitas en la Avda. de l</w:t>
      </w:r>
      <w:r>
        <w:t>a Constitución s/n.</w:t>
      </w:r>
      <w:r>
        <w:rPr>
          <w:rFonts w:ascii="Times New Roman" w:eastAsia="Times New Roman" w:hAnsi="Times New Roman" w:cs="Times New Roman"/>
          <w:sz w:val="24"/>
        </w:rPr>
        <w:t xml:space="preserve"> </w:t>
      </w:r>
    </w:p>
    <w:p w:rsidR="00356223" w:rsidRDefault="00FE5061">
      <w:pPr>
        <w:ind w:right="111"/>
      </w:pPr>
      <w:r>
        <w:t>El Mercado de la Producción Local dispone de mostradores con una superficie aproximada de 1 m</w:t>
      </w:r>
      <w:r>
        <w:rPr>
          <w:vertAlign w:val="superscript"/>
        </w:rPr>
        <w:t>2</w:t>
      </w:r>
      <w:r>
        <w:t xml:space="preserve"> cada uno.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Ayuntamiento podrá modificar la ubicación, fecha, horario, número de puestos, así como las medidas de los mostradores prev</w:t>
      </w:r>
      <w:r>
        <w:t xml:space="preserve">ia comunicación a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CAPÍTULO III. DE LAS AUTORIZACIONES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6. Autorizaciones. </w:t>
      </w:r>
    </w:p>
    <w:p w:rsidR="00356223" w:rsidRDefault="00FE5061">
      <w:pPr>
        <w:spacing w:after="0" w:line="259" w:lineRule="auto"/>
        <w:ind w:left="0" w:firstLine="0"/>
        <w:jc w:val="left"/>
      </w:pPr>
      <w:r>
        <w:rPr>
          <w:b/>
        </w:rPr>
        <w:t xml:space="preserve"> </w:t>
      </w:r>
    </w:p>
    <w:p w:rsidR="00356223" w:rsidRDefault="00FE5061">
      <w:pPr>
        <w:ind w:right="111"/>
      </w:pPr>
      <w:r>
        <w:t xml:space="preserve">Para la venta en el Mercado se requiere licencia o </w:t>
      </w:r>
      <w:r>
        <w:t xml:space="preserve">autorización municipal, así como el cumplimiento de los requisitos y condiciones específicas establecidos en las bases reguladoras que a tal efecto se aprueben, así como en lo previsto en la normativa de cada una de las modalidades de venta (horticultura, </w:t>
      </w:r>
      <w:r>
        <w:t>ganadería, artesanía, apicultura, viticultura, repostería y de la floristería)</w:t>
      </w:r>
      <w:r>
        <w:rPr>
          <w:rFonts w:ascii="Times New Roman" w:eastAsia="Times New Roman" w:hAnsi="Times New Roman" w:cs="Times New Roman"/>
          <w:sz w:val="24"/>
        </w:rPr>
        <w:t xml:space="preserve"> </w:t>
      </w:r>
    </w:p>
    <w:p w:rsidR="00356223" w:rsidRDefault="00FE5061">
      <w:pPr>
        <w:ind w:right="111"/>
      </w:pPr>
      <w:r>
        <w:t>El Ayuntamiento expedirá las autorizaciones en documento normalizado en el que se harán constar las siguientes prescripciones:</w:t>
      </w:r>
      <w:r>
        <w:rPr>
          <w:rFonts w:ascii="Times New Roman" w:eastAsia="Times New Roman" w:hAnsi="Times New Roman" w:cs="Times New Roman"/>
          <w:sz w:val="24"/>
        </w:rPr>
        <w:t xml:space="preserve"> </w:t>
      </w:r>
    </w:p>
    <w:p w:rsidR="00356223" w:rsidRDefault="00FE5061">
      <w:pPr>
        <w:numPr>
          <w:ilvl w:val="0"/>
          <w:numId w:val="102"/>
        </w:numPr>
        <w:ind w:right="111" w:hanging="360"/>
      </w:pPr>
      <w:r>
        <w:t>Identificación del titular y, en su caso, de las</w:t>
      </w:r>
      <w:r>
        <w:t xml:space="preserve"> personas con relación laboral que vayan a desarrollar la actividad en nombre del titular.</w:t>
      </w:r>
      <w:r>
        <w:rPr>
          <w:rFonts w:ascii="Times New Roman" w:eastAsia="Times New Roman" w:hAnsi="Times New Roman" w:cs="Times New Roman"/>
          <w:sz w:val="24"/>
        </w:rPr>
        <w:t xml:space="preserve"> </w:t>
      </w:r>
    </w:p>
    <w:p w:rsidR="00356223" w:rsidRDefault="00FE5061">
      <w:pPr>
        <w:numPr>
          <w:ilvl w:val="0"/>
          <w:numId w:val="102"/>
        </w:numPr>
        <w:ind w:right="111" w:hanging="360"/>
      </w:pPr>
      <w:r>
        <w:t xml:space="preserve">Ubicación precisa del puesto con su correspondiente identificación numérica., especificación de superficie ocupada. </w:t>
      </w:r>
    </w:p>
    <w:p w:rsidR="00356223" w:rsidRDefault="00FE5061">
      <w:pPr>
        <w:numPr>
          <w:ilvl w:val="0"/>
          <w:numId w:val="102"/>
        </w:numPr>
        <w:ind w:right="111" w:hanging="360"/>
      </w:pPr>
      <w:r>
        <w:t>Modalidad/-es (productos autorizados para la ve</w:t>
      </w:r>
      <w:r>
        <w:t xml:space="preserve">nta). No se podrá vender productos de diferente modalidad (agrícolas, ganaderos, etc.) a los expresamente autorizados en la licencia municipal, o que no sean de los propios de cada productor. </w:t>
      </w:r>
    </w:p>
    <w:p w:rsidR="00356223" w:rsidRDefault="00FE5061">
      <w:pPr>
        <w:numPr>
          <w:ilvl w:val="0"/>
          <w:numId w:val="102"/>
        </w:numPr>
        <w:ind w:right="111" w:hanging="360"/>
      </w:pPr>
      <w:r>
        <w:t xml:space="preserve">Días y horas en los que podrá ejercerse la venta. </w:t>
      </w:r>
    </w:p>
    <w:p w:rsidR="00356223" w:rsidRDefault="00FE5061">
      <w:pPr>
        <w:numPr>
          <w:ilvl w:val="0"/>
          <w:numId w:val="102"/>
        </w:numPr>
        <w:ind w:right="111" w:hanging="360"/>
      </w:pPr>
      <w:r>
        <w:t xml:space="preserve">Condiciones particulares a las que se sujeta el ejercicio de la actividad, incluyendo la de carácter higiénico-sanitario, cuando proceda.  </w:t>
      </w:r>
    </w:p>
    <w:p w:rsidR="00356223" w:rsidRDefault="00FE5061">
      <w:pPr>
        <w:numPr>
          <w:ilvl w:val="0"/>
          <w:numId w:val="102"/>
        </w:numPr>
        <w:ind w:right="111" w:hanging="360"/>
      </w:pPr>
      <w:r>
        <w:t xml:space="preserve">Se expedirá hasta un máximo de tres carnés. </w:t>
      </w:r>
    </w:p>
    <w:p w:rsidR="00356223" w:rsidRDefault="00FE5061">
      <w:pPr>
        <w:spacing w:after="0" w:line="259" w:lineRule="auto"/>
        <w:ind w:left="0" w:firstLine="0"/>
        <w:jc w:val="left"/>
      </w:pPr>
      <w:r>
        <w:t xml:space="preserve"> </w:t>
      </w:r>
    </w:p>
    <w:p w:rsidR="00356223" w:rsidRDefault="00FE5061">
      <w:pPr>
        <w:ind w:right="111"/>
      </w:pPr>
      <w:r>
        <w:t>La autorización o licencia tendrá un periodo de vigencia de 1 año, pr</w:t>
      </w:r>
      <w:r>
        <w:t xml:space="preserve">orrogable hasta un máximo de 4 años. Esta no se renovará automáticamente; requerirá prórroga expresa del adjudicatario, que deberá ser solicitada en el plazo de 2 meses previo a la fecha de vencimiento.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15" w:line="248" w:lineRule="auto"/>
        <w:ind w:left="-5" w:right="110"/>
      </w:pPr>
      <w:r>
        <w:rPr>
          <w:b/>
        </w:rPr>
        <w:t xml:space="preserve">Artículo 7. Revocación. </w:t>
      </w:r>
    </w:p>
    <w:p w:rsidR="00356223" w:rsidRDefault="00FE5061">
      <w:pPr>
        <w:spacing w:after="0" w:line="259" w:lineRule="auto"/>
        <w:ind w:left="0" w:firstLine="0"/>
        <w:jc w:val="left"/>
      </w:pPr>
      <w:r>
        <w:t xml:space="preserve"> </w:t>
      </w:r>
    </w:p>
    <w:p w:rsidR="00356223" w:rsidRDefault="00FE5061">
      <w:pPr>
        <w:ind w:right="111"/>
      </w:pPr>
      <w:r>
        <w:t>Las autorizaciones pod</w:t>
      </w:r>
      <w:r>
        <w:t>rán ser revocadas, sin derecho a indemnización, en los casos siguientes:</w:t>
      </w:r>
      <w:r>
        <w:rPr>
          <w:rFonts w:ascii="Times New Roman" w:eastAsia="Times New Roman" w:hAnsi="Times New Roman" w:cs="Times New Roman"/>
          <w:sz w:val="24"/>
        </w:rPr>
        <w:t xml:space="preserve"> </w:t>
      </w:r>
    </w:p>
    <w:p w:rsidR="00356223" w:rsidRDefault="00FE5061">
      <w:pPr>
        <w:numPr>
          <w:ilvl w:val="0"/>
          <w:numId w:val="103"/>
        </w:numPr>
        <w:ind w:right="111" w:hanging="360"/>
      </w:pPr>
      <w:r>
        <w:t>Transcurridos 2 meses desde la notificación de la adjudicación, sin que se haya puesto en funcionamiento el puesto.</w:t>
      </w:r>
      <w:r>
        <w:rPr>
          <w:rFonts w:ascii="Times New Roman" w:eastAsia="Times New Roman" w:hAnsi="Times New Roman" w:cs="Times New Roman"/>
          <w:sz w:val="24"/>
        </w:rPr>
        <w:t xml:space="preserve"> </w:t>
      </w:r>
    </w:p>
    <w:p w:rsidR="00356223" w:rsidRDefault="00FE5061">
      <w:pPr>
        <w:numPr>
          <w:ilvl w:val="0"/>
          <w:numId w:val="103"/>
        </w:numPr>
        <w:ind w:right="111" w:hanging="360"/>
      </w:pPr>
      <w:r>
        <w:t xml:space="preserve">Por no ejercer la actividad de conformidad con lo establecido en </w:t>
      </w:r>
      <w:r>
        <w:t xml:space="preserve">la presente Ordenanza. </w:t>
      </w:r>
    </w:p>
    <w:p w:rsidR="00356223" w:rsidRDefault="00FE5061">
      <w:pPr>
        <w:numPr>
          <w:ilvl w:val="0"/>
          <w:numId w:val="103"/>
        </w:numPr>
        <w:ind w:right="111" w:hanging="360"/>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6252" name="Group 4162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555" name="Rectangle 1555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5556" name="Rectangle 1555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6252" style="width:12.7031pt;height:275.682pt;position:absolute;mso-position-horizontal-relative:page;mso-position-horizontal:absolute;margin-left:682.278pt;mso-position-vertical-relative:page;margin-top:536.238pt;" coordsize="1613,35011">
                <v:rect id="Rectangle 1555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55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396 </w:t>
                        </w:r>
                      </w:p>
                    </w:txbxContent>
                  </v:textbox>
                </v:rect>
                <w10:wrap type="square"/>
              </v:group>
            </w:pict>
          </mc:Fallback>
        </mc:AlternateContent>
      </w:r>
      <w:r>
        <w:t xml:space="preserve">Cuando desaparezcan las circunstancias que motivaron su otorgamiento o sobrevengan otras que, de haber existido, habrían justificado su denegación. </w:t>
      </w:r>
      <w:r>
        <w:rPr>
          <w:rFonts w:ascii="Times New Roman" w:eastAsia="Times New Roman" w:hAnsi="Times New Roman" w:cs="Times New Roman"/>
          <w:sz w:val="24"/>
        </w:rPr>
        <w:t xml:space="preserve"> </w:t>
      </w:r>
    </w:p>
    <w:p w:rsidR="00356223" w:rsidRDefault="00FE5061">
      <w:pPr>
        <w:numPr>
          <w:ilvl w:val="0"/>
          <w:numId w:val="103"/>
        </w:numPr>
        <w:ind w:right="111" w:hanging="360"/>
      </w:pPr>
      <w:r>
        <w:t>Por la comisión de infracciones graves o muy graves, en los casos establecidos en la presente Ordenanza.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8. Extinción. </w:t>
      </w:r>
    </w:p>
    <w:p w:rsidR="00356223" w:rsidRDefault="00FE5061">
      <w:pPr>
        <w:spacing w:after="0" w:line="259" w:lineRule="auto"/>
        <w:ind w:left="0" w:firstLine="0"/>
        <w:jc w:val="left"/>
      </w:pPr>
      <w:r>
        <w:t xml:space="preserve"> </w:t>
      </w:r>
    </w:p>
    <w:p w:rsidR="00356223" w:rsidRDefault="00FE5061">
      <w:pPr>
        <w:ind w:right="111"/>
      </w:pPr>
      <w:r>
        <w:t xml:space="preserve">Las autorizaciones se extinguirán por: </w:t>
      </w:r>
    </w:p>
    <w:p w:rsidR="00356223" w:rsidRDefault="00FE5061">
      <w:pPr>
        <w:numPr>
          <w:ilvl w:val="0"/>
          <w:numId w:val="104"/>
        </w:numPr>
        <w:ind w:right="111" w:hanging="360"/>
      </w:pPr>
      <w:r>
        <w:t xml:space="preserve">Finalización del plazo para el que se otorgaron. </w:t>
      </w:r>
    </w:p>
    <w:p w:rsidR="00356223" w:rsidRDefault="00FE5061">
      <w:pPr>
        <w:numPr>
          <w:ilvl w:val="0"/>
          <w:numId w:val="104"/>
        </w:numPr>
        <w:ind w:right="111" w:hanging="360"/>
      </w:pPr>
      <w:r>
        <w:t>Renuncia o fallecimiento del titular.</w:t>
      </w:r>
      <w:r>
        <w:rPr>
          <w:rFonts w:ascii="Times New Roman" w:eastAsia="Times New Roman" w:hAnsi="Times New Roman" w:cs="Times New Roman"/>
          <w:sz w:val="24"/>
        </w:rPr>
        <w:t xml:space="preserve"> </w:t>
      </w:r>
    </w:p>
    <w:p w:rsidR="00356223" w:rsidRDefault="00FE5061">
      <w:pPr>
        <w:numPr>
          <w:ilvl w:val="0"/>
          <w:numId w:val="104"/>
        </w:numPr>
        <w:ind w:right="111" w:hanging="360"/>
      </w:pPr>
      <w:r>
        <w:t xml:space="preserve">Revocación de los términos establecidos en esta Ordenanza. </w:t>
      </w:r>
    </w:p>
    <w:p w:rsidR="00356223" w:rsidRDefault="00FE5061">
      <w:pPr>
        <w:numPr>
          <w:ilvl w:val="0"/>
          <w:numId w:val="104"/>
        </w:numPr>
        <w:ind w:right="111" w:hanging="360"/>
      </w:pPr>
      <w:r>
        <w:t>Sanción que conlleve la pérdida de la a</w:t>
      </w:r>
      <w:r>
        <w:t xml:space="preserve">utorización. </w:t>
      </w:r>
    </w:p>
    <w:p w:rsidR="00356223" w:rsidRDefault="00FE5061">
      <w:pPr>
        <w:numPr>
          <w:ilvl w:val="0"/>
          <w:numId w:val="104"/>
        </w:numPr>
        <w:ind w:right="111" w:hanging="360"/>
      </w:pPr>
      <w:r>
        <w:t xml:space="preserve">No estar al corriente en las obligaciones tributarias estatales, autonómicas o locales y con la Seguridad Social.  </w:t>
      </w:r>
    </w:p>
    <w:p w:rsidR="00356223" w:rsidRDefault="00FE5061">
      <w:pPr>
        <w:numPr>
          <w:ilvl w:val="0"/>
          <w:numId w:val="104"/>
        </w:numPr>
        <w:ind w:right="111" w:hanging="360"/>
      </w:pPr>
      <w:r>
        <w:t xml:space="preserve">Por supresión o suspensión del mercado. </w:t>
      </w:r>
    </w:p>
    <w:p w:rsidR="00356223" w:rsidRDefault="00FE5061">
      <w:pPr>
        <w:numPr>
          <w:ilvl w:val="0"/>
          <w:numId w:val="104"/>
        </w:numPr>
        <w:ind w:right="111" w:hanging="360"/>
      </w:pPr>
      <w:r>
        <w:t>Otras causas contempladas en esta Ordenanza o en la normativa aplicable.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9. Transmisión. </w:t>
      </w:r>
    </w:p>
    <w:p w:rsidR="00356223" w:rsidRDefault="00FE5061">
      <w:pPr>
        <w:spacing w:after="0" w:line="259" w:lineRule="auto"/>
        <w:ind w:left="0" w:firstLine="0"/>
        <w:jc w:val="left"/>
      </w:pPr>
      <w:r>
        <w:t xml:space="preserve"> </w:t>
      </w:r>
    </w:p>
    <w:p w:rsidR="00356223" w:rsidRDefault="00FE5061">
      <w:pPr>
        <w:ind w:right="111"/>
      </w:pPr>
      <w:r>
        <w:t>Únicamente se autorizará la transmisión de la licencia en el supuesto de fallecimiento, jubilación o incapacidad permanente del titular, a favor de sus familiares dentro del primer grado de consanguinidad o afinidad.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w:t>
      </w:r>
      <w:r>
        <w:rPr>
          <w:b/>
        </w:rPr>
        <w:t>lo 10. Procedimiento de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procedimiento de otorgamiento de las autorizaciones se tramitará en régimen ordinario de concurrencia competitiva atendiendo a las bases elaboradas y aprobadas a tal efecto dentro del plazo de un mes con posterioridad a la entrada en vigor de la present</w:t>
      </w:r>
      <w:r>
        <w:t>e ordenanza. Estas se publicarán en el Boletín Oficial de la Provincia, en la sede electrónica https://www.candelaria.es/sede-electronica/ y en el tablón de edictos y anuncios.</w:t>
      </w:r>
      <w:r>
        <w:rPr>
          <w:rFonts w:ascii="Times New Roman" w:eastAsia="Times New Roman" w:hAnsi="Times New Roman" w:cs="Times New Roman"/>
          <w:sz w:val="24"/>
        </w:rPr>
        <w:t xml:space="preserve"> </w:t>
      </w:r>
      <w:r>
        <w:rPr>
          <w:b/>
        </w:rPr>
        <w:t xml:space="preserve">Artículo 11. Registro de las autorizaciones. </w:t>
      </w:r>
    </w:p>
    <w:p w:rsidR="00356223" w:rsidRDefault="00FE5061">
      <w:pPr>
        <w:spacing w:after="0" w:line="259" w:lineRule="auto"/>
        <w:ind w:left="0" w:firstLine="0"/>
        <w:jc w:val="left"/>
      </w:pPr>
      <w:r>
        <w:t xml:space="preserve"> </w:t>
      </w:r>
    </w:p>
    <w:p w:rsidR="00356223" w:rsidRDefault="00FE5061">
      <w:pPr>
        <w:ind w:right="111"/>
      </w:pPr>
      <w:r>
        <w:t>El Ayuntamiento de Candelaria t</w:t>
      </w:r>
      <w:r>
        <w:t xml:space="preserve">endrá un registro electrónico de las autorizaciones otorgadas, donde al menos hará constar: </w:t>
      </w:r>
    </w:p>
    <w:p w:rsidR="00356223" w:rsidRDefault="00FE5061">
      <w:pPr>
        <w:numPr>
          <w:ilvl w:val="0"/>
          <w:numId w:val="105"/>
        </w:numPr>
        <w:ind w:right="111" w:hanging="360"/>
      </w:pPr>
      <w:r>
        <w:t xml:space="preserve">Tipología de venta. </w:t>
      </w:r>
    </w:p>
    <w:p w:rsidR="00356223" w:rsidRDefault="00FE5061">
      <w:pPr>
        <w:numPr>
          <w:ilvl w:val="0"/>
          <w:numId w:val="105"/>
        </w:numPr>
        <w:ind w:right="111" w:hanging="360"/>
      </w:pPr>
      <w:r>
        <w:t xml:space="preserve">Emplazamiento. </w:t>
      </w:r>
    </w:p>
    <w:p w:rsidR="00356223" w:rsidRDefault="00FE5061">
      <w:pPr>
        <w:numPr>
          <w:ilvl w:val="0"/>
          <w:numId w:val="105"/>
        </w:numPr>
        <w:ind w:right="111" w:hanging="360"/>
      </w:pPr>
      <w:r>
        <w:t xml:space="preserve">Datos del titular, y en su caso, de los auxiliares. </w:t>
      </w:r>
    </w:p>
    <w:p w:rsidR="00356223" w:rsidRDefault="00FE5061">
      <w:pPr>
        <w:numPr>
          <w:ilvl w:val="0"/>
          <w:numId w:val="105"/>
        </w:numPr>
        <w:ind w:right="111" w:hanging="360"/>
      </w:pPr>
      <w:r>
        <w:t xml:space="preserve">Productos a los que se dedica. </w:t>
      </w:r>
    </w:p>
    <w:p w:rsidR="00356223" w:rsidRDefault="00FE5061">
      <w:pPr>
        <w:numPr>
          <w:ilvl w:val="0"/>
          <w:numId w:val="105"/>
        </w:numPr>
        <w:ind w:right="111" w:hanging="360"/>
      </w:pPr>
      <w:r>
        <w:t xml:space="preserve">Número de identificación del puesto.  </w:t>
      </w:r>
    </w:p>
    <w:p w:rsidR="00356223" w:rsidRDefault="00FE5061">
      <w:pPr>
        <w:numPr>
          <w:ilvl w:val="0"/>
          <w:numId w:val="105"/>
        </w:numPr>
        <w:ind w:right="111" w:hanging="360"/>
      </w:pPr>
      <w:r>
        <w:t>Fe</w:t>
      </w:r>
      <w:r>
        <w:t xml:space="preserve">cha de autorización y extinción. </w:t>
      </w:r>
    </w:p>
    <w:p w:rsidR="00356223" w:rsidRDefault="00FE5061">
      <w:pPr>
        <w:numPr>
          <w:ilvl w:val="0"/>
          <w:numId w:val="105"/>
        </w:numPr>
        <w:ind w:right="111" w:hanging="360"/>
      </w:pPr>
      <w:r>
        <w:t xml:space="preserve">Dicho registro será gestionado por la Concejalía competente.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12. Régimen económico. </w:t>
      </w:r>
    </w:p>
    <w:p w:rsidR="00356223" w:rsidRDefault="00FE5061">
      <w:pPr>
        <w:spacing w:after="0" w:line="259" w:lineRule="auto"/>
        <w:ind w:left="0" w:firstLine="0"/>
        <w:jc w:val="left"/>
      </w:pPr>
      <w:r>
        <w:rPr>
          <w:b/>
        </w:rP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6760" name="Group 41676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698" name="Rectangle 156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5699" name="Rectangle 1569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6760" style="width:12.7031pt;height:275.682pt;position:absolute;mso-position-horizontal-relative:page;mso-position-horizontal:absolute;margin-left:682.278pt;mso-position-vertical-relative:page;margin-top:536.238pt;" coordsize="1613,35011">
                <v:rect id="Rectangle 156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69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396 </w:t>
                        </w:r>
                      </w:p>
                    </w:txbxContent>
                  </v:textbox>
                </v:rect>
                <w10:wrap type="square"/>
              </v:group>
            </w:pict>
          </mc:Fallback>
        </mc:AlternateContent>
      </w:r>
      <w:r>
        <w:t>La instalación de puestos de venta (en suelo público) devengará la tasa por ocupación del espacio público que tenga establecida el ayuntamiento en la correspondi</w:t>
      </w:r>
      <w:r>
        <w:t>ente ordenanza fiscal, que deberá ser abonada con carácter previo al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CAPÍTULO IV. ORGANIZACIÓN DEL MERCADO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06"/>
        </w:numPr>
        <w:ind w:right="111" w:hanging="360"/>
      </w:pPr>
      <w:r>
        <w:t>El Mercado municipal consta de mostradores, de 1m2 aproximadamente incluido el</w:t>
      </w:r>
      <w:r>
        <w:t xml:space="preserve"> espacio posterior trasero de cada puesto. Sin perjuicio de las adaptaciones o modificaciones que se realicen en el número de puestos y su superficie durante el desarrollo de la actividad.  </w:t>
      </w:r>
    </w:p>
    <w:p w:rsidR="00356223" w:rsidRDefault="00FE5061">
      <w:pPr>
        <w:numPr>
          <w:ilvl w:val="0"/>
          <w:numId w:val="106"/>
        </w:numPr>
        <w:ind w:right="111" w:hanging="360"/>
      </w:pPr>
      <w:r>
        <w:t>Cada puesto debe exponer en lugar visible la licencia municipal p</w:t>
      </w:r>
      <w:r>
        <w:t xml:space="preserve">ara la venta de los productos. </w:t>
      </w:r>
    </w:p>
    <w:p w:rsidR="00356223" w:rsidRDefault="00FE5061">
      <w:pPr>
        <w:numPr>
          <w:ilvl w:val="0"/>
          <w:numId w:val="106"/>
        </w:numPr>
        <w:ind w:right="111" w:hanging="360"/>
      </w:pPr>
      <w:r>
        <w:t>Todas las mercancías deberán exponerse al público debidamente protegidas y a una altura mínima de 40 cm. del suelo, excepto aquellas que, por su altura, peso o características, no generen problema, previa autorización munici</w:t>
      </w:r>
      <w:r>
        <w:t xml:space="preserve">pal. Los titulares sólo podrán ocupar con su puesto y mercancías el espacio expresamente asignado. </w:t>
      </w:r>
    </w:p>
    <w:p w:rsidR="00356223" w:rsidRDefault="00FE5061">
      <w:pPr>
        <w:numPr>
          <w:ilvl w:val="0"/>
          <w:numId w:val="106"/>
        </w:numPr>
        <w:ind w:right="111" w:hanging="360"/>
      </w:pPr>
      <w:r>
        <w:t>Los puestos deberán emitir recibo o factura simplificada donde se haga constar el nombre y dirección permanente de la persona vendedora, la mercancía adquir</w:t>
      </w:r>
      <w:r>
        <w:t xml:space="preserve">ida y el importe de la compraventa, en cumplimiento del Real Decreto 1619/2012, de 30 de noviembre, por el que se aprueba el Reglamento por el que se regulan las obligaciones de facturación. </w:t>
      </w:r>
    </w:p>
    <w:p w:rsidR="00356223" w:rsidRDefault="00FE5061">
      <w:pPr>
        <w:numPr>
          <w:ilvl w:val="0"/>
          <w:numId w:val="106"/>
        </w:numPr>
        <w:ind w:right="111" w:hanging="360"/>
      </w:pPr>
      <w:r>
        <w:t>Los puestos que expendan artículos que sean objeto de peso o med</w:t>
      </w:r>
      <w:r>
        <w:t xml:space="preserve">ida deberán disponer de báscula u otros elementos metrológicos reglamentarios debidamente homologados. El ayuntamiento podrá verificar el correcto funcionamiento y exactitud de los mismos. </w:t>
      </w:r>
    </w:p>
    <w:p w:rsidR="00356223" w:rsidRDefault="00FE5061">
      <w:pPr>
        <w:numPr>
          <w:ilvl w:val="0"/>
          <w:numId w:val="106"/>
        </w:numPr>
        <w:ind w:right="111" w:hanging="360"/>
      </w:pPr>
      <w:r>
        <w:t>Todos los productos comercializados deben cumplir las normas vigen</w:t>
      </w:r>
      <w:r>
        <w:t xml:space="preserve">tes sobre envasado, etiquetado, presentación y publicidad, con las especificaciones que marque la normativa específica aplicable a cada caso. </w:t>
      </w:r>
    </w:p>
    <w:p w:rsidR="00356223" w:rsidRDefault="00FE5061">
      <w:pPr>
        <w:numPr>
          <w:ilvl w:val="0"/>
          <w:numId w:val="106"/>
        </w:numPr>
        <w:ind w:right="111" w:hanging="360"/>
      </w:pPr>
      <w:r>
        <w:t>Los concesionarios deben disponer de los equipos necesarios para dotar de frío aquellos alimentos que lo necesite</w:t>
      </w:r>
      <w:r>
        <w:t xml:space="preserve">n. </w:t>
      </w:r>
    </w:p>
    <w:p w:rsidR="00356223" w:rsidRDefault="00FE5061">
      <w:pPr>
        <w:numPr>
          <w:ilvl w:val="0"/>
          <w:numId w:val="106"/>
        </w:numPr>
        <w:ind w:right="111" w:hanging="360"/>
      </w:pPr>
      <w:r>
        <w:t xml:space="preserve">Las bolsas o cajas que los puestos de venta suministren al consumidor deben ser conforme a la normativa vigente. </w:t>
      </w:r>
    </w:p>
    <w:p w:rsidR="00356223" w:rsidRDefault="00FE5061">
      <w:pPr>
        <w:numPr>
          <w:ilvl w:val="0"/>
          <w:numId w:val="106"/>
        </w:numPr>
        <w:ind w:right="111" w:hanging="360"/>
      </w:pPr>
      <w:r>
        <w:t xml:space="preserve">La entrada de mercancías y su colocación en los puestos de venta deberá efectuarse al menos media hora antes de la apertura del Mercadillo. </w:t>
      </w:r>
    </w:p>
    <w:p w:rsidR="00356223" w:rsidRDefault="00FE5061">
      <w:pPr>
        <w:numPr>
          <w:ilvl w:val="0"/>
          <w:numId w:val="106"/>
        </w:numPr>
        <w:ind w:right="111" w:hanging="360"/>
      </w:pPr>
      <w:r>
        <w:t>La Concejalía de Desarrollo Rural se encargará de poner el rango mínimo y máximo al que se deben vender los product</w:t>
      </w:r>
      <w:r>
        <w:t xml:space="preserve">os de venta en el mercado. La lista de precios se elaborará en consenso con el colectivo de productores y se expondrá al público. </w:t>
      </w:r>
    </w:p>
    <w:p w:rsidR="00356223" w:rsidRDefault="00FE5061">
      <w:pPr>
        <w:numPr>
          <w:ilvl w:val="0"/>
          <w:numId w:val="106"/>
        </w:numPr>
        <w:ind w:right="111" w:hanging="360"/>
      </w:pPr>
      <w:r>
        <w:t xml:space="preserve">El ayuntamiento fijará al menos 1 reunión </w:t>
      </w:r>
      <w:r>
        <w:t xml:space="preserve">anual con los productores del Mercado de la producción. Dicha reunión se fijará en coordinación con los productores. </w:t>
      </w:r>
    </w:p>
    <w:p w:rsidR="00356223" w:rsidRDefault="00FE5061">
      <w:pPr>
        <w:numPr>
          <w:ilvl w:val="0"/>
          <w:numId w:val="106"/>
        </w:numPr>
        <w:spacing w:after="3" w:line="248" w:lineRule="auto"/>
        <w:ind w:right="111" w:hanging="360"/>
      </w:pPr>
      <w:r>
        <w:rPr>
          <w:u w:val="single" w:color="000000"/>
        </w:rPr>
        <w:t>Las flores cortadas y plantas vivas pueden venderse individualmente o haciendo</w:t>
      </w:r>
      <w:r>
        <w:t xml:space="preserve"> </w:t>
      </w:r>
      <w:r>
        <w:rPr>
          <w:u w:val="single" w:color="000000"/>
        </w:rPr>
        <w:t>composiciones a partir de las mismas. Las plantas vivas deb</w:t>
      </w:r>
      <w:r>
        <w:rPr>
          <w:u w:val="single" w:color="000000"/>
        </w:rPr>
        <w:t>en comercializarse haciendo uso</w:t>
      </w:r>
      <w:r>
        <w:t xml:space="preserve"> </w:t>
      </w:r>
      <w:r>
        <w:rPr>
          <w:u w:val="single" w:color="000000"/>
        </w:rPr>
        <w:t>de los elementos mínimos (maceta o contenedor para planta viva y envoltorio de papel u otro</w:t>
      </w:r>
      <w:r>
        <w:t xml:space="preserve"> </w:t>
      </w:r>
      <w:r>
        <w:rPr>
          <w:u w:val="single" w:color="000000"/>
        </w:rPr>
        <w:t>material permitido por la normativa vigente para flor cortada).</w: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14. Publicidad. </w:t>
      </w:r>
    </w:p>
    <w:p w:rsidR="00356223" w:rsidRDefault="00FE5061">
      <w:pPr>
        <w:spacing w:after="0" w:line="259" w:lineRule="auto"/>
        <w:ind w:left="0" w:firstLine="0"/>
        <w:jc w:val="left"/>
      </w:pPr>
      <w:r>
        <w:t xml:space="preserve"> </w:t>
      </w:r>
    </w:p>
    <w:p w:rsidR="00356223" w:rsidRDefault="00FE5061">
      <w:pPr>
        <w:numPr>
          <w:ilvl w:val="1"/>
          <w:numId w:val="106"/>
        </w:numPr>
        <w:ind w:right="111" w:hanging="360"/>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6908" name="Group 41690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828" name="Rectangle 1582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w:t>
                              </w:r>
                              <w:r>
                                <w:rPr>
                                  <w:sz w:val="12"/>
                                </w:rPr>
                                <w:t xml:space="preserve">93Y56XZYEC | Verificación: https://candelaria.sedelectronica.es/ </w:t>
                              </w:r>
                            </w:p>
                          </w:txbxContent>
                        </wps:txbx>
                        <wps:bodyPr horzOverflow="overflow" vert="horz" lIns="0" tIns="0" rIns="0" bIns="0" rtlCol="0">
                          <a:noAutofit/>
                        </wps:bodyPr>
                      </wps:wsp>
                      <wps:wsp>
                        <wps:cNvPr id="15829" name="Rectangle 1582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6908" style="width:12.7031pt;height:275.682pt;position:absolute;mso-position-horizontal-relative:page;mso-position-horizontal:absolute;margin-left:682.278pt;mso-position-vertical-relative:page;margin-top:536.238pt;" coordsize="1613,35011">
                <v:rect id="Rectangle 1582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82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396 </w:t>
                        </w:r>
                      </w:p>
                    </w:txbxContent>
                  </v:textbox>
                </v:rect>
                <w10:wrap type="square"/>
              </v:group>
            </w:pict>
          </mc:Fallback>
        </mc:AlternateContent>
      </w:r>
      <w:r>
        <w:t>Las campañas de patrocinio, promoción y publicidad promovidas por los concesionarios en relac</w:t>
      </w:r>
      <w:r>
        <w:t>ión con el mercado no podrán incluir contenidos, mensajes o símbolos que puedan ser considerados denigrantes de la persona, que puedan incitar a la violencia, racismo, xenofobia o discriminación de cualquier género o que vulneren los derechos de protección</w:t>
      </w:r>
      <w:r>
        <w:t xml:space="preserve"> de los menores o cualquier disposición vigente. </w:t>
      </w:r>
    </w:p>
    <w:p w:rsidR="00356223" w:rsidRDefault="00FE5061">
      <w:pPr>
        <w:numPr>
          <w:ilvl w:val="1"/>
          <w:numId w:val="106"/>
        </w:numPr>
        <w:ind w:right="111" w:hanging="360"/>
      </w:pPr>
      <w:r>
        <w:t>Con carácter previo a su desarrollo, las campañas se comunicarán al Ayuntamiento, con una antelación mínima de 15 días hábiles, pudiendo éste dar instrucciones sobre las mismas, así como ordenar su retirada, parcial o total, si no se correspondieran con lo</w:t>
      </w:r>
      <w:r>
        <w:t xml:space="preserve"> efectivamente comunicado. </w:t>
      </w:r>
    </w:p>
    <w:p w:rsidR="00356223" w:rsidRDefault="00FE5061">
      <w:pPr>
        <w:numPr>
          <w:ilvl w:val="1"/>
          <w:numId w:val="106"/>
        </w:numPr>
        <w:ind w:right="111" w:hanging="360"/>
      </w:pPr>
      <w:r>
        <w:t xml:space="preserve">En todo el material promocional y publicitario figurará la imagen corporativa del Ayuntamiento de Candelaria. </w:t>
      </w:r>
    </w:p>
    <w:p w:rsidR="00356223" w:rsidRDefault="00FE5061">
      <w:pPr>
        <w:numPr>
          <w:ilvl w:val="1"/>
          <w:numId w:val="106"/>
        </w:numPr>
        <w:ind w:right="111" w:hanging="360"/>
      </w:pPr>
      <w:r>
        <w:t>Todos los actos de promoción, comunicación o publicidad que los concesionarios realicen dentro de las instalaciones d</w:t>
      </w:r>
      <w:r>
        <w:t xml:space="preserve">el mercado municipal, por sí mismos o en colaboración con terceros, se comunicarán al Ayuntamiento con una antelación mínima de cinco días hábiles, pudiendo éste dar instrucciones oportunas sobre los mismos.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15. Requisitos para ejercicio de la </w:t>
      </w:r>
      <w:r>
        <w:rPr>
          <w:b/>
        </w:rPr>
        <w:t xml:space="preserve">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6" w:line="259" w:lineRule="auto"/>
        <w:ind w:left="0" w:firstLine="0"/>
        <w:jc w:val="left"/>
      </w:pPr>
      <w:r>
        <w:rPr>
          <w:color w:val="2F5496"/>
        </w:rPr>
        <w:t xml:space="preserve"> </w:t>
      </w:r>
    </w:p>
    <w:p w:rsidR="00356223" w:rsidRDefault="00FE5061">
      <w:pPr>
        <w:spacing w:after="27"/>
        <w:ind w:left="-5" w:right="109"/>
      </w:pPr>
      <w:r>
        <w:rPr>
          <w:i/>
        </w:rPr>
        <w:t xml:space="preserve">Generales: </w:t>
      </w:r>
    </w:p>
    <w:p w:rsidR="00356223" w:rsidRDefault="00FE5061">
      <w:pPr>
        <w:spacing w:after="34" w:line="259" w:lineRule="auto"/>
        <w:ind w:left="0" w:firstLine="0"/>
        <w:jc w:val="left"/>
      </w:pPr>
      <w:r>
        <w:t xml:space="preserve"> </w:t>
      </w:r>
    </w:p>
    <w:p w:rsidR="00356223" w:rsidRDefault="00FE5061">
      <w:pPr>
        <w:numPr>
          <w:ilvl w:val="2"/>
          <w:numId w:val="106"/>
        </w:numPr>
        <w:ind w:right="111" w:hanging="360"/>
      </w:pPr>
      <w:r>
        <w:t xml:space="preserve">DNI/NIE o CIF. </w:t>
      </w:r>
    </w:p>
    <w:p w:rsidR="00356223" w:rsidRDefault="00FE5061">
      <w:pPr>
        <w:numPr>
          <w:ilvl w:val="2"/>
          <w:numId w:val="106"/>
        </w:numPr>
        <w:ind w:right="111" w:hanging="360"/>
      </w:pPr>
      <w:r>
        <w:t xml:space="preserve">Declaración censal o documento equivalente.  </w:t>
      </w:r>
    </w:p>
    <w:p w:rsidR="00356223" w:rsidRDefault="00FE5061">
      <w:pPr>
        <w:numPr>
          <w:ilvl w:val="2"/>
          <w:numId w:val="106"/>
        </w:numPr>
        <w:ind w:right="111" w:hanging="360"/>
      </w:pPr>
      <w:r>
        <w:t xml:space="preserve">Resolución de alta como autónomo.  </w:t>
      </w:r>
    </w:p>
    <w:p w:rsidR="00356223" w:rsidRDefault="00FE5061">
      <w:pPr>
        <w:numPr>
          <w:ilvl w:val="2"/>
          <w:numId w:val="106"/>
        </w:numPr>
        <w:ind w:right="111" w:hanging="360"/>
      </w:pPr>
      <w:r>
        <w:t xml:space="preserve">Escritura de la constitución de la </w:t>
      </w:r>
      <w:r>
        <w:t xml:space="preserve">sociedad, en el caso de que la actividad sea ejercida por personas jurídicas: CIF de la empresa y poder de representación. </w:t>
      </w:r>
    </w:p>
    <w:p w:rsidR="00356223" w:rsidRDefault="00FE5061">
      <w:pPr>
        <w:numPr>
          <w:ilvl w:val="2"/>
          <w:numId w:val="106"/>
        </w:numPr>
        <w:spacing w:after="40" w:line="248" w:lineRule="auto"/>
        <w:ind w:right="111" w:hanging="360"/>
      </w:pPr>
      <w:r>
        <w:rPr>
          <w:u w:val="single" w:color="000000"/>
        </w:rPr>
        <w:t>Título de propiedad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2"/>
          <w:numId w:val="106"/>
        </w:numPr>
        <w:ind w:right="111" w:hanging="360"/>
      </w:pPr>
      <w:r>
        <w:t xml:space="preserve">Licencia emitida por el Ayuntamiento. </w:t>
      </w:r>
    </w:p>
    <w:p w:rsidR="00356223" w:rsidRDefault="00FE5061">
      <w:pPr>
        <w:spacing w:after="19" w:line="259" w:lineRule="auto"/>
        <w:ind w:left="0" w:firstLine="0"/>
        <w:jc w:val="left"/>
      </w:pPr>
      <w:r>
        <w:t xml:space="preserve"> </w:t>
      </w:r>
    </w:p>
    <w:p w:rsidR="00356223" w:rsidRDefault="00FE5061">
      <w:pPr>
        <w:spacing w:after="27"/>
        <w:ind w:left="-5" w:right="109"/>
      </w:pPr>
      <w:r>
        <w:rPr>
          <w:i/>
        </w:rPr>
        <w:t xml:space="preserve">Específicos: </w:t>
      </w:r>
    </w:p>
    <w:p w:rsidR="00356223" w:rsidRDefault="00FE5061">
      <w:pPr>
        <w:spacing w:after="17" w:line="259" w:lineRule="auto"/>
        <w:ind w:left="0" w:firstLine="0"/>
        <w:jc w:val="left"/>
      </w:pPr>
      <w:r>
        <w:t xml:space="preserve"> </w:t>
      </w:r>
    </w:p>
    <w:p w:rsidR="00356223" w:rsidRDefault="00FE5061">
      <w:pPr>
        <w:ind w:right="111"/>
      </w:pPr>
      <w:r>
        <w:t xml:space="preserve">Solo podrán comercializarse productos hortofrutícolas, </w:t>
      </w:r>
      <w:r>
        <w:t>los derivados de la floricultura, vitivinícolas, ganaderos (huevos, derivados lácteos y apícolas), reposteros y artesanos, y otros, que cumplan las condiciones legales establecidas en esta Ordenanza, siempre que hayan sido producidos por los adjudicatarios</w:t>
      </w:r>
      <w:r>
        <w:t xml:space="preserve">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2"/>
          <w:numId w:val="106"/>
        </w:numPr>
        <w:ind w:right="111" w:hanging="360"/>
      </w:pPr>
      <w:r>
        <w:t xml:space="preserve">Acreditación de formación en seguridad alimentaria.  </w:t>
      </w:r>
    </w:p>
    <w:p w:rsidR="00356223" w:rsidRDefault="00FE5061">
      <w:pPr>
        <w:numPr>
          <w:ilvl w:val="2"/>
          <w:numId w:val="106"/>
        </w:numPr>
        <w:ind w:right="111" w:hanging="360"/>
      </w:pPr>
      <w:r>
        <w:t xml:space="preserve">Carné de manipulador de productos fitosanitarios. </w:t>
      </w:r>
    </w:p>
    <w:p w:rsidR="00356223" w:rsidRDefault="00FE5061">
      <w:pPr>
        <w:numPr>
          <w:ilvl w:val="2"/>
          <w:numId w:val="106"/>
        </w:numPr>
        <w:ind w:right="111" w:hanging="360"/>
      </w:pPr>
      <w:r>
        <w:t>Acr</w:t>
      </w:r>
      <w:r>
        <w:t xml:space="preserve">editación de estar dado de alta en el Registro General de Producción Agrícola. </w:t>
      </w:r>
    </w:p>
    <w:p w:rsidR="00356223" w:rsidRDefault="00FE5061">
      <w:pPr>
        <w:spacing w:after="42"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2"/>
          <w:numId w:val="106"/>
        </w:numPr>
        <w:ind w:right="111" w:hanging="360"/>
      </w:pPr>
      <w:r>
        <w:t xml:space="preserve">Documentación relacionada en el apartado anterior (puntos 1,2 y 3). </w:t>
      </w:r>
    </w:p>
    <w:p w:rsidR="00356223" w:rsidRDefault="00FE5061">
      <w:pPr>
        <w:numPr>
          <w:ilvl w:val="2"/>
          <w:numId w:val="106"/>
        </w:numPr>
        <w:ind w:right="111" w:hanging="360"/>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7948" name="Group 4179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5970" name="Rectangle 1597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5971" name="Rectangle 1597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7948" style="width:12.7031pt;height:275.682pt;position:absolute;mso-position-horizontal-relative:page;mso-position-horizontal:absolute;margin-left:682.278pt;mso-position-vertical-relative:page;margin-top:536.238pt;" coordsize="1613,35011">
                <v:rect id="Rectangle 1597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597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396 </w:t>
                        </w:r>
                      </w:p>
                    </w:txbxContent>
                  </v:textbox>
                </v:rect>
                <w10:wrap type="square"/>
              </v:group>
            </w:pict>
          </mc:Fallback>
        </mc:AlternateContent>
      </w:r>
      <w:r>
        <w:t>Documentación acreditativa de estar inscrito en el Registro d</w:t>
      </w:r>
      <w:r>
        <w:t xml:space="preserve">e Operadores de Producción Ecológica. </w:t>
      </w:r>
    </w:p>
    <w:p w:rsidR="00356223" w:rsidRDefault="00FE5061">
      <w:pPr>
        <w:spacing w:after="34"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2"/>
          <w:numId w:val="106"/>
        </w:numPr>
        <w:ind w:right="111" w:hanging="360"/>
      </w:pPr>
      <w:r>
        <w:t xml:space="preserve">Carné de manipulador de productos fitosanitarios. </w:t>
      </w:r>
    </w:p>
    <w:p w:rsidR="00356223" w:rsidRDefault="00FE5061">
      <w:pPr>
        <w:numPr>
          <w:ilvl w:val="2"/>
          <w:numId w:val="106"/>
        </w:numPr>
        <w:ind w:right="111" w:hanging="360"/>
      </w:pPr>
      <w:r>
        <w:t xml:space="preserve">Acreditación de estar dado de alta en el Registro General de Producción Agrícola.  </w:t>
      </w:r>
    </w:p>
    <w:p w:rsidR="00356223" w:rsidRDefault="00FE5061">
      <w:pPr>
        <w:spacing w:after="43" w:line="259" w:lineRule="auto"/>
        <w:ind w:left="1428" w:firstLine="0"/>
        <w:jc w:val="left"/>
      </w:pPr>
      <w:r>
        <w:t xml:space="preserve"> </w:t>
      </w:r>
    </w:p>
    <w:p w:rsidR="00356223" w:rsidRDefault="00FE5061">
      <w:pPr>
        <w:ind w:right="111"/>
      </w:pPr>
      <w:r>
        <w:t xml:space="preserve">            </w:t>
      </w: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4" w:line="259" w:lineRule="auto"/>
        <w:ind w:left="708" w:firstLine="0"/>
        <w:jc w:val="left"/>
      </w:pPr>
      <w:r>
        <w:t xml:space="preserve"> </w:t>
      </w:r>
    </w:p>
    <w:p w:rsidR="00356223" w:rsidRDefault="00FE5061">
      <w:pPr>
        <w:numPr>
          <w:ilvl w:val="2"/>
          <w:numId w:val="106"/>
        </w:numPr>
        <w:ind w:right="111" w:hanging="360"/>
      </w:pPr>
      <w:r>
        <w:t xml:space="preserve">Acreditación de la formación de seguridad alimentaria.  </w:t>
      </w:r>
    </w:p>
    <w:p w:rsidR="00356223" w:rsidRDefault="00FE5061">
      <w:pPr>
        <w:numPr>
          <w:ilvl w:val="2"/>
          <w:numId w:val="106"/>
        </w:numPr>
        <w:spacing w:after="40"/>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2"/>
          <w:numId w:val="106"/>
        </w:numPr>
        <w:ind w:right="111" w:hanging="360"/>
      </w:pPr>
      <w:r>
        <w:t xml:space="preserve">Acreditación de la formación de seguridad alimentaria.  </w:t>
      </w:r>
    </w:p>
    <w:p w:rsidR="00356223" w:rsidRDefault="00FE5061">
      <w:pPr>
        <w:numPr>
          <w:ilvl w:val="2"/>
          <w:numId w:val="106"/>
        </w:numPr>
        <w:ind w:right="111" w:hanging="360"/>
      </w:pPr>
      <w:r>
        <w:t xml:space="preserve">Acreditación de estar dado de alta en el REGAC. </w:t>
      </w:r>
    </w:p>
    <w:p w:rsidR="00356223" w:rsidRDefault="00FE5061">
      <w:pPr>
        <w:numPr>
          <w:ilvl w:val="2"/>
          <w:numId w:val="106"/>
        </w:numPr>
        <w:ind w:right="111" w:hanging="360"/>
      </w:pPr>
      <w:r>
        <w:t xml:space="preserve">Otra documentación si procede. </w:t>
      </w:r>
    </w:p>
    <w:p w:rsidR="00356223" w:rsidRDefault="00FE5061">
      <w:pPr>
        <w:spacing w:after="17" w:line="259" w:lineRule="auto"/>
        <w:ind w:left="1418" w:firstLine="0"/>
        <w:jc w:val="left"/>
      </w:pPr>
      <w:r>
        <w:t xml:space="preserve"> </w:t>
      </w:r>
    </w:p>
    <w:p w:rsidR="00356223" w:rsidRDefault="00FE5061">
      <w:pPr>
        <w:spacing w:after="19" w:line="259" w:lineRule="auto"/>
        <w:ind w:left="1418" w:firstLine="0"/>
        <w:jc w:val="left"/>
      </w:pPr>
      <w:r>
        <w:t xml:space="preserve"> </w:t>
      </w:r>
    </w:p>
    <w:p w:rsidR="00356223" w:rsidRDefault="00FE5061">
      <w:pPr>
        <w:spacing w:after="0" w:line="259" w:lineRule="auto"/>
        <w:ind w:left="1418" w:firstLine="0"/>
        <w:jc w:val="left"/>
      </w:pPr>
      <w:r>
        <w:t xml:space="preserve"> </w:t>
      </w:r>
    </w:p>
    <w:p w:rsidR="00356223" w:rsidRDefault="00FE5061">
      <w:pPr>
        <w:spacing w:after="45" w:line="259" w:lineRule="auto"/>
        <w:ind w:left="1418" w:firstLine="0"/>
        <w:jc w:val="left"/>
      </w:pPr>
      <w:r>
        <w:t xml:space="preserve"> </w:t>
      </w:r>
    </w:p>
    <w:p w:rsidR="00356223" w:rsidRDefault="00FE5061">
      <w:pPr>
        <w:spacing w:after="45"/>
        <w:ind w:right="111"/>
      </w:pPr>
      <w:r>
        <w:t xml:space="preserve">           ▪ Productos apícolas: </w:t>
      </w:r>
    </w:p>
    <w:p w:rsidR="00356223" w:rsidRDefault="00FE5061">
      <w:pPr>
        <w:numPr>
          <w:ilvl w:val="2"/>
          <w:numId w:val="106"/>
        </w:numPr>
        <w:ind w:right="111" w:hanging="360"/>
      </w:pPr>
      <w:r>
        <w:t xml:space="preserve">Acreditación de la formación de seguridad alimentaria.  </w:t>
      </w:r>
    </w:p>
    <w:p w:rsidR="00356223" w:rsidRDefault="00FE5061">
      <w:pPr>
        <w:numPr>
          <w:ilvl w:val="2"/>
          <w:numId w:val="106"/>
        </w:numPr>
        <w:ind w:right="111" w:hanging="360"/>
      </w:pPr>
      <w:r>
        <w:t xml:space="preserve">Documento acreditativo de estar dado de alta en REGAC. </w:t>
      </w:r>
    </w:p>
    <w:p w:rsidR="00356223" w:rsidRDefault="00FE5061">
      <w:pPr>
        <w:numPr>
          <w:ilvl w:val="2"/>
          <w:numId w:val="106"/>
        </w:numPr>
        <w:ind w:right="111" w:hanging="360"/>
      </w:pPr>
      <w:r>
        <w:t xml:space="preserve">Otra documentación si procede. </w:t>
      </w:r>
    </w:p>
    <w:p w:rsidR="00356223" w:rsidRDefault="00FE5061">
      <w:pPr>
        <w:spacing w:after="67"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4" w:line="259" w:lineRule="auto"/>
        <w:ind w:left="1428" w:firstLine="0"/>
        <w:jc w:val="left"/>
      </w:pPr>
      <w:r>
        <w:t xml:space="preserve"> </w:t>
      </w:r>
    </w:p>
    <w:p w:rsidR="00356223" w:rsidRDefault="00FE5061">
      <w:pPr>
        <w:numPr>
          <w:ilvl w:val="2"/>
          <w:numId w:val="106"/>
        </w:numPr>
        <w:ind w:right="111" w:hanging="360"/>
      </w:pPr>
      <w:r>
        <w:t xml:space="preserve">Acreditación de la formación de seguridad alimentaria.  </w:t>
      </w:r>
    </w:p>
    <w:p w:rsidR="00356223" w:rsidRDefault="00FE5061">
      <w:pPr>
        <w:numPr>
          <w:ilvl w:val="2"/>
          <w:numId w:val="106"/>
        </w:numPr>
        <w:ind w:right="111" w:hanging="360"/>
      </w:pPr>
      <w:r>
        <w:t>Registro General Sanitario de Empresas Alimentarias y Alimentos o Registro Autonómic</w:t>
      </w:r>
      <w:r>
        <w:t xml:space="preserve">o Sanitario de Comercio al por Menor. </w:t>
      </w:r>
    </w:p>
    <w:p w:rsidR="00356223" w:rsidRDefault="00FE5061">
      <w:pPr>
        <w:spacing w:after="67" w:line="259" w:lineRule="auto"/>
        <w:ind w:left="1428" w:firstLine="0"/>
        <w:jc w:val="left"/>
      </w:pPr>
      <w: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2"/>
          <w:numId w:val="106"/>
        </w:numPr>
        <w:ind w:right="111" w:hanging="360"/>
      </w:pPr>
      <w:r>
        <w:t xml:space="preserve">Acreditación de la formación de seguridad alimentaria.  </w:t>
      </w:r>
    </w:p>
    <w:p w:rsidR="00356223" w:rsidRDefault="00FE5061">
      <w:pPr>
        <w:numPr>
          <w:ilvl w:val="2"/>
          <w:numId w:val="106"/>
        </w:numPr>
        <w:spacing w:after="40"/>
        <w:ind w:right="111" w:hanging="360"/>
      </w:pPr>
      <w:r>
        <w:t xml:space="preserve">Registro General Sanitario de Empresas Alimentarias y Alimentos o Registro Autonómico Sanitario de Comercio al por Menor. </w:t>
      </w:r>
    </w:p>
    <w:p w:rsidR="00356223" w:rsidRDefault="00FE5061">
      <w:pPr>
        <w:numPr>
          <w:ilvl w:val="2"/>
          <w:numId w:val="106"/>
        </w:numPr>
        <w:ind w:right="111" w:hanging="360"/>
      </w:pPr>
      <w:r>
        <w:t>Carné</w:t>
      </w:r>
      <w:r>
        <w:t xml:space="preserve"> de manipulador de productos fitosanitarios. </w:t>
      </w:r>
    </w:p>
    <w:p w:rsidR="00356223" w:rsidRDefault="00FE5061">
      <w:pPr>
        <w:numPr>
          <w:ilvl w:val="2"/>
          <w:numId w:val="106"/>
        </w:numPr>
        <w:ind w:right="111" w:hanging="360"/>
      </w:pPr>
      <w:r>
        <w:t xml:space="preserve">Registro de Envasadores y Embotelladores de Vinos y Bebidas Alcohólicas de la Comunidad Autónoma de Canarias. </w:t>
      </w:r>
    </w:p>
    <w:p w:rsidR="00356223" w:rsidRDefault="00FE5061">
      <w:pPr>
        <w:spacing w:after="41"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430" name="Group 41943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116" name="Rectangle 1611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6117" name="Rectangle 1611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430" style="width:12.7031pt;height:275.682pt;position:absolute;mso-position-horizontal-relative:page;mso-position-horizontal:absolute;margin-left:682.278pt;mso-position-vertical-relative:page;margin-top:536.238pt;" coordsize="1613,35011">
                <v:rect id="Rectangle 1611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611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396 </w:t>
                        </w:r>
                      </w:p>
                    </w:txbxContent>
                  </v:textbox>
                </v:rect>
                <w10:wrap type="square"/>
              </v:group>
            </w:pict>
          </mc:Fallback>
        </mc:AlternateContent>
      </w: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0" w:firstLine="0"/>
        <w:jc w:val="left"/>
      </w:pPr>
      <w:r>
        <w:t xml:space="preserve"> </w:t>
      </w:r>
    </w:p>
    <w:p w:rsidR="00356223" w:rsidRDefault="00FE5061">
      <w:pPr>
        <w:numPr>
          <w:ilvl w:val="2"/>
          <w:numId w:val="106"/>
        </w:numPr>
        <w:ind w:right="111" w:hanging="360"/>
      </w:pPr>
      <w:r>
        <w:t xml:space="preserve">Acreditación </w:t>
      </w:r>
      <w:r>
        <w:t xml:space="preserve">de la formación de seguridad alimentaria.  </w:t>
      </w:r>
    </w:p>
    <w:p w:rsidR="00356223" w:rsidRDefault="00FE5061">
      <w:pPr>
        <w:numPr>
          <w:ilvl w:val="2"/>
          <w:numId w:val="106"/>
        </w:numPr>
        <w:spacing w:after="43"/>
        <w:ind w:right="111" w:hanging="360"/>
      </w:pPr>
      <w:r>
        <w:t xml:space="preserve">Registro General Sanitario de Empresas Alimentarias y Alimentos o Registro Autonómico Sanitario de Comercio al por Menor. </w:t>
      </w:r>
    </w:p>
    <w:p w:rsidR="00356223" w:rsidRDefault="00FE5061">
      <w:pPr>
        <w:numPr>
          <w:ilvl w:val="2"/>
          <w:numId w:val="106"/>
        </w:numPr>
        <w:ind w:right="111" w:hanging="360"/>
      </w:pPr>
      <w:r>
        <w:t xml:space="preserve">Otra documentación si procede. </w:t>
      </w:r>
    </w:p>
    <w:p w:rsidR="00356223" w:rsidRDefault="00FE5061">
      <w:pPr>
        <w:spacing w:after="32" w:line="259" w:lineRule="auto"/>
        <w:ind w:left="0" w:firstLine="0"/>
        <w:jc w:val="left"/>
      </w:pPr>
      <w:r>
        <w:t xml:space="preserve"> </w:t>
      </w:r>
    </w:p>
    <w:p w:rsidR="00356223" w:rsidRDefault="00FE5061">
      <w:pPr>
        <w:spacing w:after="166"/>
        <w:ind w:right="111"/>
      </w:pPr>
      <w:r>
        <w:t xml:space="preserve">            ▪ Productos artesanos: </w:t>
      </w:r>
    </w:p>
    <w:p w:rsidR="00356223" w:rsidRDefault="00FE5061">
      <w:pPr>
        <w:numPr>
          <w:ilvl w:val="2"/>
          <w:numId w:val="106"/>
        </w:numPr>
        <w:ind w:right="111" w:hanging="360"/>
      </w:pPr>
      <w:r>
        <w:t>Carné de artesano e</w:t>
      </w:r>
      <w:r>
        <w:t xml:space="preserve">xpedido por el Cabildo Insular de Tenerife.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16. Obligaciones de los concesionarios. </w:t>
      </w:r>
    </w:p>
    <w:p w:rsidR="00356223" w:rsidRDefault="00FE5061">
      <w:pPr>
        <w:spacing w:after="0" w:line="259" w:lineRule="auto"/>
        <w:ind w:left="0" w:firstLine="0"/>
        <w:jc w:val="left"/>
      </w:pPr>
      <w:r>
        <w:t xml:space="preserve"> </w:t>
      </w:r>
    </w:p>
    <w:p w:rsidR="00356223" w:rsidRDefault="00FE5061">
      <w:pPr>
        <w:numPr>
          <w:ilvl w:val="1"/>
          <w:numId w:val="108"/>
        </w:numPr>
        <w:ind w:right="111" w:hanging="360"/>
      </w:pPr>
      <w:r>
        <w:t xml:space="preserve">Usar los puestos únicamente para la venta de los productos autorizados. </w:t>
      </w:r>
    </w:p>
    <w:p w:rsidR="00356223" w:rsidRDefault="00FE5061">
      <w:pPr>
        <w:numPr>
          <w:ilvl w:val="1"/>
          <w:numId w:val="108"/>
        </w:numPr>
        <w:ind w:right="111" w:hanging="360"/>
      </w:pPr>
      <w:r>
        <w:t xml:space="preserve">Garantizar la inocuidad y calidad de los productos.  </w:t>
      </w:r>
    </w:p>
    <w:p w:rsidR="00356223" w:rsidRDefault="00FE5061">
      <w:pPr>
        <w:numPr>
          <w:ilvl w:val="1"/>
          <w:numId w:val="108"/>
        </w:numPr>
        <w:ind w:right="111" w:hanging="360"/>
      </w:pPr>
      <w:r>
        <w:t xml:space="preserve">Cumplir con las normas higiénico-sanitarias durante la manipulación de alimentos. </w:t>
      </w:r>
    </w:p>
    <w:p w:rsidR="00356223" w:rsidRDefault="00FE5061">
      <w:pPr>
        <w:numPr>
          <w:ilvl w:val="1"/>
          <w:numId w:val="108"/>
        </w:numPr>
        <w:ind w:right="111" w:hanging="360"/>
      </w:pPr>
      <w:r>
        <w:t>Conservar en buen estado la porción de dominio público y los puestos e instalaciones utilizados, y dejarlos libres de residuos y en perfectas condiciones de limpieza e higie</w:t>
      </w:r>
      <w:r>
        <w:t xml:space="preserve">ne al finalizar su actividad de venta. </w:t>
      </w:r>
    </w:p>
    <w:p w:rsidR="00356223" w:rsidRDefault="00FE5061">
      <w:pPr>
        <w:numPr>
          <w:ilvl w:val="1"/>
          <w:numId w:val="108"/>
        </w:numPr>
        <w:ind w:right="111" w:hanging="360"/>
      </w:pPr>
      <w:r>
        <w:t xml:space="preserve">Que los productos a la venta, su acondicionamiento, presentación, instalaciones y utillaje se ajusten a las reglamentaciones técnico-sanitarias y demás normativa reguladora aplicable. </w:t>
      </w:r>
    </w:p>
    <w:p w:rsidR="00356223" w:rsidRDefault="00FE5061">
      <w:pPr>
        <w:numPr>
          <w:ilvl w:val="1"/>
          <w:numId w:val="108"/>
        </w:numPr>
        <w:ind w:right="111" w:hanging="360"/>
      </w:pPr>
      <w:r>
        <w:t xml:space="preserve">Atender a los compradores con la debida amabilidad y deferencia, que deben usar del mismo modo en sus relaciones entre sí y con los funcionarios municipales que deban actuar en el Mercadillo. </w:t>
      </w:r>
    </w:p>
    <w:p w:rsidR="00356223" w:rsidRDefault="00FE5061">
      <w:pPr>
        <w:numPr>
          <w:ilvl w:val="1"/>
          <w:numId w:val="108"/>
        </w:numPr>
        <w:ind w:right="111" w:hanging="360"/>
      </w:pPr>
      <w:r>
        <w:t>Expedir tiques de compra o, en su caso, facturas a los consumid</w:t>
      </w:r>
      <w:r>
        <w:t>ores que lo soliciten, en los que se incluyan los datos de identificación del comerciante, producto adquirido, peso y precio, en cumplimiento del Real Decreto 1619/2012, de 30 de noviembre, por el que se aprueba el Reglamento por el que se regulan las obli</w:t>
      </w:r>
      <w:r>
        <w:t xml:space="preserve">gaciones de facturación. </w:t>
      </w:r>
    </w:p>
    <w:p w:rsidR="00356223" w:rsidRDefault="00FE5061">
      <w:pPr>
        <w:numPr>
          <w:ilvl w:val="1"/>
          <w:numId w:val="108"/>
        </w:numPr>
        <w:ind w:right="111" w:hanging="360"/>
      </w:pPr>
      <w:r>
        <w:t>Tener vigente una póliza de seguro de responsabilidad civil que cubra los daños que puedan ocasionarse en el propio puesto, en los otros puestos o en cualquiera de los elementos comunes del Mercado, así como a los usuarios y al Ay</w:t>
      </w:r>
      <w:r>
        <w:t xml:space="preserve">untamiento, por acciones u omisiones del propio concesionario o de las personas que trabajen por su cuenta. </w:t>
      </w:r>
    </w:p>
    <w:p w:rsidR="00356223" w:rsidRDefault="00FE5061">
      <w:pPr>
        <w:numPr>
          <w:ilvl w:val="1"/>
          <w:numId w:val="108"/>
        </w:numPr>
        <w:ind w:right="111" w:hanging="360"/>
      </w:pPr>
      <w:r>
        <w:t>Facilitar al personal del Ayuntamiento que tenga encomendada inspección de los puestos, cuantos datos, documentos, exhibición de productos y compro</w:t>
      </w:r>
      <w:r>
        <w:t xml:space="preserve">baciones se les requiera en el ejercicio de la función inspectora. En especial, durante el ejercicio de la venta deberán exhibir de forma visible y permanente la licencia municipal. </w:t>
      </w:r>
    </w:p>
    <w:p w:rsidR="00356223" w:rsidRDefault="00FE5061">
      <w:pPr>
        <w:numPr>
          <w:ilvl w:val="1"/>
          <w:numId w:val="108"/>
        </w:numPr>
        <w:ind w:right="111" w:hanging="360"/>
      </w:pPr>
      <w:r>
        <w:t>Estar al corriente en las obligaciones tributarias estatales, autonómicas</w:t>
      </w:r>
      <w:r>
        <w:t xml:space="preserve"> o locales y con la Seguridad Social, hecho que deberá acreditase anualmente en la inspección realice a tal efecto el técnico del Ayuntamiento de Candelaria.  </w:t>
      </w:r>
    </w:p>
    <w:p w:rsidR="00356223" w:rsidRDefault="00FE5061">
      <w:pPr>
        <w:numPr>
          <w:ilvl w:val="1"/>
          <w:numId w:val="108"/>
        </w:numPr>
        <w:ind w:right="111" w:hanging="360"/>
      </w:pPr>
      <w:r>
        <w:t>Presentar en el Ayuntamiento de Candelaria la hoja de declaración de la mercancía puesta a la ve</w:t>
      </w:r>
      <w:r>
        <w:t xml:space="preserve">nta. </w:t>
      </w:r>
    </w:p>
    <w:p w:rsidR="00356223" w:rsidRDefault="00FE5061">
      <w:pPr>
        <w:numPr>
          <w:ilvl w:val="1"/>
          <w:numId w:val="108"/>
        </w:numPr>
        <w:ind w:right="111" w:hanging="360"/>
      </w:pPr>
      <w:r>
        <w:t xml:space="preserve">Disponer de las hojas oficiales de reclamaciones. </w:t>
      </w:r>
    </w:p>
    <w:p w:rsidR="00356223" w:rsidRDefault="00FE5061">
      <w:pPr>
        <w:numPr>
          <w:ilvl w:val="1"/>
          <w:numId w:val="108"/>
        </w:numPr>
        <w:ind w:right="111" w:hanging="360"/>
      </w:pPr>
      <w:r>
        <w:t xml:space="preserve">Comunicar al Ayuntamiento con un día de antelación la no asistencia al Mercado. La ausencia deberá de ser debidamente justificada.  </w:t>
      </w:r>
    </w:p>
    <w:p w:rsidR="00356223" w:rsidRDefault="00FE5061">
      <w:pPr>
        <w:numPr>
          <w:ilvl w:val="1"/>
          <w:numId w:val="108"/>
        </w:numPr>
        <w:ind w:right="111" w:hanging="360"/>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8554" name="Group 41855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257" name="Rectangle 1625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6258" name="Rectangle 1625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8554" style="width:12.7031pt;height:275.682pt;position:absolute;mso-position-horizontal-relative:page;mso-position-horizontal:absolute;margin-left:682.278pt;mso-position-vertical-relative:page;margin-top:536.238pt;" coordsize="1613,35011">
                <v:rect id="Rectangle 1625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625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396 </w:t>
                        </w:r>
                      </w:p>
                    </w:txbxContent>
                  </v:textbox>
                </v:rect>
                <w10:wrap type="square"/>
              </v:group>
            </w:pict>
          </mc:Fallback>
        </mc:AlternateContent>
      </w:r>
      <w:r>
        <w:t>Realizar la carga y descarga de los productos en el horario y</w:t>
      </w:r>
      <w:r>
        <w:t xml:space="preserve"> los lugares que a tal efecto establezca el Ayuntamiento. No está permitido dejar los carros y otros utensilios de carga y descarga ni ningún otro elemento en los pasillos o zonas no destinados a tal fin. </w:t>
      </w:r>
    </w:p>
    <w:p w:rsidR="00356223" w:rsidRDefault="00FE5061">
      <w:pPr>
        <w:numPr>
          <w:ilvl w:val="1"/>
          <w:numId w:val="108"/>
        </w:numPr>
        <w:ind w:right="111" w:hanging="360"/>
      </w:pPr>
      <w:r>
        <w:t>Observar en todo momento las disposiciones estable</w:t>
      </w:r>
      <w:r>
        <w:t xml:space="preserve">cidas en la presente Ordenanza y en la normativa vigente en materia de Sanidad, Comercio y Defensa del consumidor que por razón de su actividad y productos ofertados les sea de aplicación.  </w:t>
      </w:r>
    </w:p>
    <w:p w:rsidR="00356223" w:rsidRDefault="00FE5061">
      <w:pPr>
        <w:numPr>
          <w:ilvl w:val="1"/>
          <w:numId w:val="108"/>
        </w:numPr>
        <w:ind w:right="111" w:hanging="360"/>
      </w:pPr>
      <w:r>
        <w:t>Cuando el mercado se celebre en lugares diferentes a las instalac</w:t>
      </w:r>
      <w:r>
        <w:t xml:space="preserve">iones de la Avda. de la Constitución, las instalaciones serán a cargo de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360" w:firstLine="0"/>
        <w:jc w:val="left"/>
      </w:pPr>
      <w:r>
        <w:t xml:space="preserve">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1"/>
          <w:numId w:val="109"/>
        </w:numPr>
        <w:ind w:right="111" w:hanging="360"/>
      </w:pPr>
      <w:r>
        <w:t xml:space="preserve">El Ayuntamiento asignará en exclusiva al adjudicatario de la concesión, la ocupación del puesto, facilitándole </w:t>
      </w:r>
      <w:r>
        <w:t xml:space="preserve">el acceso al mismo para el ejercicio de su actividad. </w:t>
      </w:r>
    </w:p>
    <w:p w:rsidR="00356223" w:rsidRDefault="00FE5061">
      <w:pPr>
        <w:numPr>
          <w:ilvl w:val="1"/>
          <w:numId w:val="109"/>
        </w:numPr>
        <w:spacing w:after="3" w:line="248" w:lineRule="auto"/>
        <w:ind w:right="111" w:hanging="360"/>
      </w:pPr>
      <w:r>
        <w:rPr>
          <w:u w:val="single" w:color="000000"/>
        </w:rPr>
        <w:t>Velar por el buen estado de las instalaciones, realizando las actuaciones de mantenimiento</w:t>
      </w:r>
      <w:r>
        <w:t xml:space="preserve"> </w:t>
      </w:r>
      <w:r>
        <w:rPr>
          <w:u w:val="single" w:color="000000"/>
        </w:rPr>
        <w:t>y limpieza necesarias, así como solicitar subvenciones destinadas al mantenimiento y</w:t>
      </w:r>
      <w:r>
        <w:t xml:space="preserve"> </w:t>
      </w:r>
      <w:r>
        <w:rPr>
          <w:u w:val="single" w:color="000000"/>
        </w:rPr>
        <w:t>mejoras de las instalacio</w:t>
      </w:r>
      <w:r>
        <w:rPr>
          <w:u w:val="single" w:color="000000"/>
        </w:rPr>
        <w:t>nes.</w:t>
      </w:r>
      <w:r>
        <w:t xml:space="preserve"> </w:t>
      </w:r>
    </w:p>
    <w:p w:rsidR="00356223" w:rsidRDefault="00FE5061">
      <w:pPr>
        <w:numPr>
          <w:ilvl w:val="1"/>
          <w:numId w:val="109"/>
        </w:numPr>
        <w:ind w:right="111" w:hanging="360"/>
      </w:pPr>
      <w:r>
        <w:t xml:space="preserve">Organizar acciones formativas para los productores del mercado. </w:t>
      </w:r>
    </w:p>
    <w:p w:rsidR="00356223" w:rsidRDefault="00FE5061">
      <w:pPr>
        <w:numPr>
          <w:ilvl w:val="1"/>
          <w:numId w:val="109"/>
        </w:numPr>
        <w:ind w:right="111" w:hanging="360"/>
      </w:pPr>
      <w:r>
        <w:t xml:space="preserve">Informar sobre los cambios en la normativa que afecte a sus actividades. </w:t>
      </w:r>
    </w:p>
    <w:p w:rsidR="00356223" w:rsidRDefault="00FE5061">
      <w:pPr>
        <w:numPr>
          <w:ilvl w:val="1"/>
          <w:numId w:val="109"/>
        </w:numPr>
        <w:ind w:right="111" w:hanging="360"/>
      </w:pPr>
      <w:r>
        <w:t xml:space="preserve">Prestar asesoramiento a los productores en la solicitud de subvenciones.   </w:t>
      </w:r>
    </w:p>
    <w:p w:rsidR="00356223" w:rsidRDefault="00FE5061">
      <w:pPr>
        <w:numPr>
          <w:ilvl w:val="1"/>
          <w:numId w:val="109"/>
        </w:numPr>
        <w:ind w:right="111" w:hanging="360"/>
      </w:pPr>
      <w:r>
        <w:t>Realizar la inspección y control de</w:t>
      </w:r>
      <w:r>
        <w:t xml:space="preserve">l mercado de los bienes y productos ofertados a los consumidores. </w:t>
      </w:r>
    </w:p>
    <w:p w:rsidR="00356223" w:rsidRDefault="00FE5061">
      <w:pPr>
        <w:numPr>
          <w:ilvl w:val="1"/>
          <w:numId w:val="109"/>
        </w:numPr>
        <w:ind w:right="111" w:hanging="360"/>
      </w:pPr>
      <w:r>
        <w:t xml:space="preserve">Pago de los suministros generados en las instalaciones municipales de la Avda. de la Constitución.  </w:t>
      </w:r>
    </w:p>
    <w:p w:rsidR="00356223" w:rsidRDefault="00FE5061">
      <w:pPr>
        <w:numPr>
          <w:ilvl w:val="1"/>
          <w:numId w:val="109"/>
        </w:numPr>
        <w:ind w:right="111" w:hanging="360"/>
      </w:pPr>
      <w:r>
        <w:t xml:space="preserve">Realizar las actuaciones previas a un eventual procedimiento sancionador cuando así se juzgue necesario por el órgano competente. </w:t>
      </w:r>
    </w:p>
    <w:p w:rsidR="00356223" w:rsidRDefault="00FE5061">
      <w:pPr>
        <w:numPr>
          <w:ilvl w:val="1"/>
          <w:numId w:val="109"/>
        </w:numPr>
        <w:spacing w:after="3" w:line="248" w:lineRule="auto"/>
        <w:ind w:right="111" w:hanging="360"/>
      </w:pPr>
      <w:r>
        <w:rPr>
          <w:u w:val="single" w:color="000000"/>
        </w:rPr>
        <w:t>Poner a disposición de los clientes del Mercado de la Producción Local una pesa de repeso,</w:t>
      </w:r>
      <w:r>
        <w:t xml:space="preserve"> </w:t>
      </w:r>
      <w:r>
        <w:rPr>
          <w:u w:val="single" w:color="000000"/>
        </w:rPr>
        <w:t xml:space="preserve">para que puedan comprobar el peso </w:t>
      </w:r>
      <w:r>
        <w:rPr>
          <w:u w:val="single" w:color="000000"/>
        </w:rPr>
        <w:t>de los productos adquiridos.</w:t>
      </w: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CAPÍTULO V. DE LAS INSPECCIONES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18. Inspecciones. </w:t>
      </w:r>
    </w:p>
    <w:p w:rsidR="00356223" w:rsidRDefault="00FE5061">
      <w:pPr>
        <w:spacing w:after="0" w:line="259" w:lineRule="auto"/>
        <w:ind w:left="0" w:firstLine="0"/>
        <w:jc w:val="left"/>
      </w:pPr>
      <w:r>
        <w:rPr>
          <w:b/>
        </w:rPr>
        <w:t xml:space="preserve"> </w:t>
      </w:r>
    </w:p>
    <w:p w:rsidR="00356223" w:rsidRDefault="00FE5061">
      <w:pPr>
        <w:numPr>
          <w:ilvl w:val="1"/>
          <w:numId w:val="107"/>
        </w:numPr>
        <w:ind w:right="111" w:hanging="360"/>
      </w:pPr>
      <w:r>
        <w:t xml:space="preserve">El cumplimiento de la presente ordenanza queda sujeto a la acción inspectora del Ayuntamiento de Candelaria, que se podrá desarrollar en cualquier momento. </w:t>
      </w:r>
    </w:p>
    <w:p w:rsidR="00356223" w:rsidRDefault="00FE5061">
      <w:pPr>
        <w:numPr>
          <w:ilvl w:val="1"/>
          <w:numId w:val="107"/>
        </w:numPr>
        <w:ind w:right="111" w:hanging="360"/>
      </w:pPr>
      <w:r>
        <w:t xml:space="preserve">El personal que ejerza labores de inspección podrá acceder a la totalidad de las instalaciones y explotaciones, así como solicitar cuanta información y documentación resulte necesaria para el desarrollo de sus tareas, previa acreditación de su identidad. </w:t>
      </w:r>
      <w:r>
        <w:t xml:space="preserve">Las personas físicas o jurídicas estarán obligadas a facilitar la inspección de las instalaciones o explotaciones, y suministrar toda clase de información y documentación que le sea solicitada. </w:t>
      </w:r>
    </w:p>
    <w:p w:rsidR="00356223" w:rsidRDefault="00FE5061">
      <w:pPr>
        <w:numPr>
          <w:ilvl w:val="1"/>
          <w:numId w:val="107"/>
        </w:numPr>
        <w:ind w:right="111" w:hanging="360"/>
      </w:pPr>
      <w:r>
        <w:t>Las inspecciones realizadas se formalizarán en la correspondi</w:t>
      </w:r>
      <w:r>
        <w:t xml:space="preserve">ente acta, de la que se entregará copia al interesado. Las actas realizadas por el personal del ayuntamiento que ejerzan las funciones de inspección del cumplimiento de lo estipulado en la presente ordenanza gozarán de la presunción de certeza y acierto. </w:t>
      </w:r>
    </w:p>
    <w:p w:rsidR="00356223" w:rsidRDefault="00FE5061">
      <w:pPr>
        <w:numPr>
          <w:ilvl w:val="1"/>
          <w:numId w:val="107"/>
        </w:numPr>
        <w:ind w:right="111" w:hanging="360"/>
      </w:pPr>
      <w:r>
        <w:t xml:space="preserve">El Ayuntamiento velará por el mantenimiento del orden público, cumplimiento de la presente ordenanza y otras normas que sean de aplicación.  </w:t>
      </w:r>
    </w:p>
    <w:p w:rsidR="00356223" w:rsidRDefault="00FE5061">
      <w:pPr>
        <w:spacing w:after="0" w:line="259" w:lineRule="auto"/>
        <w:ind w:left="720" w:firstLine="0"/>
        <w:jc w:val="left"/>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8949" name="Group 41894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385" name="Rectangle 1638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6386" name="Rectangle 1638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8949" style="width:12.7031pt;height:275.682pt;position:absolute;mso-position-horizontal-relative:page;mso-position-horizontal:absolute;margin-left:682.278pt;mso-position-vertical-relative:page;margin-top:536.238pt;" coordsize="1613,35011">
                <v:rect id="Rectangle 1638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638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396 </w:t>
                        </w:r>
                      </w:p>
                    </w:txbxContent>
                  </v:textbox>
                </v:rect>
                <w10:wrap type="square"/>
              </v:group>
            </w:pict>
          </mc:Fallback>
        </mc:AlternateContent>
      </w:r>
      <w:r>
        <w:t xml:space="preserve"> </w:t>
      </w:r>
    </w:p>
    <w:p w:rsidR="00356223" w:rsidRDefault="00FE5061">
      <w:pPr>
        <w:spacing w:after="15" w:line="248" w:lineRule="auto"/>
        <w:ind w:left="-5" w:right="110"/>
      </w:pPr>
      <w:r>
        <w:rPr>
          <w:b/>
        </w:rPr>
        <w:t>CAPÍTULO VI. RÉGIMEN DE INFRACCIONES Y SANCIONES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19. Infracciones. </w:t>
      </w:r>
    </w:p>
    <w:p w:rsidR="00356223" w:rsidRDefault="00FE5061">
      <w:pPr>
        <w:spacing w:after="0" w:line="259" w:lineRule="auto"/>
        <w:ind w:left="0" w:firstLine="0"/>
        <w:jc w:val="left"/>
      </w:pPr>
      <w:r>
        <w:rPr>
          <w:b/>
        </w:rPr>
        <w:t xml:space="preserve"> </w:t>
      </w:r>
    </w:p>
    <w:p w:rsidR="00356223" w:rsidRDefault="00FE5061">
      <w:pPr>
        <w:ind w:right="111"/>
      </w:pPr>
      <w:r>
        <w:t>Constituyen infracciones administrativas las acciones y omisiones que contrav</w:t>
      </w:r>
      <w:r>
        <w:t xml:space="preserve">engan lo establecido en la presente ordenanza.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20. Clasificación de las infracciones. </w:t>
      </w:r>
    </w:p>
    <w:p w:rsidR="00356223" w:rsidRDefault="00FE5061">
      <w:pPr>
        <w:spacing w:after="0" w:line="259" w:lineRule="auto"/>
        <w:ind w:left="0" w:firstLine="0"/>
        <w:jc w:val="left"/>
      </w:pP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10"/>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10"/>
        </w:numPr>
        <w:ind w:right="111" w:hanging="422"/>
      </w:pPr>
      <w:r>
        <w:t xml:space="preserve">Incumplir el horario del mercado. </w:t>
      </w:r>
    </w:p>
    <w:p w:rsidR="00356223" w:rsidRDefault="00FE5061">
      <w:pPr>
        <w:numPr>
          <w:ilvl w:val="1"/>
          <w:numId w:val="110"/>
        </w:numPr>
        <w:ind w:right="111" w:hanging="422"/>
      </w:pPr>
      <w:r>
        <w:t>Colocar la mercancía en los e</w:t>
      </w:r>
      <w:r>
        <w:t xml:space="preserve">spacios destinados a pasillos y espacios entre puestos. </w:t>
      </w:r>
    </w:p>
    <w:p w:rsidR="00356223" w:rsidRDefault="00FE5061">
      <w:pPr>
        <w:numPr>
          <w:ilvl w:val="1"/>
          <w:numId w:val="110"/>
        </w:numPr>
        <w:ind w:right="111" w:hanging="422"/>
      </w:pPr>
      <w:r>
        <w:t xml:space="preserve">No exhibir, durante el ejercicio de la actividad y en lugar perfectamente visible la autorización municipal. </w:t>
      </w:r>
    </w:p>
    <w:p w:rsidR="00356223" w:rsidRDefault="00FE5061">
      <w:pPr>
        <w:numPr>
          <w:ilvl w:val="1"/>
          <w:numId w:val="110"/>
        </w:numPr>
        <w:ind w:right="111" w:hanging="422"/>
      </w:pPr>
      <w:r>
        <w:t xml:space="preserve">Falta de limpieza en los puestos. </w:t>
      </w:r>
    </w:p>
    <w:p w:rsidR="00356223" w:rsidRDefault="00FE5061">
      <w:pPr>
        <w:numPr>
          <w:ilvl w:val="1"/>
          <w:numId w:val="110"/>
        </w:numPr>
        <w:ind w:right="111" w:hanging="422"/>
      </w:pPr>
      <w:r>
        <w:t xml:space="preserve">La no instalación del puesto, sin causa justificada, durante un mínimo de dos jornadas </w:t>
      </w:r>
      <w:r>
        <w:rPr>
          <w:u w:val="single" w:color="000000"/>
        </w:rPr>
        <w:t>(exceptuando periodo vacacional de los productores).</w:t>
      </w:r>
      <w:r>
        <w:rPr>
          <w:rFonts w:ascii="Times New Roman" w:eastAsia="Times New Roman" w:hAnsi="Times New Roman" w:cs="Times New Roman"/>
          <w:sz w:val="24"/>
        </w:rPr>
        <w:t xml:space="preserve"> </w:t>
      </w:r>
    </w:p>
    <w:p w:rsidR="00356223" w:rsidRDefault="00FE5061">
      <w:pPr>
        <w:numPr>
          <w:ilvl w:val="1"/>
          <w:numId w:val="110"/>
        </w:numPr>
        <w:ind w:right="111" w:hanging="422"/>
      </w:pPr>
      <w:r>
        <w:t>La no observación de las normas de educación, de buena compostura, el aseo personal y cuantas normas de convivencia</w:t>
      </w:r>
      <w:r>
        <w:t xml:space="preserve"> se precise para la actividad. </w:t>
      </w:r>
    </w:p>
    <w:p w:rsidR="00356223" w:rsidRDefault="00FE5061">
      <w:pPr>
        <w:numPr>
          <w:ilvl w:val="1"/>
          <w:numId w:val="110"/>
        </w:numPr>
        <w:spacing w:after="32"/>
        <w:ind w:right="111" w:hanging="422"/>
      </w:pPr>
      <w:r>
        <w:t xml:space="preserve">No tener expuestos los precios de los productos a la venta. </w:t>
      </w:r>
    </w:p>
    <w:p w:rsidR="00356223" w:rsidRDefault="00FE5061">
      <w:pPr>
        <w:numPr>
          <w:ilvl w:val="1"/>
          <w:numId w:val="110"/>
        </w:numPr>
        <w:ind w:right="111" w:hanging="422"/>
      </w:pPr>
      <w:r>
        <w:t>Cualquier otra acción u omisión que constituya incumplimiento de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10"/>
        </w:numPr>
        <w:ind w:right="111" w:hanging="307"/>
      </w:pPr>
      <w:r>
        <w:t>Se</w:t>
      </w:r>
      <w:r>
        <w:t xml:space="preserv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10"/>
        </w:numPr>
        <w:ind w:right="111" w:hanging="422"/>
      </w:pPr>
      <w:r>
        <w:t xml:space="preserve">La reincidencia por segunda o posteriores veces, en la comisión de infracciones leves. </w:t>
      </w:r>
    </w:p>
    <w:p w:rsidR="00356223" w:rsidRDefault="00FE5061">
      <w:pPr>
        <w:numPr>
          <w:ilvl w:val="1"/>
          <w:numId w:val="110"/>
        </w:numPr>
        <w:ind w:right="111" w:hanging="422"/>
      </w:pPr>
      <w:r>
        <w:t xml:space="preserve">Incumplir cualquiera de las condiciones impuestas en la autorización. </w:t>
      </w:r>
    </w:p>
    <w:p w:rsidR="00356223" w:rsidRDefault="00FE5061">
      <w:pPr>
        <w:numPr>
          <w:ilvl w:val="1"/>
          <w:numId w:val="110"/>
        </w:numPr>
        <w:ind w:right="111" w:hanging="422"/>
      </w:pPr>
      <w:r>
        <w:t xml:space="preserve">Ejercer la actividad personas diferentes a las autorizadas. </w:t>
      </w:r>
    </w:p>
    <w:p w:rsidR="00356223" w:rsidRDefault="00FE5061">
      <w:pPr>
        <w:numPr>
          <w:ilvl w:val="1"/>
          <w:numId w:val="110"/>
        </w:numPr>
        <w:ind w:right="111" w:hanging="422"/>
      </w:pPr>
      <w:r>
        <w:t>No estar al c</w:t>
      </w:r>
      <w:r>
        <w:t xml:space="preserve">orriente de las obligaciones tributarias y con la seguridad social. </w:t>
      </w:r>
    </w:p>
    <w:p w:rsidR="00356223" w:rsidRDefault="00FE5061">
      <w:pPr>
        <w:numPr>
          <w:ilvl w:val="1"/>
          <w:numId w:val="110"/>
        </w:numPr>
        <w:ind w:right="111" w:hanging="422"/>
      </w:pPr>
      <w:r>
        <w:t xml:space="preserve">Ejercer la actividad sin estar inscrito en el Registro General que corresponda. </w:t>
      </w:r>
    </w:p>
    <w:p w:rsidR="00356223" w:rsidRDefault="00FE5061">
      <w:pPr>
        <w:numPr>
          <w:ilvl w:val="1"/>
          <w:numId w:val="110"/>
        </w:numPr>
        <w:ind w:right="111" w:hanging="422"/>
      </w:pPr>
      <w:r>
        <w:t xml:space="preserve">El desacato, resistencia, coacción, falta de </w:t>
      </w:r>
      <w:r>
        <w:t xml:space="preserve">respeto o amenaza a la autoridad municipal, funcionarios y agentes de la misma, en cumplimiento de su misión. </w:t>
      </w:r>
    </w:p>
    <w:p w:rsidR="00356223" w:rsidRDefault="00FE5061">
      <w:pPr>
        <w:numPr>
          <w:ilvl w:val="1"/>
          <w:numId w:val="110"/>
        </w:numPr>
        <w:ind w:right="111" w:hanging="422"/>
      </w:pPr>
      <w:r>
        <w:t xml:space="preserve">La venta de productos distintos a los autorizados. </w:t>
      </w:r>
    </w:p>
    <w:p w:rsidR="00356223" w:rsidRDefault="00FE5061">
      <w:pPr>
        <w:numPr>
          <w:ilvl w:val="1"/>
          <w:numId w:val="110"/>
        </w:numPr>
        <w:ind w:right="111" w:hanging="422"/>
      </w:pPr>
      <w:r>
        <w:t xml:space="preserve">La instalación del puesto en lugar distinto del autorizado. </w:t>
      </w:r>
    </w:p>
    <w:p w:rsidR="00356223" w:rsidRDefault="00FE5061">
      <w:pPr>
        <w:numPr>
          <w:ilvl w:val="1"/>
          <w:numId w:val="110"/>
        </w:numPr>
        <w:ind w:right="111" w:hanging="422"/>
      </w:pPr>
      <w:r>
        <w:t xml:space="preserve">La no instalación del puesto de </w:t>
      </w:r>
      <w:r>
        <w:t xml:space="preserve">venta, sin causa justificada durante más de tres jornadas (exceptuando periodo vacacional de los productores). </w:t>
      </w:r>
    </w:p>
    <w:p w:rsidR="00356223" w:rsidRDefault="00FE5061">
      <w:pPr>
        <w:numPr>
          <w:ilvl w:val="1"/>
          <w:numId w:val="110"/>
        </w:numPr>
        <w:ind w:right="111" w:hanging="422"/>
      </w:pPr>
      <w:r>
        <w:t xml:space="preserve">Realizar ventas antes de las horas de apertura, o sacar mercancías del puesto de venta antes del inicio de la actividad. </w:t>
      </w:r>
    </w:p>
    <w:p w:rsidR="00356223" w:rsidRDefault="00FE5061">
      <w:pPr>
        <w:numPr>
          <w:ilvl w:val="1"/>
          <w:numId w:val="110"/>
        </w:numPr>
        <w:ind w:right="111" w:hanging="422"/>
      </w:pPr>
      <w:r>
        <w:t>El comportamiento mani</w:t>
      </w:r>
      <w:r>
        <w:t xml:space="preserve">fiestamente desconsiderado o impropio para los consumidores, personal dependiente del Ayuntamiento o público en general. </w:t>
      </w:r>
    </w:p>
    <w:p w:rsidR="00356223" w:rsidRDefault="00FE5061">
      <w:pPr>
        <w:numPr>
          <w:ilvl w:val="1"/>
          <w:numId w:val="110"/>
        </w:numPr>
        <w:ind w:right="111" w:hanging="422"/>
      </w:pPr>
      <w:r>
        <w:t>Vender productos fuera de los márgenes de precios fijados para ese día de venta.</w:t>
      </w:r>
      <w:r>
        <w:rPr>
          <w:rFonts w:ascii="Times New Roman" w:eastAsia="Times New Roman" w:hAnsi="Times New Roman" w:cs="Times New Roman"/>
          <w:sz w:val="24"/>
        </w:rPr>
        <w:t xml:space="preserve"> </w:t>
      </w:r>
    </w:p>
    <w:p w:rsidR="00356223" w:rsidRDefault="00FE5061">
      <w:pPr>
        <w:numPr>
          <w:ilvl w:val="1"/>
          <w:numId w:val="110"/>
        </w:numPr>
        <w:ind w:right="111" w:hanging="422"/>
      </w:pPr>
      <w:r>
        <w:t>Cambiar el puesto de venta o cederlo a otro sin auto</w:t>
      </w:r>
      <w:r>
        <w:t>rización.</w:t>
      </w:r>
      <w:r>
        <w:rPr>
          <w:rFonts w:ascii="Times New Roman" w:eastAsia="Times New Roman" w:hAnsi="Times New Roman" w:cs="Times New Roman"/>
          <w:sz w:val="24"/>
        </w:rPr>
        <w:t xml:space="preserve"> </w:t>
      </w:r>
    </w:p>
    <w:p w:rsidR="00356223" w:rsidRDefault="00FE5061">
      <w:pPr>
        <w:numPr>
          <w:ilvl w:val="1"/>
          <w:numId w:val="110"/>
        </w:numPr>
        <w:ind w:right="111" w:hanging="422"/>
      </w:pPr>
      <w:r>
        <w:rPr>
          <w:rFonts w:ascii="Calibri" w:eastAsia="Calibri" w:hAnsi="Calibri" w:cs="Calibri"/>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131" name="Group 41913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558" name="Rectangle 1655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6559" name="Rectangle 1655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149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131" style="width:12.7031pt;height:275.682pt;position:absolute;mso-position-horizontal-relative:page;mso-position-horizontal:absolute;margin-left:682.278pt;mso-position-vertical-relative:page;margin-top:536.238pt;" coordsize="1613,35011">
                <v:rect id="Rectangle 1655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655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396 </w:t>
                        </w:r>
                      </w:p>
                    </w:txbxContent>
                  </v:textbox>
                </v:rect>
                <w10:wrap type="square"/>
              </v:group>
            </w:pict>
          </mc:Fallback>
        </mc:AlternateContent>
      </w: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10"/>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10"/>
        </w:numPr>
        <w:ind w:right="111" w:hanging="422"/>
      </w:pPr>
      <w:r>
        <w:t xml:space="preserve">La reincidencia en la comisión de 2 o más infracciones graves. </w:t>
      </w:r>
    </w:p>
    <w:p w:rsidR="00356223" w:rsidRDefault="00FE5061">
      <w:pPr>
        <w:numPr>
          <w:ilvl w:val="1"/>
          <w:numId w:val="110"/>
        </w:numPr>
        <w:ind w:right="111" w:hanging="422"/>
      </w:pPr>
      <w:r>
        <w:t>Vender o exponer productos o género no producidos por los propios asistentes como</w:t>
      </w:r>
      <w:r>
        <w:t xml:space="preserve"> vendedores en el mercado del Agricultor. </w:t>
      </w:r>
    </w:p>
    <w:p w:rsidR="00356223" w:rsidRDefault="00FE5061">
      <w:pPr>
        <w:numPr>
          <w:ilvl w:val="1"/>
          <w:numId w:val="110"/>
        </w:numPr>
        <w:ind w:right="111" w:hanging="422"/>
      </w:pPr>
      <w:r>
        <w:t xml:space="preserve">El ejercicio de la venta sin contar con la correspondiente autorización municipal. </w:t>
      </w:r>
    </w:p>
    <w:p w:rsidR="00356223" w:rsidRDefault="00FE5061">
      <w:pPr>
        <w:numPr>
          <w:ilvl w:val="1"/>
          <w:numId w:val="110"/>
        </w:numPr>
        <w:ind w:right="111" w:hanging="422"/>
      </w:pPr>
      <w:r>
        <w:t xml:space="preserve">La venta de productos en mal estado. </w:t>
      </w:r>
    </w:p>
    <w:p w:rsidR="00356223" w:rsidRDefault="00FE5061">
      <w:pPr>
        <w:numPr>
          <w:ilvl w:val="1"/>
          <w:numId w:val="110"/>
        </w:numPr>
        <w:ind w:right="111" w:hanging="422"/>
      </w:pPr>
      <w:r>
        <w:t xml:space="preserve">Instalar puestos o ejercer la actividad sin autorización municipal. </w:t>
      </w:r>
    </w:p>
    <w:p w:rsidR="00356223" w:rsidRDefault="00FE5061">
      <w:pPr>
        <w:numPr>
          <w:ilvl w:val="1"/>
          <w:numId w:val="110"/>
        </w:numPr>
        <w:ind w:right="111" w:hanging="422"/>
      </w:pPr>
      <w:r>
        <w:t>El traspaso, venta o c</w:t>
      </w:r>
      <w:r>
        <w:t xml:space="preserve">esión de la autorización para el ejercicio de la actividad. </w:t>
      </w:r>
    </w:p>
    <w:p w:rsidR="00356223" w:rsidRDefault="00FE5061">
      <w:pPr>
        <w:numPr>
          <w:ilvl w:val="1"/>
          <w:numId w:val="110"/>
        </w:numPr>
        <w:ind w:right="111" w:hanging="422"/>
      </w:pPr>
      <w:r>
        <w:t xml:space="preserve">La negativa o resistencia a suministrar datos o facilitar información que les sea requerida por personal de la Administración en ejercicio de sus atribuciones. </w:t>
      </w:r>
    </w:p>
    <w:p w:rsidR="00356223" w:rsidRDefault="00FE5061">
      <w:pPr>
        <w:numPr>
          <w:ilvl w:val="1"/>
          <w:numId w:val="110"/>
        </w:numPr>
        <w:ind w:right="111" w:hanging="422"/>
      </w:pPr>
      <w:r>
        <w:t>Perjudicar la imagen del Mercadill</w:t>
      </w:r>
      <w:r>
        <w:t>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110"/>
        </w:numPr>
        <w:ind w:right="111" w:hanging="422"/>
      </w:pPr>
      <w:r>
        <w:t>Incumplir medidas sanitarias o de seguridad que sean implantadas provisionalmente.</w:t>
      </w:r>
      <w:r>
        <w:rPr>
          <w:rFonts w:ascii="Times New Roman" w:eastAsia="Times New Roman" w:hAnsi="Times New Roman" w:cs="Times New Roman"/>
          <w:sz w:val="24"/>
        </w:rPr>
        <w:t xml:space="preserve"> </w:t>
      </w:r>
    </w:p>
    <w:p w:rsidR="00356223" w:rsidRDefault="00FE5061">
      <w:pPr>
        <w:numPr>
          <w:ilvl w:val="1"/>
          <w:numId w:val="110"/>
        </w:numPr>
        <w:ind w:right="111" w:hanging="422"/>
      </w:pPr>
      <w:r>
        <w:t>Obstaculizar las inspecciones o supervisiones de la gestión de las f</w:t>
      </w:r>
      <w:r>
        <w:t>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Artículo 21. Sanciones. </w:t>
      </w:r>
    </w:p>
    <w:p w:rsidR="00356223" w:rsidRDefault="00FE5061">
      <w:pPr>
        <w:spacing w:after="0" w:line="259" w:lineRule="auto"/>
        <w:ind w:left="0" w:firstLine="0"/>
        <w:jc w:val="left"/>
      </w:pPr>
      <w:r>
        <w:t xml:space="preserve"> </w:t>
      </w:r>
    </w:p>
    <w:p w:rsidR="00356223" w:rsidRDefault="00FE5061">
      <w:pPr>
        <w:ind w:right="111"/>
      </w:pPr>
      <w:r>
        <w:t xml:space="preserve">Las sanciones que se aplicarán a las infracciones previstas en la presente ordenanza serán las siguientes: </w:t>
      </w:r>
    </w:p>
    <w:p w:rsidR="00356223" w:rsidRDefault="00FE5061">
      <w:pPr>
        <w:spacing w:after="18" w:line="259" w:lineRule="auto"/>
        <w:ind w:left="0" w:firstLine="0"/>
        <w:jc w:val="left"/>
      </w:pPr>
      <w:r>
        <w:t xml:space="preserve"> </w:t>
      </w:r>
    </w:p>
    <w:p w:rsidR="00356223" w:rsidRDefault="00FE5061">
      <w:pPr>
        <w:numPr>
          <w:ilvl w:val="1"/>
          <w:numId w:val="111"/>
        </w:numPr>
        <w:ind w:right="111" w:hanging="360"/>
      </w:pPr>
      <w:r>
        <w:t xml:space="preserve">Por faltas leves: multa de 100 € a 750 €. euros y/o suspensión de la concesión de uno a tres meses. </w:t>
      </w:r>
    </w:p>
    <w:p w:rsidR="00356223" w:rsidRDefault="00FE5061">
      <w:pPr>
        <w:numPr>
          <w:ilvl w:val="1"/>
          <w:numId w:val="111"/>
        </w:numPr>
        <w:ind w:right="111" w:hanging="360"/>
      </w:pPr>
      <w:r>
        <w:t xml:space="preserve">Por faltas graves: multa de 750,1 € a 1.500 € y/o suspensión de la concesión de tres a seis meses. </w:t>
      </w:r>
    </w:p>
    <w:p w:rsidR="00356223" w:rsidRDefault="00FE5061">
      <w:pPr>
        <w:numPr>
          <w:ilvl w:val="1"/>
          <w:numId w:val="111"/>
        </w:numPr>
        <w:ind w:right="111" w:hanging="360"/>
      </w:pPr>
      <w:r>
        <w:t>Por faltas muy graves: multa de hasta de 1.500,1 € hast</w:t>
      </w:r>
      <w:r>
        <w:t xml:space="preserve">a 3.000 € y/o suspensión de la concesión de seis meses a un año.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22. Prescripción de las Infracciones y sanciones.  </w:t>
      </w:r>
    </w:p>
    <w:p w:rsidR="00356223" w:rsidRDefault="00FE5061">
      <w:pPr>
        <w:spacing w:after="0" w:line="259" w:lineRule="auto"/>
        <w:ind w:left="0" w:firstLine="0"/>
        <w:jc w:val="left"/>
      </w:pPr>
      <w:r>
        <w:t xml:space="preserve"> </w:t>
      </w:r>
    </w:p>
    <w:p w:rsidR="00356223" w:rsidRDefault="00FE5061">
      <w:pPr>
        <w:numPr>
          <w:ilvl w:val="0"/>
          <w:numId w:val="112"/>
        </w:numPr>
        <w:ind w:right="111"/>
      </w:pPr>
      <w:r>
        <w:t>Las infracciones muy graves prescribirán a los tres años, las infracciones graves prescribirán a los dos años y las infracciones leves a los seis meses, comenzando a computarse el plazo de prescripción desde el día siguiente de que se comete la infracción.</w:t>
      </w:r>
      <w:r>
        <w:t xml:space="preserve"> El plazo de prescripción se interrumpirá por la iniciación del procedimiento sancionador, con conocimiento del interesado. </w:t>
      </w:r>
    </w:p>
    <w:p w:rsidR="00356223" w:rsidRDefault="00FE5061">
      <w:pPr>
        <w:spacing w:after="0" w:line="259" w:lineRule="auto"/>
        <w:ind w:left="0" w:firstLine="0"/>
        <w:jc w:val="left"/>
      </w:pPr>
      <w:r>
        <w:t xml:space="preserve"> </w:t>
      </w:r>
    </w:p>
    <w:p w:rsidR="00356223" w:rsidRDefault="00FE5061">
      <w:pPr>
        <w:numPr>
          <w:ilvl w:val="0"/>
          <w:numId w:val="112"/>
        </w:numPr>
        <w:ind w:right="111"/>
      </w:pPr>
      <w:r>
        <w:t>Las sanciones por infracciones muy graves prescribirán a los tres años, a los dos años las sanciones por infracciones graves y al</w:t>
      </w:r>
      <w:r>
        <w:t xml:space="preserve"> año las sanciones por las infracciones leves. El plazo de prescripción de las sanciones comenzará a contarse desde el día siguiente a aquel en que adquiera firmeza la resolución por la que se impone la sanción. Interrumpirá la prescripción la iniciación, </w:t>
      </w:r>
      <w:r>
        <w:t xml:space="preserve">con conocimiento del interesado, del procedimiento de ejecución, volviendo a transcurrir el plazo si aquel está paralizado durante más de un mes por causa no imputable al infractor.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7136" name="Group 41713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670" name="Rectangle 1667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6671" name="Rectangle 1667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7136" style="width:12.7031pt;height:275.682pt;position:absolute;mso-position-horizontal-relative:page;mso-position-horizontal:absolute;margin-left:682.278pt;mso-position-vertical-relative:page;margin-top:536.238pt;" coordsize="1613,35011">
                <v:rect id="Rectangle 1667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667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396 </w:t>
                        </w:r>
                      </w:p>
                    </w:txbxContent>
                  </v:textbox>
                </v:rect>
                <w10:wrap type="square"/>
              </v:group>
            </w:pict>
          </mc:Fallback>
        </mc:AlternateContent>
      </w:r>
      <w:r>
        <w:rPr>
          <w:b/>
        </w:rPr>
        <w:t xml:space="preserve">CAPÍTULO VII DEL PROCEDIMIENTO SANCIONADOR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23.  </w:t>
      </w:r>
    </w:p>
    <w:p w:rsidR="00356223" w:rsidRDefault="00FE5061">
      <w:pPr>
        <w:spacing w:after="0" w:line="259" w:lineRule="auto"/>
        <w:ind w:left="0" w:firstLine="0"/>
        <w:jc w:val="left"/>
      </w:pPr>
      <w:r>
        <w:rPr>
          <w:b/>
        </w:rPr>
        <w:t xml:space="preserve"> </w:t>
      </w:r>
    </w:p>
    <w:p w:rsidR="00356223" w:rsidRDefault="00FE5061">
      <w:pPr>
        <w:numPr>
          <w:ilvl w:val="0"/>
          <w:numId w:val="113"/>
        </w:numPr>
        <w:ind w:right="111"/>
      </w:pPr>
      <w:r>
        <w:t xml:space="preserve">El procedimiento sancionador se ajustará a lo establecido en la Ley 39/2015 de 1 de octubre, de Procedimiento Administrativo Común de las Administraciones Públicas y en la Ley 40/2015, de 1 de octubre, de Régimen Jurídico del Sector Público. </w:t>
      </w:r>
    </w:p>
    <w:p w:rsidR="00356223" w:rsidRDefault="00FE5061">
      <w:pPr>
        <w:spacing w:after="0" w:line="259" w:lineRule="auto"/>
        <w:ind w:left="0" w:firstLine="0"/>
        <w:jc w:val="left"/>
      </w:pPr>
      <w:r>
        <w:t xml:space="preserve"> </w:t>
      </w:r>
    </w:p>
    <w:p w:rsidR="00356223" w:rsidRDefault="00FE5061">
      <w:pPr>
        <w:numPr>
          <w:ilvl w:val="0"/>
          <w:numId w:val="113"/>
        </w:numPr>
        <w:ind w:right="111"/>
      </w:pPr>
      <w:r>
        <w:t>Correspon</w:t>
      </w:r>
      <w:r>
        <w:t xml:space="preserve">derá a la Alcaldía Presidencia la competencia para incoar y resolver el procedimiento sancionador por las infracciones contenidas en esta Ordenanza.  </w:t>
      </w:r>
    </w:p>
    <w:p w:rsidR="00356223" w:rsidRDefault="00FE5061">
      <w:pPr>
        <w:spacing w:after="0" w:line="259" w:lineRule="auto"/>
        <w:ind w:left="0" w:firstLine="0"/>
        <w:jc w:val="left"/>
      </w:pPr>
      <w:r>
        <w:t xml:space="preserve"> </w:t>
      </w:r>
    </w:p>
    <w:p w:rsidR="00356223" w:rsidRDefault="00FE5061">
      <w:pPr>
        <w:numPr>
          <w:ilvl w:val="0"/>
          <w:numId w:val="113"/>
        </w:numPr>
        <w:ind w:right="111"/>
      </w:pPr>
      <w:r>
        <w:t>La Alcaldía-Presidencia podrá delegar su competencia sancionadora, en los términos previstos en la norm</w:t>
      </w:r>
      <w:r>
        <w:t>ativa legal de aplicación.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24. Personas responsables </w:t>
      </w:r>
    </w:p>
    <w:p w:rsidR="00356223" w:rsidRDefault="00FE5061">
      <w:pPr>
        <w:spacing w:after="0" w:line="259" w:lineRule="auto"/>
        <w:ind w:left="0" w:firstLine="0"/>
        <w:jc w:val="left"/>
      </w:pPr>
      <w:r>
        <w:rPr>
          <w:b/>
        </w:rPr>
        <w:t xml:space="preserve"> </w:t>
      </w:r>
    </w:p>
    <w:p w:rsidR="00356223" w:rsidRDefault="00FE5061">
      <w:pPr>
        <w:ind w:right="111"/>
      </w:pPr>
      <w:r>
        <w:t>Serán responsables de las infracciones administrativas previstas en esta Ordenanza, las personas físicas o jurídicas que incurran en las acciones u omisiones tipificadas en las misma. Dich</w:t>
      </w:r>
      <w:r>
        <w:t>a responsabilidad se exigirá a aquéllos respecto de las infracciones originadas por su propia conducta o la de sus empleados o dependientes.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Disposición Final. </w:t>
      </w:r>
    </w:p>
    <w:p w:rsidR="00356223" w:rsidRDefault="00FE5061">
      <w:pPr>
        <w:spacing w:after="0" w:line="259" w:lineRule="auto"/>
        <w:ind w:left="0" w:firstLine="0"/>
        <w:jc w:val="left"/>
      </w:pPr>
      <w:r>
        <w:rPr>
          <w:b/>
        </w:rPr>
        <w:t xml:space="preserve"> </w:t>
      </w:r>
    </w:p>
    <w:p w:rsidR="00356223" w:rsidRDefault="00FE5061">
      <w:pPr>
        <w:ind w:right="111"/>
      </w:pPr>
      <w:r>
        <w:t xml:space="preserve">La presente ordenanza entrará en vigor al día siguiente de su publicación en el Boletín Oficial de la Provincia de Santa Cruz de Tenerife. </w:t>
      </w:r>
    </w:p>
    <w:p w:rsidR="00356223" w:rsidRDefault="00FE5061">
      <w:pPr>
        <w:spacing w:after="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14"/>
        <w:ind w:right="111"/>
      </w:pPr>
      <w:r>
        <w:rPr>
          <w:b/>
        </w:rPr>
        <w:t>SEXTA. -</w:t>
      </w:r>
      <w:r>
        <w:t xml:space="preserve"> Publicar el texto íntegro de la</w:t>
      </w:r>
      <w:r>
        <w:rPr>
          <w:b/>
        </w:rPr>
        <w:t xml:space="preserve"> </w:t>
      </w:r>
      <w:r>
        <w:t>Ordenanza Reguladora del Mercado de la Producción Local en el Boletín O</w:t>
      </w:r>
      <w:r>
        <w:t xml:space="preserve">ficial de la Provincia. </w:t>
      </w:r>
    </w:p>
    <w:p w:rsidR="00356223" w:rsidRDefault="00FE5061">
      <w:pPr>
        <w:spacing w:after="96" w:line="259" w:lineRule="auto"/>
        <w:ind w:left="0" w:firstLine="0"/>
        <w:jc w:val="left"/>
      </w:pPr>
      <w:r>
        <w:t xml:space="preserve"> </w:t>
      </w:r>
    </w:p>
    <w:p w:rsidR="00356223" w:rsidRDefault="00FE5061">
      <w:pPr>
        <w:ind w:right="111"/>
      </w:pPr>
      <w:r>
        <w:rPr>
          <w:b/>
        </w:rPr>
        <w:t>SÉPTIMA. -</w:t>
      </w:r>
      <w:r>
        <w:t xml:space="preserve"> De conformidad con lo establecido en la disposición final de la presente ordenanza, la misma entrará en vigor al día siguiente de su publicación en el Boletín Oficial de la Provincia de Santa Cruz de Tenerife.”</w:t>
      </w:r>
      <w:r>
        <w:rPr>
          <w:rFonts w:ascii="Times New Roman" w:eastAsia="Times New Roman" w:hAnsi="Times New Roman" w:cs="Times New Roman"/>
          <w:sz w:val="24"/>
        </w:rPr>
        <w:t xml:space="preserve"> </w:t>
      </w:r>
    </w:p>
    <w:p w:rsidR="00356223" w:rsidRDefault="00FE5061">
      <w:pPr>
        <w:spacing w:after="10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 Consta en el expediente propuesta de la Concejala delegada de Desarrollo Rural y Pesquero, Medio Ambiente Natural y Educación, Dª Margarita Eva Tendero Barroso, de fecha 22 de septiembre de 2021, que transcrito literalmente dice:</w:t>
      </w:r>
      <w:r>
        <w:rPr>
          <w:rFonts w:ascii="Times New Roman" w:eastAsia="Times New Roman" w:hAnsi="Times New Roman" w:cs="Times New Roman"/>
          <w:sz w:val="24"/>
        </w:rPr>
        <w:t xml:space="preserve"> </w:t>
      </w:r>
    </w:p>
    <w:p w:rsidR="00356223" w:rsidRDefault="00FE5061">
      <w:pPr>
        <w:spacing w:after="104" w:line="259" w:lineRule="auto"/>
        <w:ind w:left="0" w:firstLine="0"/>
        <w:jc w:val="left"/>
      </w:pPr>
      <w:r>
        <w:rPr>
          <w:b/>
        </w:rPr>
        <w:t xml:space="preserve"> </w:t>
      </w:r>
    </w:p>
    <w:p w:rsidR="00356223" w:rsidRDefault="00FE5061">
      <w:pPr>
        <w:spacing w:after="111" w:line="248" w:lineRule="auto"/>
        <w:ind w:left="-5" w:right="110"/>
      </w:pPr>
      <w:r>
        <w:rPr>
          <w:b/>
        </w:rPr>
        <w:t>“PROPUESTA AL PLENO DE</w:t>
      </w:r>
      <w:r>
        <w:rPr>
          <w:b/>
        </w:rPr>
        <w:t xml:space="preserve"> LA CONCEJALA DELEGADA DE DESARROLLO RURAL Y PESQUERO, MEDIO AMBIENTE NATURAL Y EDUCACIÓN  </w:t>
      </w:r>
    </w:p>
    <w:p w:rsidR="00356223" w:rsidRDefault="00FE5061">
      <w:pPr>
        <w:spacing w:after="114" w:line="248" w:lineRule="auto"/>
        <w:ind w:left="-5" w:right="110"/>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7027" name="Group 41702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806" name="Rectangle 1680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6807" name="Rectangle 1680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7027" style="width:12.7031pt;height:275.682pt;position:absolute;mso-position-horizontal-relative:page;mso-position-horizontal:absolute;margin-left:682.278pt;mso-position-vertical-relative:page;margin-top:536.238pt;" coordsize="1613,35011">
                <v:rect id="Rectangle 1680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680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396 </w:t>
                        </w:r>
                      </w:p>
                    </w:txbxContent>
                  </v:textbox>
                </v:rect>
                <w10:wrap type="square"/>
              </v:group>
            </w:pict>
          </mc:Fallback>
        </mc:AlternateContent>
      </w:r>
      <w:r>
        <w:rPr>
          <w:b/>
        </w:rPr>
        <w:t xml:space="preserve">Obra en el expediente informe jurídico de la Técnico Jurista y del Secretario General de fecha 22 de septiembre de 2021 que transcrito literalmente dice:  </w:t>
      </w:r>
    </w:p>
    <w:p w:rsidR="00356223" w:rsidRDefault="00FE5061">
      <w:pPr>
        <w:spacing w:after="111" w:line="248" w:lineRule="auto"/>
        <w:ind w:left="-5" w:right="110"/>
      </w:pPr>
      <w:r>
        <w:rPr>
          <w:b/>
        </w:rPr>
        <w:t>“INFO</w:t>
      </w:r>
      <w:r>
        <w:rPr>
          <w:b/>
        </w:rPr>
        <w:t xml:space="preserve">RME JURÍDICO DE LAS ALEGACIONES PRESENTADAS A LA APROBACIÓN INICIAL DE LA ORDENANZA REGULADORA DEL MERCADO DE LA PRODUCCIÓN LOCAL Y SU APROBACIÓN DEFINITIVA.  </w:t>
      </w:r>
    </w:p>
    <w:p w:rsidR="00356223" w:rsidRDefault="00FE5061">
      <w:pPr>
        <w:spacing w:after="114" w:line="248" w:lineRule="auto"/>
        <w:ind w:left="-5" w:right="110"/>
      </w:pPr>
      <w:r>
        <w:rPr>
          <w:b/>
        </w:rPr>
        <w:t>La Técnico Jurista que suscribe Dña. Rosa E. González Sabina y el Secretario General Octavio Man</w:t>
      </w:r>
      <w:r>
        <w:rPr>
          <w:b/>
        </w:rPr>
        <w:t xml:space="preserve">uel Fernández Hernández, emiten el siguiente informe jurídico: </w:t>
      </w:r>
    </w:p>
    <w:p w:rsidR="00356223" w:rsidRDefault="00FE5061">
      <w:pPr>
        <w:spacing w:after="98" w:line="259" w:lineRule="auto"/>
        <w:ind w:left="0" w:firstLine="0"/>
        <w:jc w:val="left"/>
      </w:pPr>
      <w:r>
        <w:rPr>
          <w:b/>
        </w:rPr>
        <w:t xml:space="preserve"> </w:t>
      </w:r>
    </w:p>
    <w:p w:rsidR="00356223" w:rsidRDefault="00FE5061">
      <w:pPr>
        <w:pStyle w:val="Ttulo3"/>
        <w:ind w:left="188" w:right="303"/>
      </w:pPr>
      <w:r>
        <w:t xml:space="preserve">ANTECEDENTES DE HECHO </w:t>
      </w:r>
    </w:p>
    <w:p w:rsidR="00356223" w:rsidRDefault="00FE5061">
      <w:pPr>
        <w:spacing w:after="115" w:line="259" w:lineRule="auto"/>
        <w:ind w:left="0" w:right="62" w:firstLine="0"/>
        <w:jc w:val="center"/>
      </w:pPr>
      <w:r>
        <w:rPr>
          <w:b/>
        </w:rPr>
        <w:t xml:space="preserve"> </w:t>
      </w:r>
    </w:p>
    <w:p w:rsidR="00356223" w:rsidRDefault="00FE5061">
      <w:pPr>
        <w:ind w:right="111"/>
      </w:pPr>
      <w:r>
        <w:rPr>
          <w:b/>
        </w:rPr>
        <w:t>Primero. -</w:t>
      </w:r>
      <w:r>
        <w:t xml:space="preserve"> </w:t>
      </w:r>
      <w:r>
        <w:rPr>
          <w:b/>
        </w:rPr>
        <w:t xml:space="preserve"> </w:t>
      </w:r>
      <w:r>
        <w:t>Consta en el expediente los siguientes trámites realizados:</w:t>
      </w:r>
      <w:r>
        <w:rPr>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14"/>
        </w:numPr>
        <w:ind w:right="111" w:hanging="360"/>
      </w:pPr>
      <w:r>
        <w:t xml:space="preserve">Propuesta de la Concejala Delegada de Desarrollo Rural, de fecha 23 de diciembre de 2020 en la que se propone que se realicen los trámites oportunos para la aprobación de la Ordenanza Reguladora del Mercado de la Producción Local.  </w:t>
      </w:r>
    </w:p>
    <w:p w:rsidR="00356223" w:rsidRDefault="00FE5061">
      <w:pPr>
        <w:spacing w:after="0" w:line="259" w:lineRule="auto"/>
        <w:ind w:left="720" w:firstLine="0"/>
        <w:jc w:val="left"/>
      </w:pPr>
      <w:r>
        <w:t xml:space="preserve"> </w:t>
      </w:r>
    </w:p>
    <w:p w:rsidR="00356223" w:rsidRDefault="00FE5061">
      <w:pPr>
        <w:numPr>
          <w:ilvl w:val="0"/>
          <w:numId w:val="114"/>
        </w:numPr>
        <w:ind w:right="111" w:hanging="360"/>
      </w:pPr>
      <w:r>
        <w:t>El expediente fue som</w:t>
      </w:r>
      <w:r>
        <w:t xml:space="preserve">etido a consulta pública previa del Ayuntamiento de Candelaria, no constando aportaciones a la consulta.  </w:t>
      </w:r>
    </w:p>
    <w:p w:rsidR="00356223" w:rsidRDefault="00FE5061">
      <w:pPr>
        <w:spacing w:after="0" w:line="259" w:lineRule="auto"/>
        <w:ind w:left="720" w:firstLine="0"/>
        <w:jc w:val="left"/>
      </w:pPr>
      <w:r>
        <w:t xml:space="preserve"> </w:t>
      </w:r>
    </w:p>
    <w:p w:rsidR="00356223" w:rsidRDefault="00FE5061">
      <w:pPr>
        <w:numPr>
          <w:ilvl w:val="0"/>
          <w:numId w:val="114"/>
        </w:numPr>
        <w:ind w:right="111" w:hanging="360"/>
      </w:pPr>
      <w:r>
        <w:t>Consta en el expediente informe del técnico de Desarrollo Rural, de fecha 20 de enero de 2021, relativo a la consulta pública previa de la Ordenanz</w:t>
      </w:r>
      <w:r>
        <w:t xml:space="preserve">a Reguladora del Mercado de la Producción Local.  </w:t>
      </w:r>
    </w:p>
    <w:p w:rsidR="00356223" w:rsidRDefault="00FE5061">
      <w:pPr>
        <w:spacing w:after="0" w:line="259" w:lineRule="auto"/>
        <w:ind w:left="720" w:firstLine="0"/>
        <w:jc w:val="left"/>
      </w:pPr>
      <w:r>
        <w:t xml:space="preserve"> </w:t>
      </w:r>
    </w:p>
    <w:p w:rsidR="00356223" w:rsidRDefault="00FE5061">
      <w:pPr>
        <w:numPr>
          <w:ilvl w:val="0"/>
          <w:numId w:val="114"/>
        </w:numPr>
        <w:ind w:right="111" w:hanging="360"/>
      </w:pPr>
      <w:r>
        <w:t>Consta en el expediente informe jurídico, de fecha 20 de enero de 2021, sobre la consulta pública previa de la Ordenanza Reguladora del Mercado de la Producción Local, en el que se informa del cumplimien</w:t>
      </w:r>
      <w:r>
        <w:t>to de lo contemplado en el artículo 133 de la ley 39/2015 en relación a la participación de los ciudadanos en el procedimiento de elaboración de normas con rango de Ley y Reglamentos.</w:t>
      </w:r>
      <w:r>
        <w:rPr>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14"/>
        </w:numPr>
        <w:ind w:right="111" w:hanging="360"/>
      </w:pPr>
      <w:r>
        <w:t>Consta en el expediente informe de la Técnico Jurista Dña. Rosa E. Go</w:t>
      </w:r>
      <w:r>
        <w:t xml:space="preserve">nzález Sabina conformado por el Secretario General, D. Octavio Manuel Fernández Hernández, de fecha 9 de febrero de 2021. </w:t>
      </w:r>
    </w:p>
    <w:p w:rsidR="00356223" w:rsidRDefault="00FE5061">
      <w:pPr>
        <w:spacing w:after="0" w:line="259" w:lineRule="auto"/>
        <w:ind w:left="0" w:firstLine="0"/>
        <w:jc w:val="left"/>
      </w:pPr>
      <w:r>
        <w:t xml:space="preserve"> </w:t>
      </w:r>
    </w:p>
    <w:p w:rsidR="00356223" w:rsidRDefault="00FE5061">
      <w:pPr>
        <w:numPr>
          <w:ilvl w:val="0"/>
          <w:numId w:val="114"/>
        </w:numPr>
        <w:ind w:right="111" w:hanging="360"/>
      </w:pPr>
      <w:r>
        <w:t>Consta propuesta al Pleno de la Alcaldesa-Presidenta, de fecha 10 de febrero de 2021, relativa a la aprobación de la norma que regu</w:t>
      </w:r>
      <w:r>
        <w:t xml:space="preserve">le el régimen de organización y funcionamiento del Mercado de la Producción Local.  </w:t>
      </w:r>
    </w:p>
    <w:p w:rsidR="00356223" w:rsidRDefault="00FE5061">
      <w:pPr>
        <w:spacing w:after="0" w:line="259" w:lineRule="auto"/>
        <w:ind w:left="720" w:firstLine="0"/>
        <w:jc w:val="left"/>
      </w:pPr>
      <w:r>
        <w:t xml:space="preserve"> </w:t>
      </w:r>
    </w:p>
    <w:p w:rsidR="00356223" w:rsidRDefault="00FE5061">
      <w:pPr>
        <w:numPr>
          <w:ilvl w:val="0"/>
          <w:numId w:val="114"/>
        </w:numPr>
        <w:ind w:right="111" w:hanging="360"/>
      </w:pPr>
      <w:r>
        <w:t>Consta en el expediente certificado del Acuerdo del Pleno, de fecha 25 de febrero de 2021, en el que se adoptó el acuerdo sobre la aprobación inicial de la Ordenanza Reg</w:t>
      </w:r>
      <w:r>
        <w:t xml:space="preserve">uladora del Mercado de la Producción Local.  </w:t>
      </w:r>
    </w:p>
    <w:p w:rsidR="00356223" w:rsidRDefault="00FE5061">
      <w:pPr>
        <w:spacing w:after="0" w:line="259" w:lineRule="auto"/>
        <w:ind w:left="720" w:firstLine="0"/>
        <w:jc w:val="left"/>
      </w:pPr>
      <w:r>
        <w:t xml:space="preserve"> </w:t>
      </w:r>
    </w:p>
    <w:p w:rsidR="00356223" w:rsidRDefault="00FE5061">
      <w:pPr>
        <w:numPr>
          <w:ilvl w:val="0"/>
          <w:numId w:val="114"/>
        </w:numPr>
        <w:ind w:right="111" w:hanging="360"/>
      </w:pPr>
      <w:r>
        <w:t>El expediente se somete a información pública mediante publicación de extracto del anuncio en el BOP de Santa Cruz de Tenerife, del 12 de marzo de 2021 por un plazo de 30 días para la presentación de alegacio</w:t>
      </w:r>
      <w:r>
        <w:t xml:space="preserve">nes. </w:t>
      </w:r>
    </w:p>
    <w:p w:rsidR="00356223" w:rsidRDefault="00FE5061">
      <w:pPr>
        <w:spacing w:after="0" w:line="259" w:lineRule="auto"/>
        <w:ind w:left="720" w:firstLine="0"/>
        <w:jc w:val="left"/>
      </w:pPr>
      <w:r>
        <w:t xml:space="preserve"> </w:t>
      </w:r>
    </w:p>
    <w:p w:rsidR="00356223" w:rsidRDefault="00FE5061">
      <w:pPr>
        <w:numPr>
          <w:ilvl w:val="0"/>
          <w:numId w:val="114"/>
        </w:numPr>
        <w:ind w:right="111" w:hanging="360"/>
      </w:pPr>
      <w:r>
        <w:t xml:space="preserve">Consta en el expediente las alegaciones presentadas durante el período de información pública que abarcó desde el 12 de marzo al 27 de abril del 2021, y que son las siguientes: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7678" name="Group 41767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6988" name="Rectangle 1698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w:t>
                              </w:r>
                              <w:r>
                                <w:rPr>
                                  <w:sz w:val="12"/>
                                </w:rPr>
                                <w:t xml:space="preserve">candelaria.sedelectronica.es/ </w:t>
                              </w:r>
                            </w:p>
                          </w:txbxContent>
                        </wps:txbx>
                        <wps:bodyPr horzOverflow="overflow" vert="horz" lIns="0" tIns="0" rIns="0" bIns="0" rtlCol="0">
                          <a:noAutofit/>
                        </wps:bodyPr>
                      </wps:wsp>
                      <wps:wsp>
                        <wps:cNvPr id="16989" name="Rectangle 1698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7678" style="width:12.7031pt;height:275.682pt;position:absolute;mso-position-horizontal-relative:page;mso-position-horizontal:absolute;margin-left:682.278pt;mso-position-vertical-relative:page;margin-top:536.238pt;" coordsize="1613,35011">
                <v:rect id="Rectangle 1698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698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396 </w:t>
                        </w:r>
                      </w:p>
                    </w:txbxContent>
                  </v:textbox>
                </v:rect>
                <w10:wrap type="square"/>
              </v:group>
            </w:pict>
          </mc:Fallback>
        </mc:AlternateContent>
      </w:r>
      <w:r>
        <w:t xml:space="preserve"> </w:t>
      </w:r>
    </w:p>
    <w:p w:rsidR="00356223" w:rsidRDefault="00FE5061">
      <w:pPr>
        <w:numPr>
          <w:ilvl w:val="0"/>
          <w:numId w:val="115"/>
        </w:numPr>
        <w:ind w:right="111" w:hanging="360"/>
      </w:pPr>
      <w:r>
        <w:t>Alegaciones conjuntas presentadas por D. Jaime Luciano Estévez Campos, D. Jesús Pedro Castillo Cabrera, con DNI ***4857** con DNI ***709** y D. José Manuel Rodríguez Medina, con DNI ***4947** de fecha 11/ 04/2021 con registro de entrada núm., 2021-E-RE-117</w:t>
      </w:r>
      <w:r>
        <w:t xml:space="preserve">9.  </w:t>
      </w:r>
    </w:p>
    <w:p w:rsidR="00356223" w:rsidRDefault="00FE5061">
      <w:pPr>
        <w:numPr>
          <w:ilvl w:val="0"/>
          <w:numId w:val="115"/>
        </w:numPr>
        <w:ind w:right="111" w:hanging="360"/>
      </w:pPr>
      <w:r>
        <w:t xml:space="preserve">Alegaciones presentadas por Dña. Sabria Amar Oillic, con NIE ****1035*, de fecha 23/ 04/2021 con registro de entrada núm. 2021-E-RC-4322. </w:t>
      </w:r>
    </w:p>
    <w:p w:rsidR="00356223" w:rsidRDefault="00FE5061">
      <w:pPr>
        <w:numPr>
          <w:ilvl w:val="0"/>
          <w:numId w:val="115"/>
        </w:numPr>
        <w:ind w:right="111" w:hanging="360"/>
      </w:pPr>
      <w:r>
        <w:t>Alegaciones presentadas por Dña. Yolanda Coello León, con DNI ***8499**, de fecha 26/04/2021 con registro de ent</w:t>
      </w:r>
      <w:r>
        <w:t xml:space="preserve">rada núm. 2021-E-RC-4380. </w:t>
      </w:r>
    </w:p>
    <w:p w:rsidR="00356223" w:rsidRDefault="00FE5061">
      <w:pPr>
        <w:numPr>
          <w:ilvl w:val="0"/>
          <w:numId w:val="115"/>
        </w:numPr>
        <w:ind w:right="111" w:hanging="360"/>
      </w:pPr>
      <w:r>
        <w:t xml:space="preserve">Alegaciones presentadas por D. Ángel Guanche León, con DNI ***4709**, de fecha 26/04/2021 con registro de entrada núm. 2021-E-RC-4380. </w:t>
      </w:r>
    </w:p>
    <w:p w:rsidR="00356223" w:rsidRDefault="00FE5061">
      <w:pPr>
        <w:numPr>
          <w:ilvl w:val="0"/>
          <w:numId w:val="115"/>
        </w:numPr>
        <w:ind w:right="111" w:hanging="360"/>
      </w:pPr>
      <w:r>
        <w:t xml:space="preserve">Alegaciones presentadas por D. Francisco Daniel Pérez Fariña, con DNI ***6559** y Dña. María </w:t>
      </w:r>
      <w:r>
        <w:t xml:space="preserve">Elena Reyes Rodríguez con DNI ***4778** de fecha 26/04/2021 con registro de entrada núm. 2021-E-RC-4391. </w:t>
      </w:r>
    </w:p>
    <w:p w:rsidR="00356223" w:rsidRDefault="00FE5061">
      <w:pPr>
        <w:spacing w:after="0" w:line="259" w:lineRule="auto"/>
        <w:ind w:left="0" w:firstLine="0"/>
        <w:jc w:val="left"/>
      </w:pPr>
      <w:r>
        <w:rPr>
          <w:b/>
        </w:rPr>
        <w:t xml:space="preserve"> </w:t>
      </w:r>
    </w:p>
    <w:p w:rsidR="00356223" w:rsidRDefault="00FE5061">
      <w:pPr>
        <w:ind w:right="111"/>
      </w:pPr>
      <w:r>
        <w:rPr>
          <w:b/>
        </w:rPr>
        <w:t xml:space="preserve">Segundo. </w:t>
      </w:r>
      <w:r>
        <w:t>– Análisis de las alegaciones presentadas:</w:t>
      </w:r>
      <w:r>
        <w:rPr>
          <w:sz w:val="24"/>
        </w:rPr>
        <w:t xml:space="preserve"> </w:t>
      </w:r>
    </w:p>
    <w:p w:rsidR="00356223" w:rsidRDefault="00FE5061">
      <w:pPr>
        <w:ind w:right="111"/>
      </w:pPr>
      <w:r>
        <w:t>El presente documento contiene el conjunto de alegaciones que se han presentado a la aprobación</w:t>
      </w:r>
      <w:r>
        <w:t xml:space="preserve"> inicial de la Ordenanza Reguladora del Mercado de la Producción local de Candelaria procediéndose a continuación, a dar la correspondiente respuesta a las mismas. Para ello y desde una perspectiva sistemática se da una respuesta conjunta a aquellas alegac</w:t>
      </w:r>
      <w:r>
        <w:t xml:space="preserve">iones que presentan identidad de razón, ello sin perjuicio de formular en su caso las apreciaciones particulares que pudieran derivarse de alguna singular consideración. Con el fin de seguir la sistemática empleada se procede en primer lugar a transcribir </w:t>
      </w:r>
      <w:r>
        <w:t xml:space="preserve">el contenido de las alegaciones y a continuación la correspondiente respuesta, así como la redacción final del articulado.  </w:t>
      </w:r>
    </w:p>
    <w:p w:rsidR="00356223" w:rsidRDefault="00FE5061">
      <w:pPr>
        <w:spacing w:after="0" w:line="259" w:lineRule="auto"/>
        <w:ind w:left="0" w:firstLine="0"/>
        <w:jc w:val="left"/>
      </w:pPr>
      <w:r>
        <w:t xml:space="preserve"> </w:t>
      </w:r>
    </w:p>
    <w:p w:rsidR="00356223" w:rsidRDefault="00FE5061">
      <w:pPr>
        <w:spacing w:after="15" w:line="248" w:lineRule="auto"/>
        <w:ind w:left="730" w:right="110"/>
      </w:pPr>
      <w:r>
        <w:rPr>
          <w:b/>
        </w:rPr>
        <w:t>Alegaciones presentadas por D. Jesús Pedro Castillo Cabrera, D. José Manuel Rodríguez Medina y D. Jaime Luciano Estévez Campos, d</w:t>
      </w:r>
      <w:r>
        <w:rPr>
          <w:b/>
        </w:rPr>
        <w:t>e fecha 11 de abril de 2021.</w:t>
      </w:r>
      <w:r>
        <w:rPr>
          <w:b/>
          <w:color w:val="FF0000"/>
        </w:rPr>
        <w:t xml:space="preserve">  </w:t>
      </w:r>
      <w:r>
        <w:rPr>
          <w:sz w:val="24"/>
        </w:rPr>
        <w:t xml:space="preserve"> </w:t>
      </w:r>
    </w:p>
    <w:p w:rsidR="00356223" w:rsidRDefault="00FE5061">
      <w:pPr>
        <w:spacing w:after="0" w:line="259" w:lineRule="auto"/>
        <w:ind w:left="0" w:firstLine="0"/>
        <w:jc w:val="left"/>
      </w:pPr>
      <w:r>
        <w:rPr>
          <w:color w:val="538135"/>
        </w:rPr>
        <w:t xml:space="preserve"> </w:t>
      </w:r>
    </w:p>
    <w:p w:rsidR="00356223" w:rsidRDefault="00FE5061">
      <w:pPr>
        <w:spacing w:after="15" w:line="248" w:lineRule="auto"/>
        <w:ind w:left="-5" w:right="110"/>
      </w:pPr>
      <w:r>
        <w:rPr>
          <w:b/>
        </w:rPr>
        <w:t xml:space="preserve">1.ª Alegación: </w:t>
      </w:r>
    </w:p>
    <w:p w:rsidR="00356223" w:rsidRDefault="00FE5061">
      <w:pPr>
        <w:spacing w:after="0" w:line="259" w:lineRule="auto"/>
        <w:ind w:left="0" w:firstLine="0"/>
        <w:jc w:val="left"/>
      </w:pPr>
      <w:r>
        <w:rPr>
          <w:b/>
        </w:rPr>
        <w:t xml:space="preserve"> </w:t>
      </w:r>
    </w:p>
    <w:p w:rsidR="00356223" w:rsidRDefault="00FE5061">
      <w:pPr>
        <w:spacing w:after="23" w:line="216" w:lineRule="auto"/>
        <w:ind w:left="0" w:right="1100" w:firstLine="0"/>
        <w:jc w:val="left"/>
      </w:pPr>
      <w:r>
        <w:rPr>
          <w:noProof/>
        </w:rPr>
        <w:drawing>
          <wp:inline distT="0" distB="0" distL="0" distR="0">
            <wp:extent cx="5401057" cy="1691640"/>
            <wp:effectExtent l="0" t="0" r="0" b="0"/>
            <wp:docPr id="17068" name="Picture 17068"/>
            <wp:cNvGraphicFramePr/>
            <a:graphic xmlns:a="http://schemas.openxmlformats.org/drawingml/2006/main">
              <a:graphicData uri="http://schemas.openxmlformats.org/drawingml/2006/picture">
                <pic:pic xmlns:pic="http://schemas.openxmlformats.org/drawingml/2006/picture">
                  <pic:nvPicPr>
                    <pic:cNvPr id="17068" name="Picture 17068"/>
                    <pic:cNvPicPr/>
                  </pic:nvPicPr>
                  <pic:blipFill>
                    <a:blip r:embed="rId26"/>
                    <a:stretch>
                      <a:fillRect/>
                    </a:stretch>
                  </pic:blipFill>
                  <pic:spPr>
                    <a:xfrm>
                      <a:off x="0" y="0"/>
                      <a:ext cx="5401057" cy="1691640"/>
                    </a:xfrm>
                    <a:prstGeom prst="rect">
                      <a:avLst/>
                    </a:prstGeom>
                  </pic:spPr>
                </pic:pic>
              </a:graphicData>
            </a:graphic>
          </wp:inline>
        </w:drawing>
      </w:r>
      <w:r>
        <w:rPr>
          <w:sz w:val="24"/>
        </w:rPr>
        <w:t xml:space="preserve"> </w:t>
      </w:r>
      <w:r>
        <w:rPr>
          <w:b/>
        </w:rPr>
        <w:t xml:space="preserve"> </w:t>
      </w:r>
    </w:p>
    <w:p w:rsidR="00356223" w:rsidRDefault="00FE5061">
      <w:pPr>
        <w:spacing w:after="15" w:line="248" w:lineRule="auto"/>
        <w:ind w:left="-5" w:right="110"/>
      </w:pPr>
      <w:r>
        <w:rPr>
          <w:b/>
        </w:rPr>
        <w:t xml:space="preserve">Respuesta a la primera alegación:  </w:t>
      </w:r>
    </w:p>
    <w:p w:rsidR="00356223" w:rsidRDefault="00FE5061">
      <w:pPr>
        <w:spacing w:after="19" w:line="259" w:lineRule="auto"/>
        <w:ind w:left="0" w:firstLine="0"/>
        <w:jc w:val="left"/>
      </w:pPr>
      <w:r>
        <w:rPr>
          <w:b/>
        </w:rPr>
        <w:t xml:space="preserve"> </w:t>
      </w:r>
    </w:p>
    <w:p w:rsidR="00356223" w:rsidRDefault="00FE5061">
      <w:pPr>
        <w:spacing w:after="25"/>
        <w:ind w:left="-5" w:right="109"/>
      </w:pP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8140" name="Group 41814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073" name="Rectangle 1707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074" name="Rectangle 1707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8140" style="width:12.7031pt;height:275.682pt;position:absolute;mso-position-horizontal-relative:page;mso-position-horizontal:absolute;margin-left:682.278pt;mso-position-vertical-relative:page;margin-top:536.238pt;" coordsize="1613,35011">
                <v:rect id="Rectangle 1707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07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396 </w:t>
                        </w:r>
                      </w:p>
                    </w:txbxContent>
                  </v:textbox>
                </v:rect>
                <w10:wrap type="square"/>
              </v:group>
            </w:pict>
          </mc:Fallback>
        </mc:AlternateContent>
      </w:r>
      <w:r>
        <w:t>En relación con lo solicitado, no se admite, dado que en el artículo 15 de la Ordenanza “Requisitos para ejercicio de actividad” en el párrafo primero de los req</w:t>
      </w:r>
      <w:r>
        <w:t xml:space="preserve">uisitos específicos, se establece que: </w:t>
      </w:r>
      <w:r>
        <w:rPr>
          <w:i/>
        </w:rPr>
        <w:t>“Solo podrán comercializarse productos hortofrutícolas, los derivados de la floricultura, vitivinícolas, ganaderos (huevos, derivados lácteos y apícolas), reposteros y artesanos, y otros, que cumplan las condiciones l</w:t>
      </w:r>
      <w:r>
        <w:rPr>
          <w:i/>
        </w:rPr>
        <w:t xml:space="preserve">egales establecidas en esta Ordenanza, siempre que hayan sido producidos por los adjudicatarios de los puestos de venta.  En todo caso, los productos a la venta deben cumplir la legislación  vigente.“  </w:t>
      </w:r>
      <w:r>
        <w:t>Por tanto lo solicitado en dicha alegación ya está rec</w:t>
      </w:r>
      <w:r>
        <w:t xml:space="preserve">ogido en la Ordenanza Municipal. </w:t>
      </w:r>
      <w:r>
        <w:rPr>
          <w:rFonts w:ascii="Times New Roman" w:eastAsia="Times New Roman" w:hAnsi="Times New Roman" w:cs="Times New Roman"/>
          <w:sz w:val="24"/>
        </w:rPr>
        <w:t xml:space="preserve"> </w:t>
      </w:r>
    </w:p>
    <w:p w:rsidR="00356223" w:rsidRDefault="00FE5061">
      <w:pPr>
        <w:spacing w:after="30" w:line="259" w:lineRule="auto"/>
        <w:ind w:left="0" w:firstLine="0"/>
        <w:jc w:val="left"/>
      </w:pPr>
      <w:r>
        <w:t xml:space="preserve"> </w:t>
      </w:r>
    </w:p>
    <w:p w:rsidR="00356223" w:rsidRDefault="00FE5061">
      <w:pPr>
        <w:ind w:right="111"/>
      </w:pPr>
      <w:r>
        <w:t xml:space="preserve">Quedando redactado el artículo tal y como se recoge en la aprobación inicial de la ordenanza.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08" w:firstLine="0"/>
        <w:jc w:val="left"/>
      </w:pPr>
      <w:r>
        <w:rPr>
          <w:color w:val="538135"/>
        </w:rPr>
        <w:t xml:space="preserve"> </w:t>
      </w:r>
    </w:p>
    <w:p w:rsidR="00356223" w:rsidRDefault="00FE5061">
      <w:pPr>
        <w:spacing w:after="15" w:line="248" w:lineRule="auto"/>
        <w:ind w:left="-5" w:right="110"/>
      </w:pPr>
      <w:r>
        <w:rPr>
          <w:b/>
        </w:rPr>
        <w:t xml:space="preserve">2ª y 3ª Alegación: </w:t>
      </w:r>
    </w:p>
    <w:p w:rsidR="00356223" w:rsidRDefault="00FE5061">
      <w:pPr>
        <w:spacing w:after="0" w:line="259" w:lineRule="auto"/>
        <w:ind w:left="0" w:firstLine="0"/>
        <w:jc w:val="left"/>
      </w:pPr>
      <w:r>
        <w:t xml:space="preserve"> </w:t>
      </w:r>
    </w:p>
    <w:p w:rsidR="00356223" w:rsidRDefault="00FE5061">
      <w:pPr>
        <w:spacing w:after="0" w:line="259" w:lineRule="auto"/>
        <w:ind w:left="0" w:right="1100" w:firstLine="0"/>
        <w:jc w:val="right"/>
      </w:pPr>
      <w:r>
        <w:rPr>
          <w:noProof/>
        </w:rPr>
        <w:drawing>
          <wp:inline distT="0" distB="0" distL="0" distR="0">
            <wp:extent cx="5399533" cy="1537716"/>
            <wp:effectExtent l="0" t="0" r="0" b="0"/>
            <wp:docPr id="17070" name="Picture 17070"/>
            <wp:cNvGraphicFramePr/>
            <a:graphic xmlns:a="http://schemas.openxmlformats.org/drawingml/2006/main">
              <a:graphicData uri="http://schemas.openxmlformats.org/drawingml/2006/picture">
                <pic:pic xmlns:pic="http://schemas.openxmlformats.org/drawingml/2006/picture">
                  <pic:nvPicPr>
                    <pic:cNvPr id="17070" name="Picture 17070"/>
                    <pic:cNvPicPr/>
                  </pic:nvPicPr>
                  <pic:blipFill>
                    <a:blip r:embed="rId27"/>
                    <a:stretch>
                      <a:fillRect/>
                    </a:stretch>
                  </pic:blipFill>
                  <pic:spPr>
                    <a:xfrm>
                      <a:off x="0" y="0"/>
                      <a:ext cx="5399533" cy="1537716"/>
                    </a:xfrm>
                    <a:prstGeom prst="rect">
                      <a:avLst/>
                    </a:prstGeom>
                  </pic:spPr>
                </pic:pic>
              </a:graphicData>
            </a:graphic>
          </wp:inline>
        </w:drawing>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right="1100" w:firstLine="0"/>
        <w:jc w:val="right"/>
      </w:pPr>
      <w:r>
        <w:rPr>
          <w:noProof/>
        </w:rPr>
        <w:drawing>
          <wp:inline distT="0" distB="0" distL="0" distR="0">
            <wp:extent cx="5401057" cy="2468880"/>
            <wp:effectExtent l="0" t="0" r="0" b="0"/>
            <wp:docPr id="17162" name="Picture 17162"/>
            <wp:cNvGraphicFramePr/>
            <a:graphic xmlns:a="http://schemas.openxmlformats.org/drawingml/2006/main">
              <a:graphicData uri="http://schemas.openxmlformats.org/drawingml/2006/picture">
                <pic:pic xmlns:pic="http://schemas.openxmlformats.org/drawingml/2006/picture">
                  <pic:nvPicPr>
                    <pic:cNvPr id="17162" name="Picture 17162"/>
                    <pic:cNvPicPr/>
                  </pic:nvPicPr>
                  <pic:blipFill>
                    <a:blip r:embed="rId28"/>
                    <a:stretch>
                      <a:fillRect/>
                    </a:stretch>
                  </pic:blipFill>
                  <pic:spPr>
                    <a:xfrm>
                      <a:off x="0" y="0"/>
                      <a:ext cx="5401057" cy="2468880"/>
                    </a:xfrm>
                    <a:prstGeom prst="rect">
                      <a:avLst/>
                    </a:prstGeom>
                  </pic:spPr>
                </pic:pic>
              </a:graphicData>
            </a:graphic>
          </wp:inline>
        </w:drawing>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11" w:line="248" w:lineRule="auto"/>
        <w:ind w:left="-5" w:right="110"/>
      </w:pPr>
      <w:r>
        <w:rPr>
          <w:b/>
        </w:rPr>
        <w:t xml:space="preserve">Respuesta a la segunda y tercera alegación: </w:t>
      </w:r>
      <w:r>
        <w:t xml:space="preserve"> </w:t>
      </w:r>
    </w:p>
    <w:p w:rsidR="00356223" w:rsidRDefault="00FE5061">
      <w:pPr>
        <w:spacing w:after="113"/>
        <w:ind w:right="111"/>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7801" name="Group 41780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165" name="Rectangle 1716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166" name="Rectangle 1716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7801" style="width:12.7031pt;height:275.682pt;position:absolute;mso-position-horizontal-relative:page;mso-position-horizontal:absolute;margin-left:682.278pt;mso-position-vertical-relative:page;margin-top:536.238pt;" coordsize="1613,35011">
                <v:rect id="Rectangle 1716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16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396 </w:t>
                        </w:r>
                      </w:p>
                    </w:txbxContent>
                  </v:textbox>
                </v:rect>
                <w10:wrap type="square"/>
              </v:group>
            </w:pict>
          </mc:Fallback>
        </mc:AlternateContent>
      </w:r>
      <w:r>
        <w:t>Se estima la alegación parcialmente dado que en el Artículo 2</w:t>
      </w:r>
      <w:r>
        <w:t xml:space="preserve"> de la Ley 19/1995, de 4 de julio, de Modernización de las Explotaciones Agrarias dedicado a las definiciones se establece lo siguiente: “(… )</w:t>
      </w:r>
      <w:r>
        <w:rPr>
          <w:i/>
        </w:rPr>
        <w:t>Se considerará como actividad agraria la venta directa por parte de agricultoras o agricultores de la producción p</w:t>
      </w:r>
      <w:r>
        <w:rPr>
          <w:i/>
        </w:rPr>
        <w:t>ropia sin transformación o la primera transformación de los mismos, cuyo producto final esté incluido en el anexo I del artículo 38 del tratado de funcionamiento de la Unión Europea, dentro de los elementos que integren la explotación , en mercados municip</w:t>
      </w:r>
      <w:r>
        <w:rPr>
          <w:i/>
        </w:rPr>
        <w:t>ales o en lugares que no sean establecimientos comerciales permanentes, considerándose también actividad agraria toda aquella que implique la gestión de la explotación.”</w:t>
      </w:r>
      <w:r>
        <w:t xml:space="preserve"> y el anexo I del artículo 38 del citado Tratado de la Unión Europea recoge en su capít</w:t>
      </w:r>
      <w:r>
        <w:t xml:space="preserve">ulo 6 “plantas vivas y productos de la floricultura”. Por ello, tanto las flores cortadas, que pueden venderse individualmente o haciendo composiciones a partir de las mismas, y las plantas vivas deben comercializarse haciendo uso de los elementos mínimos </w:t>
      </w:r>
      <w:r>
        <w:t xml:space="preserve">(maceta para planta viva y envoltorio de papel u otro material permitido por la normativa vigente para flor cortada).  </w:t>
      </w:r>
    </w:p>
    <w:p w:rsidR="00356223" w:rsidRDefault="00FE5061">
      <w:pPr>
        <w:spacing w:after="114"/>
        <w:ind w:right="111"/>
      </w:pPr>
      <w:r>
        <w:t xml:space="preserve">Esta alegación afecta a los artículos 13 (se añade el punto12) y 15 (en el apartado de específicos se incluye la planta viva). Quedando redactados los artículos de la siguiente manera:  </w:t>
      </w:r>
    </w:p>
    <w:p w:rsidR="00356223" w:rsidRDefault="00FE5061">
      <w:pPr>
        <w:spacing w:after="98" w:line="259" w:lineRule="auto"/>
        <w:ind w:left="0" w:firstLine="0"/>
        <w:jc w:val="left"/>
      </w:pPr>
      <w:r>
        <w:t xml:space="preserve"> </w:t>
      </w:r>
    </w:p>
    <w:p w:rsidR="00356223" w:rsidRDefault="00FE5061">
      <w:pPr>
        <w:spacing w:after="109" w:line="259" w:lineRule="auto"/>
        <w:ind w:left="0" w:firstLine="0"/>
        <w:jc w:val="left"/>
      </w:pPr>
      <w:r>
        <w:t xml:space="preserve">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16"/>
        </w:numPr>
        <w:ind w:right="111" w:hanging="360"/>
      </w:pPr>
      <w:r>
        <w:t>El Mercado municipal consta de most</w:t>
      </w:r>
      <w:r>
        <w:t xml:space="preserve">radores, de 1m2 aproximadamente incluido el espacio posterior trasero de cada puesto. Sin perjuicio de las adaptaciones o modificaciones que se realicen en el número de puestos y su superficie durante el desarrollo de la actividad.  </w:t>
      </w:r>
    </w:p>
    <w:p w:rsidR="00356223" w:rsidRDefault="00FE5061">
      <w:pPr>
        <w:numPr>
          <w:ilvl w:val="0"/>
          <w:numId w:val="116"/>
        </w:numPr>
        <w:ind w:right="111" w:hanging="360"/>
      </w:pPr>
      <w:r>
        <w:t>Cada puesto debe expon</w:t>
      </w:r>
      <w:r>
        <w:t xml:space="preserve">er en lugar visible la licencia municipal para la venta de los productos. </w:t>
      </w:r>
    </w:p>
    <w:p w:rsidR="00356223" w:rsidRDefault="00FE5061">
      <w:pPr>
        <w:numPr>
          <w:ilvl w:val="0"/>
          <w:numId w:val="116"/>
        </w:numPr>
        <w:ind w:right="111" w:hanging="360"/>
      </w:pPr>
      <w:r>
        <w:t>Todas las mercancías deberán exponerse al público debidamente protegidas y a una altura mínima de 40 cm. del suelo, excepto aquellas que, por su altura, peso o características, no g</w:t>
      </w:r>
      <w:r>
        <w:t xml:space="preserve">eneren problema, previa autorización municipal. Los titulares sólo podrán ocupar con su puesto y mercancías el espacio expresamente asignado. </w:t>
      </w:r>
    </w:p>
    <w:p w:rsidR="00356223" w:rsidRDefault="00FE5061">
      <w:pPr>
        <w:numPr>
          <w:ilvl w:val="0"/>
          <w:numId w:val="116"/>
        </w:numPr>
        <w:ind w:right="111" w:hanging="360"/>
      </w:pPr>
      <w:r>
        <w:t>Los puestos deberán emitir recibo o factura simplificada donde se haga constar el nombre y dirección permanente d</w:t>
      </w:r>
      <w:r>
        <w:t xml:space="preserve">e la persona vendedora, la mercancía adquirida y el importe de la compraventa, en cumplimiento del Real Decreto 1619/2012, de 30 de noviembre, por el que se aprueba el Reglamento por el que se regulan las obligaciones de facturación. </w:t>
      </w:r>
    </w:p>
    <w:p w:rsidR="00356223" w:rsidRDefault="00FE5061">
      <w:pPr>
        <w:numPr>
          <w:ilvl w:val="0"/>
          <w:numId w:val="116"/>
        </w:numPr>
        <w:ind w:right="111" w:hanging="360"/>
      </w:pPr>
      <w:r>
        <w:t>Los puestos que expen</w:t>
      </w:r>
      <w:r>
        <w:t xml:space="preserve">dan artículos que sean objeto de peso o medida deberán disponer de báscula u otros elementos metrológicos reglamentarios debidamente homologados. El ayuntamiento podrá verificar el correcto funcionamiento y exactitud de los mismos. </w:t>
      </w:r>
    </w:p>
    <w:p w:rsidR="00356223" w:rsidRDefault="00FE5061">
      <w:pPr>
        <w:numPr>
          <w:ilvl w:val="0"/>
          <w:numId w:val="116"/>
        </w:numPr>
        <w:ind w:right="111" w:hanging="360"/>
      </w:pPr>
      <w:r>
        <w:t>Todos los productos com</w:t>
      </w:r>
      <w:r>
        <w:t xml:space="preserve">ercializados deben cumplir las normas vigentes sobre envasado, etiquetado, presentación y publicidad, con las especificaciones que marque la normativa específica aplicable a cada caso. </w:t>
      </w:r>
    </w:p>
    <w:p w:rsidR="00356223" w:rsidRDefault="00FE5061">
      <w:pPr>
        <w:numPr>
          <w:ilvl w:val="0"/>
          <w:numId w:val="116"/>
        </w:numPr>
        <w:ind w:right="111" w:hanging="360"/>
      </w:pPr>
      <w:r>
        <w:t>Los concesionarios deben disponer de los equipos necesarios para dotar</w:t>
      </w:r>
      <w:r>
        <w:t xml:space="preserve"> de frío aquellos alimentos que lo necesiten. </w:t>
      </w:r>
    </w:p>
    <w:p w:rsidR="00356223" w:rsidRDefault="00FE5061">
      <w:pPr>
        <w:numPr>
          <w:ilvl w:val="0"/>
          <w:numId w:val="116"/>
        </w:numPr>
        <w:ind w:right="111" w:hanging="360"/>
      </w:pPr>
      <w:r>
        <w:t xml:space="preserve">Las bolsas o cajas que los puestos de venta suministren al consumidor deben ser conforme a la normativa vigente. </w:t>
      </w:r>
    </w:p>
    <w:p w:rsidR="00356223" w:rsidRDefault="00FE5061">
      <w:pPr>
        <w:numPr>
          <w:ilvl w:val="0"/>
          <w:numId w:val="116"/>
        </w:numPr>
        <w:ind w:right="111" w:hanging="360"/>
      </w:pPr>
      <w:r>
        <w:t>La entrada de mercancías y su colocación en los puestos de venta deberá efectuarse al menos med</w:t>
      </w:r>
      <w:r>
        <w:t xml:space="preserve">ia hora antes de la apertura del Mercadillo. </w:t>
      </w:r>
    </w:p>
    <w:p w:rsidR="00356223" w:rsidRDefault="00FE5061">
      <w:pPr>
        <w:numPr>
          <w:ilvl w:val="0"/>
          <w:numId w:val="116"/>
        </w:numPr>
        <w:spacing w:after="4" w:line="248" w:lineRule="auto"/>
        <w:ind w:right="111" w:hanging="360"/>
      </w:pPr>
      <w:r>
        <w:t>La Concejalía de Desarrollo Rural se encargará de poner el rango mínimo y máximo al que se deben vender los productos de venta en el mercado. La lista de precios se elaborará en consenso con el colectivo de pro</w:t>
      </w:r>
      <w:r>
        <w:t xml:space="preserve">ductores y se expondrá al público. </w:t>
      </w:r>
    </w:p>
    <w:p w:rsidR="00356223" w:rsidRDefault="00FE5061">
      <w:pPr>
        <w:numPr>
          <w:ilvl w:val="0"/>
          <w:numId w:val="116"/>
        </w:numPr>
        <w:ind w:right="111" w:hanging="360"/>
      </w:pPr>
      <w:r>
        <w:t xml:space="preserve">El ayuntamiento fijará al menos 1 reunión anual con los productores del Mercado de la producción. Dicha reunión se fijará en coordinación con los productores. </w:t>
      </w:r>
    </w:p>
    <w:p w:rsidR="00356223" w:rsidRDefault="00FE5061">
      <w:pPr>
        <w:numPr>
          <w:ilvl w:val="0"/>
          <w:numId w:val="116"/>
        </w:numPr>
        <w:spacing w:after="3" w:line="248" w:lineRule="auto"/>
        <w:ind w:right="111" w:hanging="360"/>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7317" name="Group 41731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297" name="Rectangle 1729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298" name="Rectangle 1729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7317" style="width:12.7031pt;height:275.682pt;position:absolute;mso-position-horizontal-relative:page;mso-position-horizontal:absolute;margin-left:682.278pt;mso-position-vertical-relative:page;margin-top:536.238pt;" coordsize="1613,35011">
                <v:rect id="Rectangle 1729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29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396 </w:t>
                        </w:r>
                      </w:p>
                    </w:txbxContent>
                  </v:textbox>
                </v:rect>
                <w10:wrap type="square"/>
              </v:group>
            </w:pict>
          </mc:Fallback>
        </mc:AlternateContent>
      </w:r>
      <w:r>
        <w:rPr>
          <w:u w:val="single" w:color="000000"/>
        </w:rPr>
        <w:t>Las flores cortadas y plantas vivas pueden venderse individualmente o haciendo</w:t>
      </w:r>
      <w:r>
        <w:t xml:space="preserve"> </w:t>
      </w:r>
      <w:r>
        <w:rPr>
          <w:u w:val="single" w:color="000000"/>
        </w:rPr>
        <w:t>composiciones a partir de las mismas. Las plantas vivas deben comercializarse haciendo</w:t>
      </w:r>
      <w:r>
        <w:t xml:space="preserve"> </w:t>
      </w:r>
      <w:r>
        <w:rPr>
          <w:u w:val="single" w:color="000000"/>
        </w:rPr>
        <w:t>uso de los elementos mínimos (maceta o contenedor para planta viva y envoltorio de papel</w:t>
      </w:r>
      <w:r>
        <w:t xml:space="preserve"> </w:t>
      </w:r>
      <w:r>
        <w:rPr>
          <w:u w:val="single" w:color="000000"/>
        </w:rPr>
        <w:t>u</w:t>
      </w:r>
      <w:r>
        <w:rPr>
          <w:u w:val="single" w:color="000000"/>
        </w:rPr>
        <w:t xml:space="preserve"> otro material permitido por la normativa vigente para flor cortada).</w:t>
      </w: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9" w:line="259" w:lineRule="auto"/>
        <w:ind w:left="0" w:firstLine="0"/>
        <w:jc w:val="left"/>
      </w:pPr>
      <w:r>
        <w:t xml:space="preserve"> </w:t>
      </w:r>
    </w:p>
    <w:p w:rsidR="00356223" w:rsidRDefault="00FE5061">
      <w:pPr>
        <w:spacing w:after="27"/>
        <w:ind w:left="-5" w:right="109"/>
      </w:pPr>
      <w:r>
        <w:rPr>
          <w:i/>
        </w:rPr>
        <w:t xml:space="preserve">Generales: </w:t>
      </w:r>
    </w:p>
    <w:p w:rsidR="00356223" w:rsidRDefault="00FE5061">
      <w:pPr>
        <w:spacing w:after="35" w:line="259" w:lineRule="auto"/>
        <w:ind w:left="0" w:firstLine="0"/>
        <w:jc w:val="left"/>
      </w:pPr>
      <w:r>
        <w:rPr>
          <w:i/>
        </w:rPr>
        <w:t xml:space="preserve"> </w:t>
      </w:r>
    </w:p>
    <w:p w:rsidR="00356223" w:rsidRDefault="00FE5061">
      <w:pPr>
        <w:numPr>
          <w:ilvl w:val="1"/>
          <w:numId w:val="116"/>
        </w:numPr>
        <w:ind w:right="111" w:hanging="360"/>
      </w:pPr>
      <w:r>
        <w:t xml:space="preserve">DNI/NIE o CIF. </w:t>
      </w:r>
    </w:p>
    <w:p w:rsidR="00356223" w:rsidRDefault="00FE5061">
      <w:pPr>
        <w:numPr>
          <w:ilvl w:val="1"/>
          <w:numId w:val="116"/>
        </w:numPr>
        <w:ind w:right="111" w:hanging="360"/>
      </w:pPr>
      <w:r>
        <w:t xml:space="preserve">Declaración censal o documento equivalente.  </w:t>
      </w:r>
    </w:p>
    <w:p w:rsidR="00356223" w:rsidRDefault="00FE5061">
      <w:pPr>
        <w:numPr>
          <w:ilvl w:val="1"/>
          <w:numId w:val="116"/>
        </w:numPr>
        <w:ind w:right="111" w:hanging="360"/>
      </w:pPr>
      <w:r>
        <w:t xml:space="preserve">Resolución de alta como autónomo.  </w:t>
      </w:r>
    </w:p>
    <w:p w:rsidR="00356223" w:rsidRDefault="00FE5061">
      <w:pPr>
        <w:numPr>
          <w:ilvl w:val="1"/>
          <w:numId w:val="116"/>
        </w:numPr>
        <w:spacing w:after="39"/>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1"/>
          <w:numId w:val="116"/>
        </w:numPr>
        <w:spacing w:after="43"/>
        <w:ind w:right="111" w:hanging="360"/>
      </w:pPr>
      <w:r>
        <w:t xml:space="preserve">Título de propiedad o contrato de arrendamiento o cesión de uso de la explotación (elevado a público) de la que se obtiene la producción, en la que se indique la referencia catastral. </w:t>
      </w:r>
    </w:p>
    <w:p w:rsidR="00356223" w:rsidRDefault="00FE5061">
      <w:pPr>
        <w:numPr>
          <w:ilvl w:val="1"/>
          <w:numId w:val="116"/>
        </w:numPr>
        <w:ind w:right="111" w:hanging="360"/>
      </w:pPr>
      <w:r>
        <w:t xml:space="preserve">Licencia emitida por el Ayuntamiento. </w:t>
      </w:r>
    </w:p>
    <w:p w:rsidR="00356223" w:rsidRDefault="00FE5061">
      <w:pPr>
        <w:spacing w:after="17" w:line="259" w:lineRule="auto"/>
        <w:ind w:left="0" w:firstLine="0"/>
        <w:jc w:val="left"/>
      </w:pPr>
      <w:r>
        <w:t xml:space="preserve"> </w:t>
      </w:r>
    </w:p>
    <w:p w:rsidR="00356223" w:rsidRDefault="00FE5061">
      <w:pPr>
        <w:spacing w:after="27"/>
        <w:ind w:left="-5" w:right="109"/>
      </w:pPr>
      <w:r>
        <w:rPr>
          <w:i/>
        </w:rPr>
        <w:t xml:space="preserve">Específicos: </w:t>
      </w:r>
    </w:p>
    <w:p w:rsidR="00356223" w:rsidRDefault="00FE5061">
      <w:pPr>
        <w:spacing w:after="0" w:line="259" w:lineRule="auto"/>
        <w:ind w:left="0" w:firstLine="0"/>
        <w:jc w:val="left"/>
      </w:pPr>
      <w:r>
        <w:t xml:space="preserve"> </w:t>
      </w:r>
    </w:p>
    <w:p w:rsidR="00356223" w:rsidRDefault="00FE5061">
      <w:pPr>
        <w:ind w:right="111"/>
      </w:pPr>
      <w:r>
        <w:t>Solo podrán c</w:t>
      </w:r>
      <w:r>
        <w:t>omercializarse productos hortofrutícolas, los derivados de la floricultura, vitivinícolas, ganaderos (huevos, derivados lácteos y apícolas), reposteros y artesanos, y otros, que cumplan las condiciones legales establecidas en esta Ordenanza, siempre que ha</w:t>
      </w:r>
      <w:r>
        <w:t>yan sido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4"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1"/>
          <w:numId w:val="116"/>
        </w:numPr>
        <w:ind w:right="111" w:hanging="360"/>
      </w:pPr>
      <w:r>
        <w:t xml:space="preserve">Acreditación de formación en seguridad alimentaria.  </w:t>
      </w:r>
    </w:p>
    <w:p w:rsidR="00356223" w:rsidRDefault="00FE5061">
      <w:pPr>
        <w:numPr>
          <w:ilvl w:val="1"/>
          <w:numId w:val="116"/>
        </w:numPr>
        <w:ind w:right="111" w:hanging="360"/>
      </w:pPr>
      <w:r>
        <w:t xml:space="preserve">Carné de manipulador de productos fitosanitarios. </w:t>
      </w:r>
    </w:p>
    <w:p w:rsidR="00356223" w:rsidRDefault="00FE5061">
      <w:pPr>
        <w:numPr>
          <w:ilvl w:val="1"/>
          <w:numId w:val="116"/>
        </w:numPr>
        <w:ind w:right="111" w:hanging="360"/>
      </w:pPr>
      <w:r>
        <w:t xml:space="preserve">Acreditación de estar dado de alta en el Registro General de Producción Agrícola. </w:t>
      </w:r>
    </w:p>
    <w:p w:rsidR="00356223" w:rsidRDefault="00FE5061">
      <w:pPr>
        <w:spacing w:after="58"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1"/>
          <w:numId w:val="116"/>
        </w:numPr>
        <w:ind w:right="111" w:hanging="360"/>
      </w:pPr>
      <w:r>
        <w:t xml:space="preserve">Documentación relacionada en el apartado anterior (puntos 1,2 y 3). </w:t>
      </w:r>
    </w:p>
    <w:p w:rsidR="00356223" w:rsidRDefault="00FE5061">
      <w:pPr>
        <w:numPr>
          <w:ilvl w:val="1"/>
          <w:numId w:val="116"/>
        </w:numPr>
        <w:ind w:right="111" w:hanging="360"/>
      </w:pPr>
      <w:r>
        <w:t xml:space="preserve">Documentación acreditativa de estar inscrito en el Registro de Operadores de Producción Ecológica. </w:t>
      </w:r>
    </w:p>
    <w:p w:rsidR="00356223" w:rsidRDefault="00FE5061">
      <w:pPr>
        <w:spacing w:after="34"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1"/>
          <w:numId w:val="116"/>
        </w:numPr>
        <w:ind w:right="111" w:hanging="360"/>
      </w:pPr>
      <w:r>
        <w:t xml:space="preserve">Carné de manipulador de productos fitosanitarios. </w:t>
      </w:r>
    </w:p>
    <w:p w:rsidR="00356223" w:rsidRDefault="00FE5061">
      <w:pPr>
        <w:numPr>
          <w:ilvl w:val="1"/>
          <w:numId w:val="116"/>
        </w:numPr>
        <w:ind w:right="111" w:hanging="360"/>
      </w:pPr>
      <w:r>
        <w:t xml:space="preserve">Acreditación de estar dado de alta en el Registro General de Producción Agrícola.  </w:t>
      </w:r>
    </w:p>
    <w:p w:rsidR="00356223" w:rsidRDefault="00FE5061">
      <w:pPr>
        <w:spacing w:after="43" w:line="259" w:lineRule="auto"/>
        <w:ind w:left="1428" w:firstLine="0"/>
        <w:jc w:val="left"/>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185" name="Group 41918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448" name="Rectangle 1744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449" name="Rectangle 1744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185" style="width:12.7031pt;height:275.682pt;position:absolute;mso-position-horizontal-relative:page;mso-position-horizontal:absolute;margin-left:682.278pt;mso-position-vertical-relative:page;margin-top:536.238pt;" coordsize="1613,35011">
                <v:rect id="Rectangle 1744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44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396 </w:t>
                        </w:r>
                      </w:p>
                    </w:txbxContent>
                  </v:textbox>
                </v:rect>
                <w10:wrap type="square"/>
              </v:group>
            </w:pict>
          </mc:Fallback>
        </mc:AlternateContent>
      </w:r>
      <w:r>
        <w:t xml:space="preserve"> </w:t>
      </w:r>
    </w:p>
    <w:p w:rsidR="00356223" w:rsidRDefault="00FE5061">
      <w:pPr>
        <w:ind w:right="111"/>
      </w:pP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1"/>
          <w:numId w:val="116"/>
        </w:numPr>
        <w:ind w:right="111" w:hanging="360"/>
      </w:pPr>
      <w:r>
        <w:t xml:space="preserve">Acreditación de la formación de seguridad alimentaria.  </w:t>
      </w:r>
    </w:p>
    <w:p w:rsidR="00356223" w:rsidRDefault="00FE5061">
      <w:pPr>
        <w:numPr>
          <w:ilvl w:val="1"/>
          <w:numId w:val="116"/>
        </w:numPr>
        <w:spacing w:after="37"/>
        <w:ind w:right="111" w:hanging="360"/>
      </w:pPr>
      <w:r>
        <w:t>Registro General Sanitario de Em</w:t>
      </w:r>
      <w:r>
        <w:t xml:space="preserve">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1"/>
          <w:numId w:val="116"/>
        </w:numPr>
        <w:ind w:right="111" w:hanging="360"/>
      </w:pPr>
      <w:r>
        <w:t xml:space="preserve">Acreditación de la formación de seguridad alimentaria.  </w:t>
      </w:r>
    </w:p>
    <w:p w:rsidR="00356223" w:rsidRDefault="00FE5061">
      <w:pPr>
        <w:numPr>
          <w:ilvl w:val="1"/>
          <w:numId w:val="116"/>
        </w:numPr>
        <w:ind w:right="111" w:hanging="360"/>
      </w:pPr>
      <w:r>
        <w:t xml:space="preserve">Acreditación de estar dado de alta en el REGAC. </w:t>
      </w:r>
    </w:p>
    <w:p w:rsidR="00356223" w:rsidRDefault="00FE5061">
      <w:pPr>
        <w:numPr>
          <w:ilvl w:val="1"/>
          <w:numId w:val="116"/>
        </w:numPr>
        <w:ind w:right="111" w:hanging="360"/>
      </w:pPr>
      <w:r>
        <w:t xml:space="preserve">Otra documentación si procede. </w:t>
      </w:r>
    </w:p>
    <w:p w:rsidR="00356223" w:rsidRDefault="00FE5061">
      <w:pPr>
        <w:spacing w:after="48" w:line="259" w:lineRule="auto"/>
        <w:ind w:left="1418" w:firstLine="0"/>
        <w:jc w:val="left"/>
      </w:pPr>
      <w:r>
        <w:t xml:space="preserve"> </w:t>
      </w:r>
    </w:p>
    <w:p w:rsidR="00356223" w:rsidRDefault="00FE5061">
      <w:pPr>
        <w:ind w:left="718" w:right="111"/>
      </w:pPr>
      <w:r>
        <w:t xml:space="preserve">       </w:t>
      </w:r>
      <w:r>
        <w:t>▪</w:t>
      </w:r>
      <w:r>
        <w:t xml:space="preserve"> Productos apícolas:</w:t>
      </w:r>
      <w:r>
        <w:rPr>
          <w:rFonts w:ascii="Times New Roman" w:eastAsia="Times New Roman" w:hAnsi="Times New Roman" w:cs="Times New Roman"/>
          <w:sz w:val="24"/>
        </w:rPr>
        <w:t xml:space="preserve"> </w:t>
      </w:r>
    </w:p>
    <w:p w:rsidR="00356223" w:rsidRDefault="00FE5061">
      <w:pPr>
        <w:numPr>
          <w:ilvl w:val="1"/>
          <w:numId w:val="116"/>
        </w:numPr>
        <w:ind w:right="111" w:hanging="360"/>
      </w:pPr>
      <w:r>
        <w:t xml:space="preserve">Acreditación de la formación de seguridad alimentaria.  </w:t>
      </w:r>
    </w:p>
    <w:p w:rsidR="00356223" w:rsidRDefault="00FE5061">
      <w:pPr>
        <w:numPr>
          <w:ilvl w:val="1"/>
          <w:numId w:val="116"/>
        </w:numPr>
        <w:ind w:right="111" w:hanging="360"/>
      </w:pPr>
      <w:r>
        <w:t xml:space="preserve">Documento acreditativo de estar dado de alta en REGAC. </w:t>
      </w:r>
      <w:r>
        <w:rPr>
          <w:rFonts w:ascii="Segoe UI Symbol" w:eastAsia="Segoe UI Symbol" w:hAnsi="Segoe UI Symbol" w:cs="Segoe UI Symbol"/>
        </w:rPr>
        <w:t></w:t>
      </w:r>
      <w:r>
        <w:t xml:space="preserve"> Otra documentación si procede. </w:t>
      </w:r>
    </w:p>
    <w:p w:rsidR="00356223" w:rsidRDefault="00FE5061">
      <w:pPr>
        <w:spacing w:after="66"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1"/>
          <w:numId w:val="116"/>
        </w:numPr>
        <w:ind w:right="111" w:hanging="360"/>
      </w:pPr>
      <w:r>
        <w:t xml:space="preserve">Acreditación de la formación de seguridad alimentaria.  </w:t>
      </w:r>
    </w:p>
    <w:p w:rsidR="00356223" w:rsidRDefault="00FE5061">
      <w:pPr>
        <w:numPr>
          <w:ilvl w:val="1"/>
          <w:numId w:val="116"/>
        </w:numPr>
        <w:ind w:right="111" w:hanging="360"/>
      </w:pPr>
      <w:r>
        <w:t>Reg</w:t>
      </w:r>
      <w:r>
        <w:t xml:space="preserve">istro General Sanitario de Empresas Alimentarias y Alimentos o Registro Autonómico Sanitario de Comercio al por Menor. </w:t>
      </w:r>
    </w:p>
    <w:p w:rsidR="00356223" w:rsidRDefault="00FE5061">
      <w:pPr>
        <w:spacing w:after="67" w:line="259" w:lineRule="auto"/>
        <w:ind w:left="1428" w:firstLine="0"/>
        <w:jc w:val="left"/>
      </w:pPr>
      <w:r>
        <w:rPr>
          <w:color w:val="FF0000"/>
        </w:rP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1"/>
          <w:numId w:val="116"/>
        </w:numPr>
        <w:ind w:right="111" w:hanging="360"/>
      </w:pPr>
      <w:r>
        <w:t xml:space="preserve">Acreditación de la formación de seguridad alimentaria.  </w:t>
      </w:r>
    </w:p>
    <w:p w:rsidR="00356223" w:rsidRDefault="00FE5061">
      <w:pPr>
        <w:numPr>
          <w:ilvl w:val="1"/>
          <w:numId w:val="116"/>
        </w:numPr>
        <w:spacing w:after="40"/>
        <w:ind w:right="111" w:hanging="360"/>
      </w:pPr>
      <w:r>
        <w:t>Registro General Sanitario de Empresas Alimenta</w:t>
      </w:r>
      <w:r>
        <w:t xml:space="preserve">rias y Alimentos o Registro Autonómico Sanitario de Comercio al por Menor. </w:t>
      </w:r>
    </w:p>
    <w:p w:rsidR="00356223" w:rsidRDefault="00FE5061">
      <w:pPr>
        <w:numPr>
          <w:ilvl w:val="1"/>
          <w:numId w:val="116"/>
        </w:numPr>
        <w:ind w:right="111" w:hanging="360"/>
      </w:pPr>
      <w:r>
        <w:t xml:space="preserve">Carné de manipulador de productos fitosanitarios. </w:t>
      </w:r>
    </w:p>
    <w:p w:rsidR="00356223" w:rsidRDefault="00FE5061">
      <w:pPr>
        <w:numPr>
          <w:ilvl w:val="1"/>
          <w:numId w:val="116"/>
        </w:numPr>
        <w:ind w:right="111" w:hanging="360"/>
      </w:pPr>
      <w:r>
        <w:t xml:space="preserve">Registro de Envasadores y Embotelladores de Vinos y Bebidas Alcohólicas de la Comunidad Autónoma de Canarias. </w:t>
      </w:r>
    </w:p>
    <w:p w:rsidR="00356223" w:rsidRDefault="00FE5061">
      <w:pPr>
        <w:spacing w:after="64" w:line="259" w:lineRule="auto"/>
        <w:ind w:left="0" w:firstLine="0"/>
        <w:jc w:val="left"/>
      </w:pPr>
      <w:r>
        <w:t xml:space="preserve"> </w:t>
      </w:r>
    </w:p>
    <w:p w:rsidR="00356223" w:rsidRDefault="00FE5061">
      <w:pPr>
        <w:ind w:right="111"/>
      </w:pPr>
      <w:r>
        <w:t xml:space="preserve">            </w:t>
      </w:r>
      <w:r>
        <w:t>▪</w:t>
      </w:r>
      <w:r>
        <w:t xml:space="preserve">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0" w:firstLine="0"/>
        <w:jc w:val="left"/>
      </w:pPr>
      <w:r>
        <w:t xml:space="preserve"> </w:t>
      </w:r>
    </w:p>
    <w:p w:rsidR="00356223" w:rsidRDefault="00FE5061">
      <w:pPr>
        <w:numPr>
          <w:ilvl w:val="1"/>
          <w:numId w:val="116"/>
        </w:numPr>
        <w:ind w:right="111" w:hanging="360"/>
      </w:pPr>
      <w:r>
        <w:t xml:space="preserve">Acreditación de la formación de seguridad alimentaria.  </w:t>
      </w:r>
    </w:p>
    <w:p w:rsidR="00356223" w:rsidRDefault="00FE5061">
      <w:pPr>
        <w:numPr>
          <w:ilvl w:val="1"/>
          <w:numId w:val="116"/>
        </w:numPr>
        <w:spacing w:after="40"/>
        <w:ind w:right="111" w:hanging="360"/>
      </w:pPr>
      <w:r>
        <w:t xml:space="preserve">Registro General Sanitario de Empresas Alimentarias y Alimentos o Registro Autonómico Sanitario de Comercio al por Menor. </w:t>
      </w:r>
    </w:p>
    <w:p w:rsidR="00356223" w:rsidRDefault="00FE5061">
      <w:pPr>
        <w:numPr>
          <w:ilvl w:val="1"/>
          <w:numId w:val="116"/>
        </w:numPr>
        <w:ind w:right="111" w:hanging="360"/>
      </w:pPr>
      <w:r>
        <w:t xml:space="preserve">Otra documentación si procede. </w:t>
      </w:r>
    </w:p>
    <w:p w:rsidR="00356223" w:rsidRDefault="00FE5061">
      <w:pPr>
        <w:spacing w:after="19" w:line="259" w:lineRule="auto"/>
        <w:ind w:left="0" w:firstLine="0"/>
        <w:jc w:val="left"/>
      </w:pPr>
      <w:r>
        <w:t xml:space="preserve"> </w:t>
      </w:r>
    </w:p>
    <w:p w:rsidR="00356223" w:rsidRDefault="00FE5061">
      <w:pPr>
        <w:spacing w:after="45" w:line="259" w:lineRule="auto"/>
        <w:ind w:left="0" w:firstLine="0"/>
        <w:jc w:val="left"/>
      </w:pPr>
      <w:r>
        <w:t xml:space="preserve"> </w:t>
      </w:r>
    </w:p>
    <w:p w:rsidR="00356223" w:rsidRDefault="00FE5061">
      <w:pPr>
        <w:spacing w:after="162"/>
        <w:ind w:right="111"/>
      </w:pPr>
      <w:r>
        <w:t xml:space="preserve">    </w:t>
      </w:r>
      <w:r>
        <w:t xml:space="preserve">        ▪ Productos artesanos: </w:t>
      </w:r>
    </w:p>
    <w:p w:rsidR="00356223" w:rsidRDefault="00FE5061">
      <w:pPr>
        <w:numPr>
          <w:ilvl w:val="1"/>
          <w:numId w:val="116"/>
        </w:numPr>
        <w:ind w:right="111" w:hanging="360"/>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432" name="Group 41943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568" name="Rectangle 1756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569" name="Rectangle 1756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432" style="width:12.7031pt;height:275.682pt;position:absolute;mso-position-horizontal-relative:page;mso-position-horizontal:absolute;margin-left:682.278pt;mso-position-vertical-relative:page;margin-top:536.238pt;" coordsize="1613,35011">
                <v:rect id="Rectangle 1756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56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396 </w:t>
                        </w:r>
                      </w:p>
                    </w:txbxContent>
                  </v:textbox>
                </v:rect>
                <w10:wrap type="square"/>
              </v:group>
            </w:pict>
          </mc:Fallback>
        </mc:AlternateContent>
      </w:r>
      <w:r>
        <w:t xml:space="preserve">Carné de artesano expedido por el Cabildo Insular de Tenerife.   </w:t>
      </w:r>
    </w:p>
    <w:p w:rsidR="00356223" w:rsidRDefault="00FE5061">
      <w:pPr>
        <w:spacing w:after="0" w:line="259" w:lineRule="auto"/>
        <w:ind w:left="0" w:firstLine="0"/>
        <w:jc w:val="left"/>
      </w:pPr>
      <w:r>
        <w:rPr>
          <w:color w:val="FF0000"/>
        </w:rPr>
        <w:t xml:space="preserve"> </w:t>
      </w:r>
    </w:p>
    <w:p w:rsidR="00356223" w:rsidRDefault="00FE5061">
      <w:pPr>
        <w:pStyle w:val="Ttulo4"/>
        <w:spacing w:after="0"/>
        <w:ind w:left="188" w:right="153"/>
        <w:jc w:val="center"/>
      </w:pPr>
      <w:r>
        <w:rPr>
          <w:i w:val="0"/>
          <w:u w:val="none"/>
        </w:rPr>
        <w:t xml:space="preserve">Alegaciones presentadas por Dña. Sabria Amar Oillic, de fecha 23 de abril 2021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1ª Alegación: </w:t>
      </w:r>
    </w:p>
    <w:p w:rsidR="00356223" w:rsidRDefault="00FE5061">
      <w:pPr>
        <w:spacing w:after="0" w:line="259" w:lineRule="auto"/>
        <w:ind w:left="0" w:firstLine="0"/>
        <w:jc w:val="left"/>
      </w:pPr>
      <w:r>
        <w:t xml:space="preserve"> </w:t>
      </w:r>
    </w:p>
    <w:p w:rsidR="00356223" w:rsidRDefault="00FE5061">
      <w:pPr>
        <w:spacing w:after="50" w:line="259" w:lineRule="auto"/>
        <w:ind w:left="0" w:right="455" w:firstLine="0"/>
        <w:jc w:val="right"/>
      </w:pPr>
      <w:r>
        <w:rPr>
          <w:noProof/>
        </w:rPr>
        <w:drawing>
          <wp:inline distT="0" distB="0" distL="0" distR="0">
            <wp:extent cx="5565649" cy="922020"/>
            <wp:effectExtent l="0" t="0" r="0" b="0"/>
            <wp:docPr id="17565" name="Picture 17565"/>
            <wp:cNvGraphicFramePr/>
            <a:graphic xmlns:a="http://schemas.openxmlformats.org/drawingml/2006/main">
              <a:graphicData uri="http://schemas.openxmlformats.org/drawingml/2006/picture">
                <pic:pic xmlns:pic="http://schemas.openxmlformats.org/drawingml/2006/picture">
                  <pic:nvPicPr>
                    <pic:cNvPr id="17565" name="Picture 17565"/>
                    <pic:cNvPicPr/>
                  </pic:nvPicPr>
                  <pic:blipFill>
                    <a:blip r:embed="rId29"/>
                    <a:stretch>
                      <a:fillRect/>
                    </a:stretch>
                  </pic:blipFill>
                  <pic:spPr>
                    <a:xfrm>
                      <a:off x="0" y="0"/>
                      <a:ext cx="5565649" cy="922020"/>
                    </a:xfrm>
                    <a:prstGeom prst="rect">
                      <a:avLst/>
                    </a:prstGeom>
                  </pic:spPr>
                </pic:pic>
              </a:graphicData>
            </a:graphic>
          </wp:inline>
        </w:drawing>
      </w:r>
      <w:r>
        <w:t xml:space="preserve"> </w:t>
      </w:r>
    </w:p>
    <w:p w:rsidR="00356223" w:rsidRDefault="00FE5061">
      <w:pPr>
        <w:spacing w:after="98" w:line="259" w:lineRule="auto"/>
        <w:ind w:left="0" w:firstLine="0"/>
        <w:jc w:val="left"/>
      </w:pPr>
      <w:r>
        <w:rPr>
          <w:b/>
        </w:rPr>
        <w:t xml:space="preserve"> </w:t>
      </w:r>
    </w:p>
    <w:p w:rsidR="00356223" w:rsidRDefault="00FE5061">
      <w:pPr>
        <w:spacing w:after="113" w:line="248" w:lineRule="auto"/>
        <w:ind w:left="-5" w:right="110"/>
      </w:pPr>
      <w:r>
        <w:rPr>
          <w:b/>
        </w:rPr>
        <w:t xml:space="preserve">Respuesta a primera alegación: </w:t>
      </w:r>
      <w:r>
        <w:t xml:space="preserve"> </w:t>
      </w:r>
    </w:p>
    <w:p w:rsidR="00356223" w:rsidRDefault="00FE5061">
      <w:pPr>
        <w:spacing w:after="114"/>
        <w:ind w:right="111"/>
      </w:pPr>
      <w:r>
        <w:t>Se desestima la alegación conforme a lo establecido</w:t>
      </w:r>
      <w:r>
        <w:t xml:space="preserve"> en el artículo 25. 2, apartado i) de la Ley 7/1985, de 2 de abril, reguladora de las Bases de Régimen Local, en el que se señala: </w:t>
      </w:r>
    </w:p>
    <w:p w:rsidR="00356223" w:rsidRDefault="00FE5061">
      <w:pPr>
        <w:spacing w:after="100" w:line="258" w:lineRule="auto"/>
        <w:ind w:left="-5" w:right="104"/>
      </w:pPr>
      <w:r>
        <w:rPr>
          <w:i/>
          <w:color w:val="222222"/>
        </w:rPr>
        <w:t>“</w:t>
      </w:r>
      <w:r>
        <w:rPr>
          <w:b/>
          <w:i/>
          <w:color w:val="222222"/>
        </w:rPr>
        <w:t xml:space="preserve"> 2. </w:t>
      </w:r>
      <w:r>
        <w:rPr>
          <w:i/>
          <w:color w:val="222222"/>
        </w:rPr>
        <w:t>El Municipio ejercerá en todo caso como competencias propias, en los términos de la legislación del Estado y de las Com</w:t>
      </w:r>
      <w:r>
        <w:rPr>
          <w:i/>
          <w:color w:val="222222"/>
        </w:rPr>
        <w:t xml:space="preserve">unidades Autónomas, en las siguientes materias: </w:t>
      </w:r>
      <w:r>
        <w:rPr>
          <w:b/>
          <w:i/>
          <w:color w:val="222222"/>
        </w:rPr>
        <w:t xml:space="preserve">i) </w:t>
      </w:r>
      <w:r>
        <w:rPr>
          <w:i/>
          <w:color w:val="222222"/>
        </w:rPr>
        <w:t xml:space="preserve">Ferias, abastos, mercados, lonjas y comercio ambulante”. </w:t>
      </w:r>
      <w:r>
        <w:t xml:space="preserve"> </w:t>
      </w:r>
    </w:p>
    <w:p w:rsidR="00356223" w:rsidRDefault="00FE5061">
      <w:pPr>
        <w:ind w:right="111"/>
      </w:pPr>
      <w:r>
        <w:t xml:space="preserve">Por tanto, la competencia de fijar los precios de los productos será la Concejalía de Desarrollo Rural, tal y como se recoge en el artículo 13.10 del texto inicial de la Ordenanza Reguladora del Mercado de la Producción Local.   </w:t>
      </w:r>
    </w:p>
    <w:p w:rsidR="00356223" w:rsidRDefault="00FE5061">
      <w:pPr>
        <w:spacing w:after="113"/>
        <w:ind w:left="-5" w:right="109"/>
      </w:pPr>
      <w:r>
        <w:rPr>
          <w:i/>
        </w:rPr>
        <w:t>“La Concejalía de Desarrol</w:t>
      </w:r>
      <w:r>
        <w:rPr>
          <w:i/>
        </w:rPr>
        <w:t>lo Rural se encargará de poner el rango mínimo y máximo al que se deben vender los productos de venta en el mercado. La lista de precios se elaborará en consenso con el colectivo de productores y se expondrá al público.”</w:t>
      </w:r>
      <w:r>
        <w:t xml:space="preserve"> </w:t>
      </w:r>
    </w:p>
    <w:p w:rsidR="00356223" w:rsidRDefault="00FE5061">
      <w:pPr>
        <w:ind w:right="111"/>
      </w:pPr>
      <w:r>
        <w:t>Quedando redactado el artículo tal</w:t>
      </w:r>
      <w:r>
        <w:t xml:space="preserve"> y como se recoge en la aprobación inicial de la ordenanza. </w:t>
      </w:r>
      <w:r>
        <w:rPr>
          <w:rFonts w:ascii="Times New Roman" w:eastAsia="Times New Roman" w:hAnsi="Times New Roman" w:cs="Times New Roman"/>
          <w:sz w:val="24"/>
        </w:rPr>
        <w:t xml:space="preserve"> </w:t>
      </w:r>
    </w:p>
    <w:p w:rsidR="00356223" w:rsidRDefault="00FE5061">
      <w:pPr>
        <w:spacing w:after="95" w:line="259" w:lineRule="auto"/>
        <w:ind w:left="0" w:firstLine="0"/>
        <w:jc w:val="left"/>
      </w:pPr>
      <w:r>
        <w:rPr>
          <w:color w:val="FF0000"/>
        </w:rPr>
        <w:t xml:space="preserve"> </w:t>
      </w:r>
    </w:p>
    <w:p w:rsidR="00356223" w:rsidRDefault="00FE5061">
      <w:pPr>
        <w:spacing w:after="15" w:line="248" w:lineRule="auto"/>
        <w:ind w:left="-5" w:right="110"/>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223" name="Group 41922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635" name="Rectangle 1763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636" name="Rectangle 1763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Gestiona | Página 158 de</w:t>
                              </w:r>
                              <w:r>
                                <w:rPr>
                                  <w:sz w:val="12"/>
                                </w:rPr>
                                <w:t xml:space="preserve"> 396 </w:t>
                              </w:r>
                            </w:p>
                          </w:txbxContent>
                        </wps:txbx>
                        <wps:bodyPr horzOverflow="overflow" vert="horz" lIns="0" tIns="0" rIns="0" bIns="0" rtlCol="0">
                          <a:noAutofit/>
                        </wps:bodyPr>
                      </wps:wsp>
                    </wpg:wgp>
                  </a:graphicData>
                </a:graphic>
              </wp:anchor>
            </w:drawing>
          </mc:Choice>
          <mc:Fallback xmlns:a="http://schemas.openxmlformats.org/drawingml/2006/main">
            <w:pict>
              <v:group id="Group 419223" style="width:12.7031pt;height:275.682pt;position:absolute;mso-position-horizontal-relative:page;mso-position-horizontal:absolute;margin-left:682.278pt;mso-position-vertical-relative:page;margin-top:536.238pt;" coordsize="1613,35011">
                <v:rect id="Rectangle 1763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63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396 </w:t>
                        </w:r>
                      </w:p>
                    </w:txbxContent>
                  </v:textbox>
                </v:rect>
                <w10:wrap type="square"/>
              </v:group>
            </w:pict>
          </mc:Fallback>
        </mc:AlternateContent>
      </w:r>
      <w:r>
        <w:rPr>
          <w:b/>
        </w:rPr>
        <w:t xml:space="preserve">2ª Alegación: </w:t>
      </w:r>
    </w:p>
    <w:p w:rsidR="00356223" w:rsidRDefault="00FE5061">
      <w:pPr>
        <w:spacing w:after="48" w:line="259" w:lineRule="auto"/>
        <w:ind w:left="0" w:right="1105" w:firstLine="0"/>
        <w:jc w:val="right"/>
      </w:pPr>
      <w:r>
        <w:rPr>
          <w:noProof/>
        </w:rPr>
        <w:drawing>
          <wp:inline distT="0" distB="0" distL="0" distR="0">
            <wp:extent cx="5401057" cy="2063496"/>
            <wp:effectExtent l="0" t="0" r="0" b="0"/>
            <wp:docPr id="17632" name="Picture 17632"/>
            <wp:cNvGraphicFramePr/>
            <a:graphic xmlns:a="http://schemas.openxmlformats.org/drawingml/2006/main">
              <a:graphicData uri="http://schemas.openxmlformats.org/drawingml/2006/picture">
                <pic:pic xmlns:pic="http://schemas.openxmlformats.org/drawingml/2006/picture">
                  <pic:nvPicPr>
                    <pic:cNvPr id="17632" name="Picture 17632"/>
                    <pic:cNvPicPr/>
                  </pic:nvPicPr>
                  <pic:blipFill>
                    <a:blip r:embed="rId30"/>
                    <a:stretch>
                      <a:fillRect/>
                    </a:stretch>
                  </pic:blipFill>
                  <pic:spPr>
                    <a:xfrm>
                      <a:off x="0" y="0"/>
                      <a:ext cx="5401057" cy="2063496"/>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segunda alegación: </w:t>
      </w:r>
      <w:r>
        <w:t xml:space="preserve"> </w:t>
      </w:r>
    </w:p>
    <w:p w:rsidR="00356223" w:rsidRDefault="00FE5061">
      <w:pPr>
        <w:spacing w:after="111"/>
        <w:ind w:right="111"/>
      </w:pPr>
      <w:r>
        <w:t>Respecto a la alegación al artículo 5, se desestima, ya que será el Ayuntamiento el competente para establecer la ubicación y horario de celebración del mercado de la Producción Local, asimismo, el a</w:t>
      </w:r>
      <w:r>
        <w:t xml:space="preserve">yuntamiento podrá modificar la ubicación, fecha, horario y número de puestos, tal y como se recoge en el artículo 5 de la aprobación inicial de la Ordenanza.  </w:t>
      </w:r>
    </w:p>
    <w:p w:rsidR="00356223" w:rsidRDefault="00FE5061">
      <w:pPr>
        <w:spacing w:after="111"/>
        <w:ind w:right="111"/>
      </w:pPr>
      <w:r>
        <w:t xml:space="preserve">En cuanto a la imposición a los agricultores de acudir a los días de apertura del mercado, como </w:t>
      </w:r>
      <w:r>
        <w:t>se recoge en la alegación, cabe señalar que en la Ordenanza que se pretende aprobar no se establece dicha imposición. Lo que la Ordenanza recoge en su artículo 16. 13 es la obligación del concesionario de comunicar al Ayuntamiento con un día de antelación,</w:t>
      </w:r>
      <w:r>
        <w:t xml:space="preserve"> y que dicha ausencia deberá ser debidamente justificada.  </w:t>
      </w:r>
    </w:p>
    <w:p w:rsidR="00356223" w:rsidRDefault="00FE5061">
      <w:pPr>
        <w:spacing w:after="112"/>
        <w:ind w:right="111"/>
      </w:pPr>
      <w:r>
        <w:t xml:space="preserve">En relación al segundo apartado a dicha alegación, no procede lo solicitado.  </w:t>
      </w:r>
    </w:p>
    <w:p w:rsidR="00356223" w:rsidRDefault="00FE5061">
      <w:pPr>
        <w:spacing w:after="95" w:line="259" w:lineRule="auto"/>
        <w:ind w:left="0" w:firstLine="0"/>
        <w:jc w:val="left"/>
      </w:pPr>
      <w:r>
        <w:t xml:space="preserve"> </w:t>
      </w:r>
    </w:p>
    <w:p w:rsidR="00356223" w:rsidRDefault="00FE5061">
      <w:pPr>
        <w:spacing w:after="15" w:line="248" w:lineRule="auto"/>
        <w:ind w:left="-5" w:right="110"/>
      </w:pPr>
      <w:r>
        <w:rPr>
          <w:b/>
        </w:rPr>
        <w:t xml:space="preserve">3ª Alegación: </w:t>
      </w:r>
    </w:p>
    <w:p w:rsidR="00356223" w:rsidRDefault="00FE5061">
      <w:pPr>
        <w:spacing w:after="50" w:line="259" w:lineRule="auto"/>
        <w:ind w:left="0" w:right="1105" w:firstLine="0"/>
        <w:jc w:val="right"/>
      </w:pPr>
      <w:r>
        <w:rPr>
          <w:noProof/>
        </w:rPr>
        <w:drawing>
          <wp:inline distT="0" distB="0" distL="0" distR="0">
            <wp:extent cx="5401057" cy="2636520"/>
            <wp:effectExtent l="0" t="0" r="0" b="0"/>
            <wp:docPr id="17712" name="Picture 17712"/>
            <wp:cNvGraphicFramePr/>
            <a:graphic xmlns:a="http://schemas.openxmlformats.org/drawingml/2006/main">
              <a:graphicData uri="http://schemas.openxmlformats.org/drawingml/2006/picture">
                <pic:pic xmlns:pic="http://schemas.openxmlformats.org/drawingml/2006/picture">
                  <pic:nvPicPr>
                    <pic:cNvPr id="17712" name="Picture 17712"/>
                    <pic:cNvPicPr/>
                  </pic:nvPicPr>
                  <pic:blipFill>
                    <a:blip r:embed="rId31"/>
                    <a:stretch>
                      <a:fillRect/>
                    </a:stretch>
                  </pic:blipFill>
                  <pic:spPr>
                    <a:xfrm>
                      <a:off x="0" y="0"/>
                      <a:ext cx="5401057" cy="263652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tercera alegación:  </w:t>
      </w:r>
    </w:p>
    <w:p w:rsidR="00356223" w:rsidRDefault="00FE5061">
      <w:pPr>
        <w:ind w:right="111"/>
      </w:pPr>
      <w:r>
        <w:t xml:space="preserve">Se desestima la alegación. </w:t>
      </w:r>
    </w:p>
    <w:p w:rsidR="00356223" w:rsidRDefault="00FE5061">
      <w:pPr>
        <w:numPr>
          <w:ilvl w:val="0"/>
          <w:numId w:val="117"/>
        </w:numPr>
        <w:spacing w:after="111" w:line="248" w:lineRule="auto"/>
        <w:ind w:right="91"/>
        <w:jc w:val="left"/>
      </w:pPr>
      <w:r>
        <w:t>En relación con la primera parte del texto de la presente alegación en la que se hace referencia a las futuras bases reguladoras se señala que, procede en primer lugar la aprobación definitiva de la Ordenanza Reguladora del Mercado de la Producción Local c</w:t>
      </w:r>
      <w:r>
        <w:t>omo norma genérica reguladora. Una vez aprobada definitivamente la citada Ordenanza se procederá a la redacción y aprobación de las Bases reguladoras de funcionamiento y adjudicación de los puestos en el Mercado de Producción Local de Candelaria, por tanto</w:t>
      </w:r>
      <w:r>
        <w:t xml:space="preserve">, no procede lo solicitado.  </w:t>
      </w:r>
    </w:p>
    <w:p w:rsidR="00356223" w:rsidRDefault="00FE5061">
      <w:pPr>
        <w:spacing w:after="0" w:line="259" w:lineRule="auto"/>
        <w:ind w:left="0" w:firstLine="0"/>
        <w:jc w:val="left"/>
      </w:pPr>
      <w:r>
        <w:t xml:space="preserve"> </w:t>
      </w:r>
    </w:p>
    <w:p w:rsidR="00356223" w:rsidRDefault="00FE5061">
      <w:pPr>
        <w:numPr>
          <w:ilvl w:val="0"/>
          <w:numId w:val="117"/>
        </w:numPr>
        <w:spacing w:after="125"/>
        <w:ind w:right="91"/>
        <w:jc w:val="left"/>
      </w:pPr>
      <w:r>
        <w:t>Con respecto al segundo punto de la alegación en la que se propone que la autorización o licencia tenga una duración de 5 años renovable cada 5 años y que haya un trámite cada 5 años y no cada año, se desestima lo solicitado</w:t>
      </w:r>
      <w:r>
        <w:t xml:space="preserve"> dado que el Ayuntamiento considera que el plazo de un año es el óptimo para la renovación de las licencias.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774" name="Group 41977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717" name="Rectangle 1771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718" name="Rectangle 1771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159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774" style="width:12.7031pt;height:275.682pt;position:absolute;mso-position-horizontal-relative:page;mso-position-horizontal:absolute;margin-left:682.278pt;mso-position-vertical-relative:page;margin-top:536.238pt;" coordsize="1613,35011">
                <v:rect id="Rectangle 1771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71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396 </w:t>
                        </w:r>
                      </w:p>
                    </w:txbxContent>
                  </v:textbox>
                </v:rect>
                <w10:wrap type="square"/>
              </v:group>
            </w:pict>
          </mc:Fallback>
        </mc:AlternateContent>
      </w:r>
      <w:r>
        <w:t xml:space="preserve">Quedando redactado el artículo tal y como se recoge en la aprobación inicial de la ordenanza. </w:t>
      </w:r>
      <w:r>
        <w:rPr>
          <w:rFonts w:ascii="Times New Roman" w:eastAsia="Times New Roman" w:hAnsi="Times New Roman" w:cs="Times New Roman"/>
          <w:sz w:val="24"/>
        </w:rPr>
        <w:t xml:space="preserve"> </w:t>
      </w:r>
    </w:p>
    <w:p w:rsidR="00356223" w:rsidRDefault="00FE5061">
      <w:pPr>
        <w:spacing w:after="101" w:line="259" w:lineRule="auto"/>
        <w:ind w:left="0" w:firstLine="0"/>
        <w:jc w:val="left"/>
      </w:pPr>
      <w:r>
        <w:t xml:space="preserve"> </w:t>
      </w:r>
    </w:p>
    <w:p w:rsidR="00356223" w:rsidRDefault="00FE5061">
      <w:pPr>
        <w:spacing w:after="95" w:line="259" w:lineRule="auto"/>
        <w:ind w:left="0" w:firstLine="0"/>
        <w:jc w:val="left"/>
      </w:pPr>
      <w:r>
        <w:t xml:space="preserve"> </w:t>
      </w:r>
    </w:p>
    <w:p w:rsidR="00356223" w:rsidRDefault="00FE5061">
      <w:pPr>
        <w:spacing w:after="107" w:line="248" w:lineRule="auto"/>
        <w:ind w:left="-5" w:right="110"/>
      </w:pPr>
      <w:r>
        <w:rPr>
          <w:b/>
        </w:rPr>
        <w:t xml:space="preserve">4ª Alegación: </w:t>
      </w:r>
      <w:r>
        <w:t xml:space="preserve"> </w:t>
      </w:r>
    </w:p>
    <w:p w:rsidR="00356223" w:rsidRDefault="00FE5061">
      <w:pPr>
        <w:spacing w:after="47" w:line="259" w:lineRule="auto"/>
        <w:ind w:left="0" w:right="1105" w:firstLine="0"/>
        <w:jc w:val="right"/>
      </w:pPr>
      <w:r>
        <w:rPr>
          <w:noProof/>
        </w:rPr>
        <w:drawing>
          <wp:inline distT="0" distB="0" distL="0" distR="0">
            <wp:extent cx="5401057" cy="1027176"/>
            <wp:effectExtent l="0" t="0" r="0" b="0"/>
            <wp:docPr id="17714" name="Picture 17714"/>
            <wp:cNvGraphicFramePr/>
            <a:graphic xmlns:a="http://schemas.openxmlformats.org/drawingml/2006/main">
              <a:graphicData uri="http://schemas.openxmlformats.org/drawingml/2006/picture">
                <pic:pic xmlns:pic="http://schemas.openxmlformats.org/drawingml/2006/picture">
                  <pic:nvPicPr>
                    <pic:cNvPr id="17714" name="Picture 17714"/>
                    <pic:cNvPicPr/>
                  </pic:nvPicPr>
                  <pic:blipFill>
                    <a:blip r:embed="rId32"/>
                    <a:stretch>
                      <a:fillRect/>
                    </a:stretch>
                  </pic:blipFill>
                  <pic:spPr>
                    <a:xfrm>
                      <a:off x="0" y="0"/>
                      <a:ext cx="5401057" cy="1027176"/>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cuarta alegación:  </w:t>
      </w:r>
    </w:p>
    <w:p w:rsidR="00356223" w:rsidRDefault="00FE5061">
      <w:pPr>
        <w:spacing w:after="128"/>
        <w:ind w:right="111"/>
      </w:pPr>
      <w:r>
        <w:t>Se dese</w:t>
      </w:r>
      <w:r>
        <w:t xml:space="preserve">stima la alegación presentada, habiéndose dado respuesta a la misma en la alegación tercera de Dña. Sabria Amar Oillic.  </w:t>
      </w:r>
    </w:p>
    <w:p w:rsidR="00356223" w:rsidRDefault="00FE5061">
      <w:pPr>
        <w:ind w:right="111"/>
      </w:pPr>
      <w:r>
        <w:t xml:space="preserve">Quedando redactado el artículo tal y como se recoge en la aprobación inicial de la ordenanza. </w:t>
      </w:r>
      <w:r>
        <w:rPr>
          <w:rFonts w:ascii="Times New Roman" w:eastAsia="Times New Roman" w:hAnsi="Times New Roman" w:cs="Times New Roman"/>
          <w:sz w:val="24"/>
        </w:rPr>
        <w:t xml:space="preserve"> </w:t>
      </w:r>
    </w:p>
    <w:p w:rsidR="00356223" w:rsidRDefault="00FE5061">
      <w:pPr>
        <w:spacing w:after="98" w:line="259" w:lineRule="auto"/>
        <w:ind w:left="0" w:firstLine="0"/>
        <w:jc w:val="left"/>
      </w:pPr>
      <w:r>
        <w:t xml:space="preserve"> </w:t>
      </w:r>
    </w:p>
    <w:p w:rsidR="00356223" w:rsidRDefault="00FE5061">
      <w:pPr>
        <w:spacing w:after="106" w:line="248" w:lineRule="auto"/>
        <w:ind w:left="-5" w:right="110"/>
      </w:pPr>
      <w:r>
        <w:rPr>
          <w:b/>
        </w:rPr>
        <w:t xml:space="preserve">5ª Alegación:  </w:t>
      </w:r>
    </w:p>
    <w:p w:rsidR="00356223" w:rsidRDefault="00FE5061">
      <w:pPr>
        <w:spacing w:after="50" w:line="259" w:lineRule="auto"/>
        <w:ind w:left="0" w:right="1105" w:firstLine="0"/>
        <w:jc w:val="right"/>
      </w:pPr>
      <w:r>
        <w:rPr>
          <w:noProof/>
        </w:rPr>
        <w:drawing>
          <wp:inline distT="0" distB="0" distL="0" distR="0">
            <wp:extent cx="5396485" cy="670560"/>
            <wp:effectExtent l="0" t="0" r="0" b="0"/>
            <wp:docPr id="17792" name="Picture 17792"/>
            <wp:cNvGraphicFramePr/>
            <a:graphic xmlns:a="http://schemas.openxmlformats.org/drawingml/2006/main">
              <a:graphicData uri="http://schemas.openxmlformats.org/drawingml/2006/picture">
                <pic:pic xmlns:pic="http://schemas.openxmlformats.org/drawingml/2006/picture">
                  <pic:nvPicPr>
                    <pic:cNvPr id="17792" name="Picture 17792"/>
                    <pic:cNvPicPr/>
                  </pic:nvPicPr>
                  <pic:blipFill>
                    <a:blip r:embed="rId33"/>
                    <a:stretch>
                      <a:fillRect/>
                    </a:stretch>
                  </pic:blipFill>
                  <pic:spPr>
                    <a:xfrm>
                      <a:off x="0" y="0"/>
                      <a:ext cx="5396485" cy="67056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quinta alegación:  </w:t>
      </w:r>
    </w:p>
    <w:p w:rsidR="00356223" w:rsidRDefault="00FE5061">
      <w:pPr>
        <w:spacing w:after="114"/>
        <w:ind w:right="111"/>
      </w:pPr>
      <w:r>
        <w:rPr>
          <w:i/>
        </w:rPr>
        <w:t>-</w:t>
      </w:r>
      <w:r>
        <w:t>Se desestima la alegación debido a que la ordenanza fiscal que se aplicará es la Ordenanza reguladora de la tasa por ocupación de puestos, barracas, casetas de venta, espectáculos, atracciones o recreo, situados en terre</w:t>
      </w:r>
      <w:r>
        <w:t xml:space="preserve">nos de uso público local, así como industrias callejeras y ambulantes y rodaje cinematográfico, aprobada y publicada en BOP el 30 de diciembre de 2000.  </w:t>
      </w:r>
    </w:p>
    <w:p w:rsidR="00356223" w:rsidRDefault="00FE5061">
      <w:pPr>
        <w:ind w:right="111"/>
      </w:pPr>
      <w:r>
        <w:t xml:space="preserve">Quedando redactado el artículo tal y como se recoge en la aprobación inicial de la ordenanza.  </w:t>
      </w:r>
    </w:p>
    <w:p w:rsidR="00356223" w:rsidRDefault="00FE5061">
      <w:pPr>
        <w:spacing w:after="14" w:line="259" w:lineRule="auto"/>
        <w:ind w:left="0" w:firstLine="0"/>
        <w:jc w:val="left"/>
      </w:pPr>
      <w:r>
        <w:t xml:space="preserve"> </w:t>
      </w:r>
    </w:p>
    <w:p w:rsidR="00356223" w:rsidRDefault="00FE5061">
      <w:pPr>
        <w:spacing w:after="108" w:line="248" w:lineRule="auto"/>
        <w:ind w:left="-5" w:right="110"/>
      </w:pPr>
      <w:r>
        <w:rPr>
          <w:b/>
        </w:rPr>
        <w:t>6ª A</w:t>
      </w:r>
      <w:r>
        <w:rPr>
          <w:b/>
        </w:rPr>
        <w:t xml:space="preserve">legación:  </w:t>
      </w:r>
    </w:p>
    <w:p w:rsidR="00356223" w:rsidRDefault="00FE5061">
      <w:pPr>
        <w:spacing w:after="47" w:line="259" w:lineRule="auto"/>
        <w:ind w:left="0" w:right="834" w:firstLine="0"/>
        <w:jc w:val="right"/>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642" name="Group 41964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801" name="Rectangle 1780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802" name="Rectangle 1780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642" style="width:12.7031pt;height:275.682pt;position:absolute;mso-position-horizontal-relative:page;mso-position-horizontal:absolute;margin-left:682.278pt;mso-position-vertical-relative:page;margin-top:536.238pt;" coordsize="1613,35011">
                <v:rect id="Rectangle 1780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80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396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573269" cy="1971909"/>
                <wp:effectExtent l="0" t="0" r="0" b="0"/>
                <wp:docPr id="419640" name="Group 419640"/>
                <wp:cNvGraphicFramePr/>
                <a:graphic xmlns:a="http://schemas.openxmlformats.org/drawingml/2006/main">
                  <a:graphicData uri="http://schemas.microsoft.com/office/word/2010/wordprocessingGroup">
                    <wpg:wgp>
                      <wpg:cNvGrpSpPr/>
                      <wpg:grpSpPr>
                        <a:xfrm>
                          <a:off x="0" y="0"/>
                          <a:ext cx="5573269" cy="1971909"/>
                          <a:chOff x="0" y="0"/>
                          <a:chExt cx="5573269" cy="1971909"/>
                        </a:xfrm>
                      </wpg:grpSpPr>
                      <wps:wsp>
                        <wps:cNvPr id="17766" name="Rectangle 17766"/>
                        <wps:cNvSpPr/>
                        <wps:spPr>
                          <a:xfrm>
                            <a:off x="5409946" y="1815576"/>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794" name="Picture 17794"/>
                          <pic:cNvPicPr/>
                        </pic:nvPicPr>
                        <pic:blipFill>
                          <a:blip r:embed="rId36"/>
                          <a:stretch>
                            <a:fillRect/>
                          </a:stretch>
                        </pic:blipFill>
                        <pic:spPr>
                          <a:xfrm>
                            <a:off x="0" y="0"/>
                            <a:ext cx="5573269" cy="829056"/>
                          </a:xfrm>
                          <a:prstGeom prst="rect">
                            <a:avLst/>
                          </a:prstGeom>
                        </pic:spPr>
                      </pic:pic>
                      <pic:pic xmlns:pic="http://schemas.openxmlformats.org/drawingml/2006/picture">
                        <pic:nvPicPr>
                          <pic:cNvPr id="17796" name="Picture 17796"/>
                          <pic:cNvPicPr/>
                        </pic:nvPicPr>
                        <pic:blipFill>
                          <a:blip r:embed="rId37"/>
                          <a:stretch>
                            <a:fillRect/>
                          </a:stretch>
                        </pic:blipFill>
                        <pic:spPr>
                          <a:xfrm>
                            <a:off x="0" y="912876"/>
                            <a:ext cx="5401057" cy="1028700"/>
                          </a:xfrm>
                          <a:prstGeom prst="rect">
                            <a:avLst/>
                          </a:prstGeom>
                        </pic:spPr>
                      </pic:pic>
                    </wpg:wgp>
                  </a:graphicData>
                </a:graphic>
              </wp:inline>
            </w:drawing>
          </mc:Choice>
          <mc:Fallback xmlns:a="http://schemas.openxmlformats.org/drawingml/2006/main">
            <w:pict>
              <v:group id="Group 419640" style="width:438.84pt;height:155.268pt;mso-position-horizontal-relative:char;mso-position-vertical-relative:line" coordsize="55732,19719">
                <v:rect id="Rectangle 17766" style="position:absolute;width:518;height:2079;left:54099;top:18155;" filled="f" stroked="f">
                  <v:textbox inset="0,0,0,0">
                    <w:txbxContent>
                      <w:p>
                        <w:pPr>
                          <w:spacing w:before="0" w:after="160" w:line="259" w:lineRule="auto"/>
                          <w:ind w:left="0" w:firstLine="0"/>
                          <w:jc w:val="left"/>
                        </w:pPr>
                        <w:r>
                          <w:rPr/>
                          <w:t xml:space="preserve"> </w:t>
                        </w:r>
                      </w:p>
                    </w:txbxContent>
                  </v:textbox>
                </v:rect>
                <v:shape id="Picture 17794" style="position:absolute;width:55732;height:8290;left:0;top:0;" filled="f">
                  <v:imagedata r:id="rId36"/>
                </v:shape>
                <v:shape id="Picture 17796" style="position:absolute;width:54010;height:10287;left:0;top:9128;" filled="f">
                  <v:imagedata r:id="rId37"/>
                </v:shape>
              </v:group>
            </w:pict>
          </mc:Fallback>
        </mc:AlternateContent>
      </w:r>
      <w:r>
        <w:t xml:space="preserve"> </w:t>
      </w:r>
    </w:p>
    <w:p w:rsidR="00356223" w:rsidRDefault="00FE5061">
      <w:pPr>
        <w:spacing w:after="113" w:line="248" w:lineRule="auto"/>
        <w:ind w:left="-5" w:right="110"/>
      </w:pPr>
      <w:r>
        <w:rPr>
          <w:b/>
        </w:rPr>
        <w:t xml:space="preserve">Respuesta a la sexta alegación: </w:t>
      </w:r>
      <w:r>
        <w:t xml:space="preserve">  </w:t>
      </w:r>
    </w:p>
    <w:p w:rsidR="00356223" w:rsidRDefault="00FE5061">
      <w:pPr>
        <w:spacing w:after="112"/>
        <w:ind w:right="111"/>
      </w:pPr>
      <w:r>
        <w:t>-</w:t>
      </w:r>
      <w:r>
        <w:t xml:space="preserve">En cuanto a lo solicitado en el segundo párrafo de la alegación, no procede, puesto que, según el capítulo IV, artículo 13 y punto 10 de la Ordenanza, “La Concejalía de Desarrollo Rural se encargará de poner el rango mínimo y máximo al que se deben vender </w:t>
      </w:r>
      <w:r>
        <w:t xml:space="preserve">los productos de venta en el mercado. La lista de precios se elaborará en consenso con el colectivo de productores y se expondrá al público”. </w:t>
      </w:r>
    </w:p>
    <w:p w:rsidR="00356223" w:rsidRDefault="00FE5061">
      <w:pPr>
        <w:ind w:right="111"/>
      </w:pPr>
      <w:r>
        <w:t xml:space="preserve">Quedando redactado el artículo tal y como se recoge en la aprobación inicial de la ordenanza.  </w:t>
      </w:r>
    </w:p>
    <w:p w:rsidR="00356223" w:rsidRDefault="00FE5061">
      <w:pPr>
        <w:spacing w:after="95" w:line="259" w:lineRule="auto"/>
        <w:ind w:left="0" w:firstLine="0"/>
        <w:jc w:val="left"/>
      </w:pPr>
      <w:r>
        <w:t xml:space="preserve"> </w:t>
      </w:r>
    </w:p>
    <w:p w:rsidR="00356223" w:rsidRDefault="00FE5061">
      <w:pPr>
        <w:spacing w:after="15" w:line="248" w:lineRule="auto"/>
        <w:ind w:left="-5" w:right="110"/>
      </w:pPr>
      <w:r>
        <w:rPr>
          <w:b/>
        </w:rPr>
        <w:t xml:space="preserve">7ª Alegación </w:t>
      </w:r>
    </w:p>
    <w:p w:rsidR="00356223" w:rsidRDefault="00FE5061">
      <w:pPr>
        <w:spacing w:after="4" w:line="259" w:lineRule="auto"/>
        <w:ind w:left="0" w:firstLine="0"/>
        <w:jc w:val="left"/>
      </w:pPr>
      <w:r>
        <w:rPr>
          <w:noProof/>
        </w:rPr>
        <w:drawing>
          <wp:inline distT="0" distB="0" distL="0" distR="0">
            <wp:extent cx="5398009" cy="806196"/>
            <wp:effectExtent l="0" t="0" r="0" b="0"/>
            <wp:docPr id="17798" name="Picture 17798"/>
            <wp:cNvGraphicFramePr/>
            <a:graphic xmlns:a="http://schemas.openxmlformats.org/drawingml/2006/main">
              <a:graphicData uri="http://schemas.openxmlformats.org/drawingml/2006/picture">
                <pic:pic xmlns:pic="http://schemas.openxmlformats.org/drawingml/2006/picture">
                  <pic:nvPicPr>
                    <pic:cNvPr id="17798" name="Picture 17798"/>
                    <pic:cNvPicPr/>
                  </pic:nvPicPr>
                  <pic:blipFill>
                    <a:blip r:embed="rId38"/>
                    <a:stretch>
                      <a:fillRect/>
                    </a:stretch>
                  </pic:blipFill>
                  <pic:spPr>
                    <a:xfrm>
                      <a:off x="0" y="0"/>
                      <a:ext cx="5398009" cy="806196"/>
                    </a:xfrm>
                    <a:prstGeom prst="rect">
                      <a:avLst/>
                    </a:prstGeom>
                  </pic:spPr>
                </pic:pic>
              </a:graphicData>
            </a:graphic>
          </wp:inline>
        </w:drawing>
      </w:r>
    </w:p>
    <w:p w:rsidR="00356223" w:rsidRDefault="00FE5061">
      <w:pPr>
        <w:spacing w:after="113" w:line="248" w:lineRule="auto"/>
        <w:ind w:left="-5" w:right="110"/>
      </w:pPr>
      <w:r>
        <w:rPr>
          <w:b/>
        </w:rPr>
        <w:t xml:space="preserve">Respuesta a la séptima alegación: </w:t>
      </w:r>
      <w:r>
        <w:t xml:space="preserve"> </w:t>
      </w:r>
    </w:p>
    <w:p w:rsidR="00356223" w:rsidRDefault="00FE5061">
      <w:pPr>
        <w:spacing w:after="111"/>
        <w:ind w:right="111"/>
      </w:pPr>
      <w:r>
        <w:t>No procede lo solicitado, ya que en el artículo 6, apartado 1, relativo a las autorizaciones se recoge la posibilidad de que la venta sea realizada por personas con relación laboral que desarrollen la actividad en nombr</w:t>
      </w:r>
      <w:r>
        <w:t xml:space="preserve">e del titular.  </w:t>
      </w:r>
    </w:p>
    <w:p w:rsidR="00356223" w:rsidRDefault="00FE5061">
      <w:pPr>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24" w:line="248" w:lineRule="auto"/>
        <w:ind w:left="-5" w:right="110"/>
      </w:pPr>
      <w:r>
        <w:rPr>
          <w:b/>
        </w:rPr>
        <w:t xml:space="preserve">8ª Alegación </w:t>
      </w:r>
      <w:r>
        <w:t xml:space="preserve">  </w:t>
      </w:r>
    </w:p>
    <w:p w:rsidR="00356223" w:rsidRDefault="00FE5061">
      <w:pPr>
        <w:spacing w:after="26" w:line="216" w:lineRule="auto"/>
        <w:ind w:left="0" w:right="1100" w:firstLine="0"/>
        <w:jc w:val="left"/>
      </w:pPr>
      <w:r>
        <w:rPr>
          <w:noProof/>
        </w:rPr>
        <w:drawing>
          <wp:inline distT="0" distB="0" distL="0" distR="0">
            <wp:extent cx="5401057" cy="1965960"/>
            <wp:effectExtent l="0" t="0" r="0" b="0"/>
            <wp:docPr id="17876" name="Picture 17876"/>
            <wp:cNvGraphicFramePr/>
            <a:graphic xmlns:a="http://schemas.openxmlformats.org/drawingml/2006/main">
              <a:graphicData uri="http://schemas.openxmlformats.org/drawingml/2006/picture">
                <pic:pic xmlns:pic="http://schemas.openxmlformats.org/drawingml/2006/picture">
                  <pic:nvPicPr>
                    <pic:cNvPr id="17876" name="Picture 17876"/>
                    <pic:cNvPicPr/>
                  </pic:nvPicPr>
                  <pic:blipFill>
                    <a:blip r:embed="rId39"/>
                    <a:stretch>
                      <a:fillRect/>
                    </a:stretch>
                  </pic:blipFill>
                  <pic:spPr>
                    <a:xfrm>
                      <a:off x="0" y="0"/>
                      <a:ext cx="5401057" cy="1965960"/>
                    </a:xfrm>
                    <a:prstGeom prst="rect">
                      <a:avLst/>
                    </a:prstGeom>
                  </pic:spPr>
                </pic:pic>
              </a:graphicData>
            </a:graphic>
          </wp:inline>
        </w:drawing>
      </w:r>
      <w:r>
        <w:rPr>
          <w:sz w:val="24"/>
        </w:rPr>
        <w:t xml:space="preserve"> </w:t>
      </w:r>
      <w:r>
        <w:rPr>
          <w:b/>
          <w:color w:val="C00000"/>
        </w:rPr>
        <w:t xml:space="preserve"> </w:t>
      </w:r>
    </w:p>
    <w:p w:rsidR="00356223" w:rsidRDefault="00FE5061">
      <w:pPr>
        <w:spacing w:after="111" w:line="248" w:lineRule="auto"/>
        <w:ind w:left="-5" w:right="110"/>
      </w:pPr>
      <w:r>
        <w:rPr>
          <w:b/>
        </w:rPr>
        <w:t xml:space="preserve">Respuesta a la octava alegación:  </w:t>
      </w:r>
    </w:p>
    <w:p w:rsidR="00356223" w:rsidRDefault="00FE5061">
      <w:pPr>
        <w:spacing w:after="111"/>
        <w:ind w:right="111"/>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19858" name="Group 41985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881" name="Rectangle 1788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882" name="Rectangle 1788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858" style="width:12.7031pt;height:275.682pt;position:absolute;mso-position-horizontal-relative:page;mso-position-horizontal:absolute;margin-left:682.278pt;mso-position-vertical-relative:page;margin-top:536.238pt;" coordsize="1613,35011">
                <v:rect id="Rectangle 1788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88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396 </w:t>
                        </w:r>
                      </w:p>
                    </w:txbxContent>
                  </v:textbox>
                </v:rect>
                <w10:wrap type="square"/>
              </v:group>
            </w:pict>
          </mc:Fallback>
        </mc:AlternateContent>
      </w:r>
      <w:r>
        <w:t>No procede lo solicitado dado que el importe de las sanciones</w:t>
      </w:r>
      <w:r>
        <w:t xml:space="preserve"> es proporcional a la infracción cometida, atendiendo a la segunda parte de la alegación, no procede una sanción con un pago en especies.  </w:t>
      </w:r>
    </w:p>
    <w:p w:rsidR="00356223" w:rsidRDefault="00FE5061">
      <w:pPr>
        <w:ind w:right="111"/>
      </w:pPr>
      <w:r>
        <w:t xml:space="preserve">Quedando redactado el artículo tal y como se recoge en la aprobación inicial de la ordenanza.  </w:t>
      </w:r>
    </w:p>
    <w:p w:rsidR="00356223" w:rsidRDefault="00FE5061">
      <w:pPr>
        <w:spacing w:after="19" w:line="259" w:lineRule="auto"/>
        <w:ind w:left="0" w:firstLine="0"/>
        <w:jc w:val="left"/>
      </w:pPr>
      <w:r>
        <w:t xml:space="preserve"> </w:t>
      </w:r>
    </w:p>
    <w:p w:rsidR="00356223" w:rsidRDefault="00FE5061">
      <w:pPr>
        <w:spacing w:after="16" w:line="259" w:lineRule="auto"/>
        <w:ind w:left="0" w:firstLine="0"/>
        <w:jc w:val="left"/>
      </w:pPr>
      <w:r>
        <w:t xml:space="preserve"> </w:t>
      </w:r>
    </w:p>
    <w:p w:rsidR="00356223" w:rsidRDefault="00FE5061">
      <w:pPr>
        <w:spacing w:after="14" w:line="259" w:lineRule="auto"/>
        <w:ind w:left="0" w:firstLine="0"/>
        <w:jc w:val="left"/>
      </w:pPr>
      <w:r>
        <w:t xml:space="preserve"> </w:t>
      </w:r>
    </w:p>
    <w:p w:rsidR="00356223" w:rsidRDefault="00FE5061">
      <w:pPr>
        <w:spacing w:after="0" w:line="259" w:lineRule="auto"/>
        <w:ind w:left="720" w:firstLine="0"/>
        <w:jc w:val="left"/>
      </w:pPr>
      <w:r>
        <w:rPr>
          <w:b/>
        </w:rPr>
        <w:t xml:space="preserve"> </w:t>
      </w:r>
    </w:p>
    <w:p w:rsidR="00356223" w:rsidRDefault="00FE5061">
      <w:pPr>
        <w:spacing w:after="0" w:line="259" w:lineRule="auto"/>
        <w:ind w:right="107"/>
        <w:jc w:val="right"/>
      </w:pPr>
      <w:r>
        <w:rPr>
          <w:b/>
        </w:rPr>
        <w:t xml:space="preserve">Alegaciones presentadas por Dña. Yolanda Coello León, de fecha 26 de abril de 2021.   </w:t>
      </w:r>
    </w:p>
    <w:p w:rsidR="00356223" w:rsidRDefault="00FE5061">
      <w:pPr>
        <w:spacing w:after="0" w:line="259" w:lineRule="auto"/>
        <w:ind w:left="720" w:firstLine="0"/>
        <w:jc w:val="left"/>
      </w:pPr>
      <w:r>
        <w:rPr>
          <w:b/>
          <w:color w:val="FF0000"/>
        </w:rPr>
        <w:t xml:space="preserve"> </w:t>
      </w:r>
    </w:p>
    <w:p w:rsidR="00356223" w:rsidRDefault="00FE5061">
      <w:pPr>
        <w:spacing w:after="108" w:line="248" w:lineRule="auto"/>
        <w:ind w:left="-5" w:right="110"/>
      </w:pPr>
      <w:r>
        <w:rPr>
          <w:b/>
        </w:rPr>
        <w:t xml:space="preserve">1ª Alegación </w:t>
      </w:r>
    </w:p>
    <w:p w:rsidR="00356223" w:rsidRDefault="00FE5061">
      <w:pPr>
        <w:spacing w:after="47" w:line="259" w:lineRule="auto"/>
        <w:ind w:left="0" w:right="1105" w:firstLine="0"/>
        <w:jc w:val="right"/>
      </w:pPr>
      <w:r>
        <w:rPr>
          <w:noProof/>
        </w:rPr>
        <w:drawing>
          <wp:inline distT="0" distB="0" distL="0" distR="0">
            <wp:extent cx="5401057" cy="1181100"/>
            <wp:effectExtent l="0" t="0" r="0" b="0"/>
            <wp:docPr id="17878" name="Picture 17878"/>
            <wp:cNvGraphicFramePr/>
            <a:graphic xmlns:a="http://schemas.openxmlformats.org/drawingml/2006/main">
              <a:graphicData uri="http://schemas.openxmlformats.org/drawingml/2006/picture">
                <pic:pic xmlns:pic="http://schemas.openxmlformats.org/drawingml/2006/picture">
                  <pic:nvPicPr>
                    <pic:cNvPr id="17878" name="Picture 17878"/>
                    <pic:cNvPicPr/>
                  </pic:nvPicPr>
                  <pic:blipFill>
                    <a:blip r:embed="rId40"/>
                    <a:stretch>
                      <a:fillRect/>
                    </a:stretch>
                  </pic:blipFill>
                  <pic:spPr>
                    <a:xfrm>
                      <a:off x="0" y="0"/>
                      <a:ext cx="5401057" cy="118110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primera alegación:  </w:t>
      </w:r>
    </w:p>
    <w:p w:rsidR="00356223" w:rsidRDefault="00FE5061">
      <w:pPr>
        <w:spacing w:after="109"/>
        <w:ind w:right="111"/>
      </w:pPr>
      <w:r>
        <w:t xml:space="preserve">No procede lo alegado dado que lo solicitado se recoge en el capítulo IV, artículo 13 y punto 10 de la Ordenanza: </w:t>
      </w:r>
      <w:r>
        <w:t xml:space="preserve">“… La lista de precios se elaborará en consenso con el colectivo de productores y se expondrá al público”. </w:t>
      </w:r>
    </w:p>
    <w:p w:rsidR="00356223" w:rsidRDefault="00FE5061">
      <w:pPr>
        <w:ind w:right="111"/>
      </w:pPr>
      <w:r>
        <w:t xml:space="preserve">Quedando redactado el artículo tal y como se recoge en la aprobación inicial de la ordenanza.  </w:t>
      </w:r>
    </w:p>
    <w:p w:rsidR="00356223" w:rsidRDefault="00FE5061">
      <w:pPr>
        <w:spacing w:after="0" w:line="259" w:lineRule="auto"/>
        <w:ind w:left="0" w:firstLine="0"/>
        <w:jc w:val="left"/>
      </w:pPr>
      <w:r>
        <w:t xml:space="preserve"> </w:t>
      </w:r>
    </w:p>
    <w:p w:rsidR="00356223" w:rsidRDefault="00FE5061">
      <w:pPr>
        <w:spacing w:after="109" w:line="248" w:lineRule="auto"/>
        <w:ind w:left="-5" w:right="110"/>
      </w:pPr>
      <w:r>
        <w:rPr>
          <w:b/>
        </w:rPr>
        <w:t xml:space="preserve">2ª Alegación </w:t>
      </w:r>
    </w:p>
    <w:p w:rsidR="00356223" w:rsidRDefault="00FE5061">
      <w:pPr>
        <w:spacing w:after="47" w:line="259" w:lineRule="auto"/>
        <w:ind w:left="0" w:right="1127" w:firstLine="0"/>
        <w:jc w:val="right"/>
      </w:pPr>
      <w:r>
        <w:rPr>
          <w:noProof/>
        </w:rPr>
        <w:drawing>
          <wp:inline distT="0" distB="0" distL="0" distR="0">
            <wp:extent cx="5393436" cy="1834896"/>
            <wp:effectExtent l="0" t="0" r="0" b="0"/>
            <wp:docPr id="17933" name="Picture 17933"/>
            <wp:cNvGraphicFramePr/>
            <a:graphic xmlns:a="http://schemas.openxmlformats.org/drawingml/2006/main">
              <a:graphicData uri="http://schemas.openxmlformats.org/drawingml/2006/picture">
                <pic:pic xmlns:pic="http://schemas.openxmlformats.org/drawingml/2006/picture">
                  <pic:nvPicPr>
                    <pic:cNvPr id="17933" name="Picture 17933"/>
                    <pic:cNvPicPr/>
                  </pic:nvPicPr>
                  <pic:blipFill>
                    <a:blip r:embed="rId41"/>
                    <a:stretch>
                      <a:fillRect/>
                    </a:stretch>
                  </pic:blipFill>
                  <pic:spPr>
                    <a:xfrm>
                      <a:off x="0" y="0"/>
                      <a:ext cx="5393436" cy="1834896"/>
                    </a:xfrm>
                    <a:prstGeom prst="rect">
                      <a:avLst/>
                    </a:prstGeom>
                  </pic:spPr>
                </pic:pic>
              </a:graphicData>
            </a:graphic>
          </wp:inline>
        </w:drawing>
      </w:r>
      <w:r>
        <w:t xml:space="preserve"> </w:t>
      </w:r>
    </w:p>
    <w:p w:rsidR="00356223" w:rsidRDefault="00FE5061">
      <w:pPr>
        <w:spacing w:after="113" w:line="248" w:lineRule="auto"/>
        <w:ind w:left="-5" w:right="110"/>
      </w:pPr>
      <w:r>
        <w:rPr>
          <w:b/>
        </w:rPr>
        <w:t>Respuesta a la segunda alegación:</w:t>
      </w:r>
      <w:r>
        <w:rPr>
          <w:b/>
        </w:rPr>
        <w:t xml:space="preserve">  </w:t>
      </w:r>
    </w:p>
    <w:p w:rsidR="00356223" w:rsidRDefault="00FE5061">
      <w:pPr>
        <w:spacing w:after="114"/>
        <w:ind w:right="111"/>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19941" name="Group 4199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938" name="Rectangle 1793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939" name="Rectangle 1793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19941" style="width:12.7031pt;height:275.682pt;position:absolute;mso-position-horizontal-relative:page;mso-position-horizontal:absolute;margin-left:682.278pt;mso-position-vertical-relative:page;margin-top:536.238pt;" coordsize="1613,35011">
                <v:rect id="Rectangle 1793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93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396 </w:t>
                        </w:r>
                      </w:p>
                    </w:txbxContent>
                  </v:textbox>
                </v:rect>
                <w10:wrap type="topAndBottom"/>
              </v:group>
            </w:pict>
          </mc:Fallback>
        </mc:AlternateContent>
      </w:r>
      <w:r>
        <w:t xml:space="preserve">Se desestima la alegación puesto que con el  seguro de </w:t>
      </w:r>
      <w:r>
        <w:t>responsabilidad civil se pretende cubrir el riesgo del nacimiento a cargo del asegurado de indemnizar a un tercero los daños y perjuicios causados por un hecho previsto en el contrato, de cuyas consecuencias sea civilmente responsable el asegurado, conform</w:t>
      </w:r>
      <w:r>
        <w:t>e a derecho, en el caso que nos ocupa se trata de distintos concesionarios que llevan a cabo actividades de diferente índole (reposteros, ganaderos, agricultores etc.) cada uno de ellos precisa de un seguro de responsabilidad civil con las correspondientes</w:t>
      </w:r>
      <w:r>
        <w:t xml:space="preserve"> coberturas en función de la actividad que desarrollen.</w:t>
      </w:r>
      <w:r>
        <w:rPr>
          <w:color w:val="00B050"/>
        </w:rPr>
        <w:t xml:space="preserve"> </w:t>
      </w:r>
      <w:r>
        <w:t xml:space="preserve"> </w:t>
      </w:r>
    </w:p>
    <w:p w:rsidR="00356223" w:rsidRDefault="00FE5061">
      <w:pPr>
        <w:spacing w:after="98" w:line="259" w:lineRule="auto"/>
        <w:ind w:left="0" w:firstLine="0"/>
        <w:jc w:val="left"/>
      </w:pPr>
      <w:r>
        <w:rPr>
          <w:color w:val="00B050"/>
        </w:rPr>
        <w:t xml:space="preserve"> </w:t>
      </w:r>
    </w:p>
    <w:p w:rsidR="00356223" w:rsidRDefault="00FE5061">
      <w:pPr>
        <w:ind w:right="111"/>
      </w:pPr>
      <w:r>
        <w:t xml:space="preserve">Quedando redactado el artículo tal y como se recoge en la aprobación inicial de la ordenanza.  </w:t>
      </w:r>
    </w:p>
    <w:p w:rsidR="00356223" w:rsidRDefault="00FE5061">
      <w:pPr>
        <w:spacing w:after="98" w:line="259" w:lineRule="auto"/>
        <w:ind w:left="0" w:firstLine="0"/>
        <w:jc w:val="left"/>
      </w:pPr>
      <w:r>
        <w:rPr>
          <w:color w:val="00B050"/>
        </w:rPr>
        <w:t xml:space="preserve"> </w:t>
      </w:r>
    </w:p>
    <w:p w:rsidR="00356223" w:rsidRDefault="00FE5061">
      <w:pPr>
        <w:spacing w:after="98" w:line="259" w:lineRule="auto"/>
        <w:ind w:left="0" w:firstLine="0"/>
        <w:jc w:val="left"/>
      </w:pPr>
      <w:r>
        <w:rPr>
          <w:b/>
        </w:rPr>
        <w:t xml:space="preserve"> </w:t>
      </w:r>
    </w:p>
    <w:p w:rsidR="00356223" w:rsidRDefault="00FE5061">
      <w:pPr>
        <w:spacing w:after="105" w:line="248" w:lineRule="auto"/>
        <w:ind w:left="-5" w:right="110"/>
      </w:pPr>
      <w:r>
        <w:rPr>
          <w:b/>
        </w:rPr>
        <w:t xml:space="preserve">3ª Alegación </w:t>
      </w:r>
    </w:p>
    <w:p w:rsidR="00356223" w:rsidRDefault="00FE5061">
      <w:pPr>
        <w:spacing w:after="0" w:line="259" w:lineRule="auto"/>
        <w:ind w:left="0" w:right="1105" w:firstLine="0"/>
        <w:jc w:val="right"/>
      </w:pPr>
      <w:r>
        <w:rPr>
          <w:noProof/>
        </w:rPr>
        <w:drawing>
          <wp:inline distT="0" distB="0" distL="0" distR="0">
            <wp:extent cx="5401057" cy="1973580"/>
            <wp:effectExtent l="0" t="0" r="0" b="0"/>
            <wp:docPr id="17935" name="Picture 17935"/>
            <wp:cNvGraphicFramePr/>
            <a:graphic xmlns:a="http://schemas.openxmlformats.org/drawingml/2006/main">
              <a:graphicData uri="http://schemas.openxmlformats.org/drawingml/2006/picture">
                <pic:pic xmlns:pic="http://schemas.openxmlformats.org/drawingml/2006/picture">
                  <pic:nvPicPr>
                    <pic:cNvPr id="17935" name="Picture 17935"/>
                    <pic:cNvPicPr/>
                  </pic:nvPicPr>
                  <pic:blipFill>
                    <a:blip r:embed="rId42"/>
                    <a:stretch>
                      <a:fillRect/>
                    </a:stretch>
                  </pic:blipFill>
                  <pic:spPr>
                    <a:xfrm>
                      <a:off x="0" y="0"/>
                      <a:ext cx="5401057" cy="1973580"/>
                    </a:xfrm>
                    <a:prstGeom prst="rect">
                      <a:avLst/>
                    </a:prstGeom>
                  </pic:spPr>
                </pic:pic>
              </a:graphicData>
            </a:graphic>
          </wp:inline>
        </w:drawing>
      </w:r>
      <w:r>
        <w:t xml:space="preserve"> </w:t>
      </w:r>
    </w:p>
    <w:p w:rsidR="00356223" w:rsidRDefault="00FE5061">
      <w:pPr>
        <w:spacing w:after="50" w:line="259" w:lineRule="auto"/>
        <w:ind w:left="0" w:right="1127" w:firstLine="0"/>
        <w:jc w:val="right"/>
      </w:pPr>
      <w:r>
        <w:rPr>
          <w:noProof/>
        </w:rPr>
        <w:drawing>
          <wp:inline distT="0" distB="0" distL="0" distR="0">
            <wp:extent cx="5393436" cy="3345180"/>
            <wp:effectExtent l="0" t="0" r="0" b="0"/>
            <wp:docPr id="17983" name="Picture 17983"/>
            <wp:cNvGraphicFramePr/>
            <a:graphic xmlns:a="http://schemas.openxmlformats.org/drawingml/2006/main">
              <a:graphicData uri="http://schemas.openxmlformats.org/drawingml/2006/picture">
                <pic:pic xmlns:pic="http://schemas.openxmlformats.org/drawingml/2006/picture">
                  <pic:nvPicPr>
                    <pic:cNvPr id="17983" name="Picture 17983"/>
                    <pic:cNvPicPr/>
                  </pic:nvPicPr>
                  <pic:blipFill>
                    <a:blip r:embed="rId43"/>
                    <a:stretch>
                      <a:fillRect/>
                    </a:stretch>
                  </pic:blipFill>
                  <pic:spPr>
                    <a:xfrm>
                      <a:off x="0" y="0"/>
                      <a:ext cx="5393436" cy="334518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tercera alegación:  </w:t>
      </w:r>
    </w:p>
    <w:p w:rsidR="00356223" w:rsidRDefault="00FE5061">
      <w:pPr>
        <w:spacing w:after="111"/>
        <w:ind w:right="111"/>
      </w:pPr>
      <w:r>
        <w:t xml:space="preserve">No procede lo solicitado debido a que los criterios de adjudicación de superficie a ocupar serán establecidos en las Bases reguladoras de funcionamiento y adjudicación de los puestos en el Mercado de Producción Local de Candelaria.  </w:t>
      </w:r>
    </w:p>
    <w:p w:rsidR="00356223" w:rsidRDefault="00FE5061">
      <w:pPr>
        <w:spacing w:after="100" w:line="259" w:lineRule="auto"/>
        <w:ind w:left="0" w:firstLine="0"/>
        <w:jc w:val="left"/>
      </w:pPr>
      <w:r>
        <w:t xml:space="preserve"> </w:t>
      </w:r>
    </w:p>
    <w:p w:rsidR="00356223" w:rsidRDefault="00FE5061">
      <w:pPr>
        <w:ind w:right="111"/>
      </w:pPr>
      <w:r>
        <w:t>Quedando redactado e</w:t>
      </w:r>
      <w:r>
        <w:t xml:space="preserv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5" w:line="248" w:lineRule="auto"/>
        <w:ind w:left="-5" w:right="110"/>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20477" name="Group 4204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7988" name="Rectangle 1798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7989" name="Rectangle 1798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0477" style="width:12.7031pt;height:275.682pt;position:absolute;mso-position-horizontal-relative:page;mso-position-horizontal:absolute;margin-left:682.278pt;mso-position-vertical-relative:page;margin-top:536.238pt;" coordsize="1613,35011">
                <v:rect id="Rectangle 1798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798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396 </w:t>
                        </w:r>
                      </w:p>
                    </w:txbxContent>
                  </v:textbox>
                </v:rect>
                <w10:wrap type="topAndBottom"/>
              </v:group>
            </w:pict>
          </mc:Fallback>
        </mc:AlternateContent>
      </w:r>
      <w:r>
        <w:rPr>
          <w:b/>
        </w:rPr>
        <w:t xml:space="preserve">4ª Alegación </w:t>
      </w:r>
    </w:p>
    <w:p w:rsidR="00356223" w:rsidRDefault="00FE5061">
      <w:pPr>
        <w:spacing w:after="0" w:line="259" w:lineRule="auto"/>
        <w:ind w:left="0" w:right="1127" w:firstLine="0"/>
        <w:jc w:val="right"/>
      </w:pPr>
      <w:r>
        <w:rPr>
          <w:noProof/>
        </w:rPr>
        <w:drawing>
          <wp:inline distT="0" distB="0" distL="0" distR="0">
            <wp:extent cx="5394960" cy="2514600"/>
            <wp:effectExtent l="0" t="0" r="0" b="0"/>
            <wp:docPr id="17985" name="Picture 17985"/>
            <wp:cNvGraphicFramePr/>
            <a:graphic xmlns:a="http://schemas.openxmlformats.org/drawingml/2006/main">
              <a:graphicData uri="http://schemas.openxmlformats.org/drawingml/2006/picture">
                <pic:pic xmlns:pic="http://schemas.openxmlformats.org/drawingml/2006/picture">
                  <pic:nvPicPr>
                    <pic:cNvPr id="17985" name="Picture 17985"/>
                    <pic:cNvPicPr/>
                  </pic:nvPicPr>
                  <pic:blipFill>
                    <a:blip r:embed="rId44"/>
                    <a:stretch>
                      <a:fillRect/>
                    </a:stretch>
                  </pic:blipFill>
                  <pic:spPr>
                    <a:xfrm>
                      <a:off x="0" y="0"/>
                      <a:ext cx="5394960" cy="251460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cuarta alegación:  </w:t>
      </w:r>
    </w:p>
    <w:p w:rsidR="00356223" w:rsidRDefault="00FE5061">
      <w:pPr>
        <w:spacing w:after="108"/>
        <w:ind w:right="111"/>
      </w:pPr>
      <w:r>
        <w:t>Se estima parcialmente la alegación en el sentido de que el contrato de arrendamiento o de cesión de uso de l</w:t>
      </w:r>
      <w:r>
        <w:t xml:space="preserve">a explotación, no es necesario que se eleve a público, debiendo ser un contrato de arrendamiento por escrito entre partes, tal y como se establece en el artículo 11 de la Ley 49/2003, de 26 de noviembre, de Arrendamientos Rústicos.   Quedando redactado el </w:t>
      </w:r>
      <w:r>
        <w:t xml:space="preserve">artículo 15 de la siguiente forma: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4" w:line="259" w:lineRule="auto"/>
        <w:ind w:left="0" w:firstLine="0"/>
        <w:jc w:val="left"/>
      </w:pPr>
      <w:r>
        <w:t xml:space="preserve"> </w:t>
      </w:r>
    </w:p>
    <w:p w:rsidR="00356223" w:rsidRDefault="00FE5061">
      <w:pPr>
        <w:numPr>
          <w:ilvl w:val="0"/>
          <w:numId w:val="118"/>
        </w:numPr>
        <w:ind w:right="111" w:hanging="360"/>
      </w:pPr>
      <w:r>
        <w:t xml:space="preserve">DNI/NIE o CIF. </w:t>
      </w:r>
    </w:p>
    <w:p w:rsidR="00356223" w:rsidRDefault="00FE5061">
      <w:pPr>
        <w:numPr>
          <w:ilvl w:val="0"/>
          <w:numId w:val="118"/>
        </w:numPr>
        <w:ind w:right="111" w:hanging="360"/>
      </w:pPr>
      <w:r>
        <w:t>Declaración censal o documento equivale</w:t>
      </w:r>
      <w:r>
        <w:t xml:space="preserve">nte.  </w:t>
      </w:r>
    </w:p>
    <w:p w:rsidR="00356223" w:rsidRDefault="00FE5061">
      <w:pPr>
        <w:numPr>
          <w:ilvl w:val="0"/>
          <w:numId w:val="118"/>
        </w:numPr>
        <w:ind w:right="111" w:hanging="360"/>
      </w:pPr>
      <w:r>
        <w:t xml:space="preserve">Resolución de alta como autónomo.  </w:t>
      </w:r>
    </w:p>
    <w:p w:rsidR="00356223" w:rsidRDefault="00FE5061">
      <w:pPr>
        <w:numPr>
          <w:ilvl w:val="0"/>
          <w:numId w:val="118"/>
        </w:numPr>
        <w:spacing w:after="39"/>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0"/>
          <w:numId w:val="118"/>
        </w:numPr>
        <w:spacing w:after="40"/>
        <w:ind w:right="111" w:hanging="360"/>
      </w:pPr>
      <w:r>
        <w:t xml:space="preserve">Título de propiedad o contrato de arrendamiento o de cesión de uso de la explotación (formalizado por escrito) de la que se obtiene la producción, en la que se indique la referencia catastral. </w:t>
      </w:r>
    </w:p>
    <w:p w:rsidR="00356223" w:rsidRDefault="00FE5061">
      <w:pPr>
        <w:numPr>
          <w:ilvl w:val="0"/>
          <w:numId w:val="118"/>
        </w:numPr>
        <w:ind w:right="111" w:hanging="360"/>
      </w:pPr>
      <w:r>
        <w:t xml:space="preserve">Licencia emitida por el Ayuntamiento. </w:t>
      </w:r>
    </w:p>
    <w:p w:rsidR="00356223" w:rsidRDefault="00FE5061">
      <w:pPr>
        <w:spacing w:after="16" w:line="259" w:lineRule="auto"/>
        <w:ind w:left="0" w:firstLine="0"/>
        <w:jc w:val="left"/>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001" name="Group 42100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117" name="Rectangle 1811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118" name="Rectangle 1811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001" style="width:12.7031pt;height:275.682pt;position:absolute;mso-position-horizontal-relative:page;mso-position-horizontal:absolute;margin-left:682.278pt;mso-position-vertical-relative:page;margin-top:536.238pt;" coordsize="1613,35011">
                <v:rect id="Rectangle 1811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11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396 </w:t>
                        </w:r>
                      </w:p>
                    </w:txbxContent>
                  </v:textbox>
                </v:rect>
                <w10:wrap type="square"/>
              </v:group>
            </w:pict>
          </mc:Fallback>
        </mc:AlternateContent>
      </w:r>
      <w:r>
        <w:t xml:space="preserve"> </w:t>
      </w:r>
    </w:p>
    <w:p w:rsidR="00356223" w:rsidRDefault="00FE5061">
      <w:pPr>
        <w:spacing w:after="19" w:line="259" w:lineRule="auto"/>
        <w:ind w:left="0" w:firstLine="0"/>
        <w:jc w:val="left"/>
      </w:pPr>
      <w:r>
        <w:t xml:space="preserve"> </w:t>
      </w:r>
    </w:p>
    <w:p w:rsidR="00356223" w:rsidRDefault="00FE5061">
      <w:pPr>
        <w:spacing w:after="27"/>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comercializarse productos hor</w:t>
      </w:r>
      <w:r>
        <w:t xml:space="preserve">tofrutícolas, los derivados de la floricultura, vitivinícolas, ganaderos (huevos, derivados lácteos y apícolas), reposteros y artesanos, y otros, que cumplan las condiciones legales establecidas en esta Ordenanza, siempre que hayan sido producidos por los </w:t>
      </w:r>
      <w:r>
        <w:t>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0"/>
          <w:numId w:val="118"/>
        </w:numPr>
        <w:ind w:right="111" w:hanging="360"/>
      </w:pPr>
      <w:r>
        <w:t xml:space="preserve">Acreditación de formación en seguridad alimentaria.  </w:t>
      </w:r>
    </w:p>
    <w:p w:rsidR="00356223" w:rsidRDefault="00FE5061">
      <w:pPr>
        <w:numPr>
          <w:ilvl w:val="0"/>
          <w:numId w:val="118"/>
        </w:numPr>
        <w:ind w:right="111" w:hanging="360"/>
      </w:pPr>
      <w:r>
        <w:t xml:space="preserve">Carné de manipulador de productos fitosanitarios. </w:t>
      </w:r>
    </w:p>
    <w:p w:rsidR="00356223" w:rsidRDefault="00FE5061">
      <w:pPr>
        <w:numPr>
          <w:ilvl w:val="0"/>
          <w:numId w:val="118"/>
        </w:numPr>
        <w:ind w:right="111" w:hanging="360"/>
      </w:pPr>
      <w:r>
        <w:t xml:space="preserve">Acreditación de estar dado de alta en el Registro General de Producción Agrícola. </w:t>
      </w:r>
    </w:p>
    <w:p w:rsidR="00356223" w:rsidRDefault="00FE5061">
      <w:pPr>
        <w:spacing w:after="58"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0"/>
          <w:numId w:val="118"/>
        </w:numPr>
        <w:ind w:right="111" w:hanging="360"/>
      </w:pPr>
      <w:r>
        <w:t xml:space="preserve">Documentación relacionada en el apartado anterior (puntos 1,2 y 3). </w:t>
      </w:r>
    </w:p>
    <w:p w:rsidR="00356223" w:rsidRDefault="00FE5061">
      <w:pPr>
        <w:numPr>
          <w:ilvl w:val="0"/>
          <w:numId w:val="118"/>
        </w:numPr>
        <w:ind w:right="111" w:hanging="360"/>
      </w:pPr>
      <w:r>
        <w:t xml:space="preserve">Documentación acreditativa de estar inscrito en el Registro de Operadores de Producción Ecológica. </w:t>
      </w:r>
    </w:p>
    <w:p w:rsidR="00356223" w:rsidRDefault="00FE5061">
      <w:pPr>
        <w:spacing w:after="55" w:line="259" w:lineRule="auto"/>
        <w:ind w:left="1428" w:firstLine="0"/>
        <w:jc w:val="left"/>
      </w:pPr>
      <w:r>
        <w:t xml:space="preserve"> </w:t>
      </w:r>
    </w:p>
    <w:p w:rsidR="00356223" w:rsidRDefault="00FE5061">
      <w:pPr>
        <w:ind w:left="1078" w:right="111"/>
      </w:pPr>
      <w:r>
        <w:t>▪</w:t>
      </w:r>
      <w:r>
        <w:t xml:space="preserve">  Plantas Vivas y productos de la floricultura: </w:t>
      </w:r>
    </w:p>
    <w:p w:rsidR="00356223" w:rsidRDefault="00FE5061">
      <w:pPr>
        <w:spacing w:after="32" w:line="259" w:lineRule="auto"/>
        <w:ind w:left="1068" w:firstLine="0"/>
        <w:jc w:val="left"/>
      </w:pPr>
      <w:r>
        <w:t xml:space="preserve"> </w:t>
      </w:r>
    </w:p>
    <w:p w:rsidR="00356223" w:rsidRDefault="00FE5061">
      <w:pPr>
        <w:numPr>
          <w:ilvl w:val="0"/>
          <w:numId w:val="118"/>
        </w:numPr>
        <w:spacing w:after="4" w:line="250" w:lineRule="auto"/>
        <w:ind w:right="111" w:hanging="360"/>
      </w:pPr>
      <w:r>
        <w:t xml:space="preserve">Carné de manipulador de productos fitosanitarios. </w:t>
      </w:r>
    </w:p>
    <w:p w:rsidR="00356223" w:rsidRDefault="00FE5061">
      <w:pPr>
        <w:numPr>
          <w:ilvl w:val="0"/>
          <w:numId w:val="118"/>
        </w:numPr>
        <w:ind w:right="111" w:hanging="360"/>
      </w:pPr>
      <w:r>
        <w:t>Acreditación de estar dado de alta en el Registro G</w:t>
      </w:r>
      <w:r>
        <w:t xml:space="preserve">eneral de Producción Agrícola.  </w:t>
      </w:r>
    </w:p>
    <w:p w:rsidR="00356223" w:rsidRDefault="00FE5061">
      <w:pPr>
        <w:spacing w:after="45" w:line="259" w:lineRule="auto"/>
        <w:ind w:left="0" w:firstLine="0"/>
        <w:jc w:val="left"/>
      </w:pPr>
      <w:r>
        <w:t xml:space="preserve"> </w:t>
      </w:r>
    </w:p>
    <w:p w:rsidR="00356223" w:rsidRDefault="00FE5061">
      <w:pPr>
        <w:ind w:right="111"/>
      </w:pP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4" w:line="259" w:lineRule="auto"/>
        <w:ind w:left="708" w:firstLine="0"/>
        <w:jc w:val="left"/>
      </w:pPr>
      <w:r>
        <w:t xml:space="preserve"> </w:t>
      </w:r>
    </w:p>
    <w:p w:rsidR="00356223" w:rsidRDefault="00FE5061">
      <w:pPr>
        <w:numPr>
          <w:ilvl w:val="0"/>
          <w:numId w:val="118"/>
        </w:numPr>
        <w:ind w:right="111" w:hanging="360"/>
      </w:pPr>
      <w:r>
        <w:t xml:space="preserve">Acreditación de la formación de seguridad alimentaria.  </w:t>
      </w:r>
    </w:p>
    <w:p w:rsidR="00356223" w:rsidRDefault="00FE5061">
      <w:pPr>
        <w:numPr>
          <w:ilvl w:val="0"/>
          <w:numId w:val="118"/>
        </w:numPr>
        <w:spacing w:after="40"/>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0"/>
          <w:numId w:val="118"/>
        </w:numPr>
        <w:ind w:right="111" w:hanging="360"/>
      </w:pPr>
      <w:r>
        <w:t xml:space="preserve">Acreditación de la formación de seguridad alimentaria.  </w:t>
      </w:r>
    </w:p>
    <w:p w:rsidR="00356223" w:rsidRDefault="00FE5061">
      <w:pPr>
        <w:numPr>
          <w:ilvl w:val="0"/>
          <w:numId w:val="118"/>
        </w:numPr>
        <w:ind w:right="111" w:hanging="360"/>
      </w:pPr>
      <w:r>
        <w:t xml:space="preserve">Acreditación de estar dado de alta en el REGAC. </w:t>
      </w:r>
    </w:p>
    <w:p w:rsidR="00356223" w:rsidRDefault="00FE5061">
      <w:pPr>
        <w:numPr>
          <w:ilvl w:val="0"/>
          <w:numId w:val="118"/>
        </w:numPr>
        <w:ind w:right="111" w:hanging="360"/>
      </w:pPr>
      <w:r>
        <w:t xml:space="preserve">Otra documentación si procede. </w:t>
      </w:r>
    </w:p>
    <w:p w:rsidR="00356223" w:rsidRDefault="00FE5061">
      <w:pPr>
        <w:spacing w:after="62" w:line="259" w:lineRule="auto"/>
        <w:ind w:left="1418" w:firstLine="0"/>
        <w:jc w:val="left"/>
      </w:pPr>
      <w:r>
        <w:t xml:space="preserve"> </w:t>
      </w:r>
    </w:p>
    <w:p w:rsidR="00356223" w:rsidRDefault="00FE5061">
      <w:pPr>
        <w:ind w:left="718" w:right="111"/>
      </w:pPr>
      <w:r>
        <w:t xml:space="preserve">       ▪ Productos apícolas:</w:t>
      </w:r>
      <w:r>
        <w:rPr>
          <w:rFonts w:ascii="Times New Roman" w:eastAsia="Times New Roman" w:hAnsi="Times New Roman" w:cs="Times New Roman"/>
          <w:sz w:val="24"/>
        </w:rPr>
        <w:t xml:space="preserve"> </w:t>
      </w:r>
    </w:p>
    <w:p w:rsidR="00356223" w:rsidRDefault="00FE5061">
      <w:pPr>
        <w:numPr>
          <w:ilvl w:val="0"/>
          <w:numId w:val="118"/>
        </w:numPr>
        <w:ind w:right="111" w:hanging="360"/>
      </w:pPr>
      <w:r>
        <w:t xml:space="preserve">Acreditación de la formación de seguridad alimentaria.  </w:t>
      </w:r>
    </w:p>
    <w:p w:rsidR="00356223" w:rsidRDefault="00FE5061">
      <w:pPr>
        <w:numPr>
          <w:ilvl w:val="0"/>
          <w:numId w:val="118"/>
        </w:numPr>
        <w:ind w:right="111" w:hanging="360"/>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282" name="Group 42128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258" name="Rectangle 1825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259" name="Rectangle 1825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282" style="width:12.7031pt;height:275.682pt;position:absolute;mso-position-horizontal-relative:page;mso-position-horizontal:absolute;margin-left:682.278pt;mso-position-vertical-relative:page;margin-top:536.238pt;" coordsize="1613,35011">
                <v:rect id="Rectangle 1825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25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396 </w:t>
                        </w:r>
                      </w:p>
                    </w:txbxContent>
                  </v:textbox>
                </v:rect>
                <w10:wrap type="square"/>
              </v:group>
            </w:pict>
          </mc:Fallback>
        </mc:AlternateContent>
      </w:r>
      <w:r>
        <w:t xml:space="preserve">Documento acreditativo de estar dado de alta en REGAC. </w:t>
      </w:r>
      <w:r>
        <w:rPr>
          <w:rFonts w:ascii="Segoe UI Symbol" w:eastAsia="Segoe UI Symbol" w:hAnsi="Segoe UI Symbol" w:cs="Segoe UI Symbol"/>
        </w:rPr>
        <w:t></w:t>
      </w:r>
      <w:r>
        <w:t xml:space="preserve"> Otra documentación si procede. </w:t>
      </w:r>
    </w:p>
    <w:p w:rsidR="00356223" w:rsidRDefault="00FE5061">
      <w:pPr>
        <w:spacing w:after="66"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0"/>
          <w:numId w:val="118"/>
        </w:numPr>
        <w:ind w:right="111" w:hanging="360"/>
      </w:pPr>
      <w:r>
        <w:t>Acreditación de la formación de seguridad ali</w:t>
      </w:r>
      <w:r>
        <w:t xml:space="preserve">mentaria.  </w:t>
      </w:r>
    </w:p>
    <w:p w:rsidR="00356223" w:rsidRDefault="00FE5061">
      <w:pPr>
        <w:numPr>
          <w:ilvl w:val="0"/>
          <w:numId w:val="118"/>
        </w:numPr>
        <w:ind w:right="111" w:hanging="360"/>
      </w:pPr>
      <w:r>
        <w:t xml:space="preserve">Registro General Sanitario de Empresas Alimentarias y Alimentos o Registro Autonómico Sanitario de Comercio al por Menor. </w:t>
      </w:r>
    </w:p>
    <w:p w:rsidR="00356223" w:rsidRDefault="00FE5061">
      <w:pPr>
        <w:spacing w:after="31" w:line="259" w:lineRule="auto"/>
        <w:ind w:left="1428" w:firstLine="0"/>
        <w:jc w:val="left"/>
      </w:pPr>
      <w:r>
        <w:t xml:space="preserve"> </w:t>
      </w:r>
    </w:p>
    <w:p w:rsidR="00356223" w:rsidRDefault="00FE5061">
      <w:pPr>
        <w:tabs>
          <w:tab w:val="center" w:pos="1895"/>
        </w:tabs>
        <w:spacing w:after="34"/>
        <w:ind w:left="0" w:firstLine="0"/>
        <w:jc w:val="left"/>
      </w:pPr>
      <w:r>
        <w:t xml:space="preserve"> </w:t>
      </w:r>
      <w:r>
        <w:tab/>
        <w:t xml:space="preserve">▪ Productos vitivinícolas: </w:t>
      </w:r>
    </w:p>
    <w:p w:rsidR="00356223" w:rsidRDefault="00FE5061">
      <w:pPr>
        <w:spacing w:after="32" w:line="259" w:lineRule="auto"/>
        <w:ind w:left="0" w:firstLine="0"/>
        <w:jc w:val="left"/>
      </w:pPr>
      <w:r>
        <w:t xml:space="preserve"> </w:t>
      </w:r>
    </w:p>
    <w:p w:rsidR="00356223" w:rsidRDefault="00FE5061">
      <w:pPr>
        <w:numPr>
          <w:ilvl w:val="0"/>
          <w:numId w:val="118"/>
        </w:numPr>
        <w:ind w:right="111" w:hanging="360"/>
      </w:pPr>
      <w:r>
        <w:t xml:space="preserve">Acreditación de la formación de seguridad alimentaria.  </w:t>
      </w:r>
    </w:p>
    <w:p w:rsidR="00356223" w:rsidRDefault="00FE5061">
      <w:pPr>
        <w:numPr>
          <w:ilvl w:val="0"/>
          <w:numId w:val="118"/>
        </w:numPr>
        <w:spacing w:after="40"/>
        <w:ind w:right="111" w:hanging="360"/>
      </w:pPr>
      <w:r>
        <w:t xml:space="preserve">Registro General Sanitario de Empresas Alimentarias y Alimentos o Registro Autonómico Sanitario de Comercio al por Menor. </w:t>
      </w:r>
    </w:p>
    <w:p w:rsidR="00356223" w:rsidRDefault="00FE5061">
      <w:pPr>
        <w:numPr>
          <w:ilvl w:val="0"/>
          <w:numId w:val="118"/>
        </w:numPr>
        <w:ind w:right="111" w:hanging="360"/>
      </w:pPr>
      <w:r>
        <w:t xml:space="preserve">Carné de manipulador de productos fitosanitarios. </w:t>
      </w:r>
    </w:p>
    <w:p w:rsidR="00356223" w:rsidRDefault="00FE5061">
      <w:pPr>
        <w:numPr>
          <w:ilvl w:val="0"/>
          <w:numId w:val="118"/>
        </w:numPr>
        <w:ind w:right="111" w:hanging="360"/>
      </w:pPr>
      <w:r>
        <w:t>Registro de Envasadores y Embotelladores de Vinos y Bebidas Alcohólicas de la Comu</w:t>
      </w:r>
      <w:r>
        <w:t xml:space="preserve">nidad Autónoma de Canarias. </w:t>
      </w:r>
    </w:p>
    <w:p w:rsidR="00356223" w:rsidRDefault="00FE5061">
      <w:pPr>
        <w:spacing w:after="61"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0" w:firstLine="0"/>
        <w:jc w:val="left"/>
      </w:pPr>
      <w:r>
        <w:t xml:space="preserve"> </w:t>
      </w:r>
    </w:p>
    <w:p w:rsidR="00356223" w:rsidRDefault="00FE5061">
      <w:pPr>
        <w:numPr>
          <w:ilvl w:val="0"/>
          <w:numId w:val="118"/>
        </w:numPr>
        <w:ind w:right="111" w:hanging="360"/>
      </w:pPr>
      <w:r>
        <w:t xml:space="preserve">Acreditación de la formación de seguridad alimentaria.  </w:t>
      </w:r>
    </w:p>
    <w:p w:rsidR="00356223" w:rsidRDefault="00FE5061">
      <w:pPr>
        <w:numPr>
          <w:ilvl w:val="0"/>
          <w:numId w:val="118"/>
        </w:numPr>
        <w:spacing w:after="40"/>
        <w:ind w:right="111" w:hanging="360"/>
      </w:pPr>
      <w:r>
        <w:t>Registro General Sanitario de Empresas Alimentarias y Alimentos o Registro Autonómico Sanitario de Comercio al por Menor</w:t>
      </w:r>
      <w:r>
        <w:t xml:space="preserve">. </w:t>
      </w:r>
    </w:p>
    <w:p w:rsidR="00356223" w:rsidRDefault="00FE5061">
      <w:pPr>
        <w:numPr>
          <w:ilvl w:val="0"/>
          <w:numId w:val="118"/>
        </w:numPr>
        <w:ind w:right="111" w:hanging="360"/>
      </w:pPr>
      <w:r>
        <w:t xml:space="preserve">Otra documentación si procede. </w:t>
      </w:r>
    </w:p>
    <w:p w:rsidR="00356223" w:rsidRDefault="00FE5061">
      <w:pPr>
        <w:spacing w:after="45" w:line="259" w:lineRule="auto"/>
        <w:ind w:left="0" w:firstLine="0"/>
        <w:jc w:val="left"/>
      </w:pPr>
      <w:r>
        <w:t xml:space="preserve"> </w:t>
      </w:r>
    </w:p>
    <w:p w:rsidR="00356223" w:rsidRDefault="00FE5061">
      <w:pPr>
        <w:spacing w:after="165"/>
        <w:ind w:right="111"/>
      </w:pPr>
      <w:r>
        <w:t xml:space="preserve">            ▪ Productos artesanos: </w:t>
      </w:r>
    </w:p>
    <w:p w:rsidR="00356223" w:rsidRDefault="00FE5061">
      <w:pPr>
        <w:numPr>
          <w:ilvl w:val="0"/>
          <w:numId w:val="118"/>
        </w:numPr>
        <w:ind w:right="111" w:hanging="360"/>
      </w:pPr>
      <w:r>
        <w:t xml:space="preserve">Carné de artesano expedido por el Cabildo Insular de Tenerife.   </w:t>
      </w:r>
    </w:p>
    <w:p w:rsidR="00356223" w:rsidRDefault="00FE5061">
      <w:pPr>
        <w:spacing w:after="98" w:line="259" w:lineRule="auto"/>
        <w:ind w:left="0" w:firstLine="0"/>
        <w:jc w:val="left"/>
      </w:pPr>
      <w:r>
        <w:t xml:space="preserve"> </w:t>
      </w:r>
    </w:p>
    <w:p w:rsidR="00356223" w:rsidRDefault="00FE5061">
      <w:pPr>
        <w:spacing w:after="106" w:line="248" w:lineRule="auto"/>
        <w:ind w:left="-5" w:right="110"/>
      </w:pPr>
      <w:r>
        <w:rPr>
          <w:b/>
        </w:rPr>
        <w:t xml:space="preserve">5ª Alegación </w:t>
      </w:r>
    </w:p>
    <w:p w:rsidR="00356223" w:rsidRDefault="00FE5061">
      <w:pPr>
        <w:spacing w:after="50" w:line="259" w:lineRule="auto"/>
        <w:ind w:left="0" w:right="1105" w:firstLine="0"/>
        <w:jc w:val="right"/>
      </w:pPr>
      <w:r>
        <w:rPr>
          <w:noProof/>
        </w:rPr>
        <w:drawing>
          <wp:inline distT="0" distB="0" distL="0" distR="0">
            <wp:extent cx="5399533" cy="1103376"/>
            <wp:effectExtent l="0" t="0" r="0" b="0"/>
            <wp:docPr id="18337" name="Picture 18337"/>
            <wp:cNvGraphicFramePr/>
            <a:graphic xmlns:a="http://schemas.openxmlformats.org/drawingml/2006/main">
              <a:graphicData uri="http://schemas.openxmlformats.org/drawingml/2006/picture">
                <pic:pic xmlns:pic="http://schemas.openxmlformats.org/drawingml/2006/picture">
                  <pic:nvPicPr>
                    <pic:cNvPr id="18337" name="Picture 18337"/>
                    <pic:cNvPicPr/>
                  </pic:nvPicPr>
                  <pic:blipFill>
                    <a:blip r:embed="rId45"/>
                    <a:stretch>
                      <a:fillRect/>
                    </a:stretch>
                  </pic:blipFill>
                  <pic:spPr>
                    <a:xfrm>
                      <a:off x="0" y="0"/>
                      <a:ext cx="5399533" cy="1103376"/>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quinta alegación:  </w:t>
      </w:r>
    </w:p>
    <w:p w:rsidR="00356223" w:rsidRDefault="00FE5061">
      <w:pPr>
        <w:spacing w:after="111"/>
        <w:ind w:right="111"/>
      </w:pPr>
      <w:r>
        <w:t xml:space="preserve">Se </w:t>
      </w:r>
      <w:r>
        <w:t xml:space="preserve">desestima la alegación dado que tal y como establece la Ley 19/1995, de 4 de julio de Modernización de las Explotaciones agrarias, se considerará como actividad agraria la venta directa por parte de agricultoras y agricultores de la producción propia.  </w:t>
      </w:r>
    </w:p>
    <w:p w:rsidR="00356223" w:rsidRDefault="00FE5061">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0775" name="Group 42077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344" name="Rectangle 183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345" name="Rectangle 1834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0775" style="width:12.7031pt;height:275.682pt;position:absolute;mso-position-horizontal-relative:page;mso-position-horizontal:absolute;margin-left:682.278pt;mso-position-vertical-relative:page;margin-top:536.238pt;" coordsize="1613,35011">
                <v:rect id="Rectangle 183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34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396 </w:t>
                        </w:r>
                      </w:p>
                    </w:txbxContent>
                  </v:textbox>
                </v:rect>
                <w10:wrap type="square"/>
              </v:group>
            </w:pict>
          </mc:Fallback>
        </mc:AlternateContent>
      </w:r>
      <w:r>
        <w:t xml:space="preserve"> </w:t>
      </w:r>
    </w:p>
    <w:p w:rsidR="00356223" w:rsidRDefault="00FE5061">
      <w:pPr>
        <w:ind w:right="111"/>
      </w:pPr>
      <w:r>
        <w:t xml:space="preserve">Quedando redactado el artículo tal y como se recoge en la aprobación inicial de la ordenanza.  </w:t>
      </w:r>
    </w:p>
    <w:p w:rsidR="00356223" w:rsidRDefault="00FE5061">
      <w:pPr>
        <w:spacing w:after="95" w:line="259" w:lineRule="auto"/>
        <w:ind w:left="0" w:firstLine="0"/>
        <w:jc w:val="left"/>
      </w:pPr>
      <w:r>
        <w:rPr>
          <w:color w:val="00B050"/>
        </w:rPr>
        <w:t xml:space="preserve"> </w:t>
      </w:r>
    </w:p>
    <w:p w:rsidR="00356223" w:rsidRDefault="00FE5061">
      <w:pPr>
        <w:spacing w:after="15" w:line="248" w:lineRule="auto"/>
        <w:ind w:left="-5" w:right="110"/>
      </w:pPr>
      <w:r>
        <w:rPr>
          <w:b/>
        </w:rPr>
        <w:t xml:space="preserve">6ª Alegación </w:t>
      </w:r>
    </w:p>
    <w:p w:rsidR="00356223" w:rsidRDefault="00FE5061">
      <w:pPr>
        <w:spacing w:after="136" w:line="259" w:lineRule="auto"/>
        <w:ind w:left="0" w:firstLine="0"/>
        <w:jc w:val="left"/>
      </w:pPr>
      <w:r>
        <w:rPr>
          <w:rFonts w:ascii="Calibri" w:eastAsia="Calibri" w:hAnsi="Calibri" w:cs="Calibri"/>
          <w:noProof/>
        </w:rPr>
        <mc:AlternateContent>
          <mc:Choice Requires="wpg">
            <w:drawing>
              <wp:inline distT="0" distB="0" distL="0" distR="0">
                <wp:extent cx="5401057" cy="966216"/>
                <wp:effectExtent l="0" t="0" r="0" b="0"/>
                <wp:docPr id="420774" name="Group 420774"/>
                <wp:cNvGraphicFramePr/>
                <a:graphic xmlns:a="http://schemas.openxmlformats.org/drawingml/2006/main">
                  <a:graphicData uri="http://schemas.microsoft.com/office/word/2010/wordprocessingGroup">
                    <wpg:wgp>
                      <wpg:cNvGrpSpPr/>
                      <wpg:grpSpPr>
                        <a:xfrm>
                          <a:off x="0" y="0"/>
                          <a:ext cx="5401057" cy="966216"/>
                          <a:chOff x="0" y="0"/>
                          <a:chExt cx="5401057" cy="966216"/>
                        </a:xfrm>
                      </wpg:grpSpPr>
                      <pic:pic xmlns:pic="http://schemas.openxmlformats.org/drawingml/2006/picture">
                        <pic:nvPicPr>
                          <pic:cNvPr id="18339" name="Picture 18339"/>
                          <pic:cNvPicPr/>
                        </pic:nvPicPr>
                        <pic:blipFill>
                          <a:blip r:embed="rId48"/>
                          <a:stretch>
                            <a:fillRect/>
                          </a:stretch>
                        </pic:blipFill>
                        <pic:spPr>
                          <a:xfrm>
                            <a:off x="0" y="0"/>
                            <a:ext cx="5394960" cy="440436"/>
                          </a:xfrm>
                          <a:prstGeom prst="rect">
                            <a:avLst/>
                          </a:prstGeom>
                        </pic:spPr>
                      </pic:pic>
                      <pic:pic xmlns:pic="http://schemas.openxmlformats.org/drawingml/2006/picture">
                        <pic:nvPicPr>
                          <pic:cNvPr id="18341" name="Picture 18341"/>
                          <pic:cNvPicPr/>
                        </pic:nvPicPr>
                        <pic:blipFill>
                          <a:blip r:embed="rId49"/>
                          <a:stretch>
                            <a:fillRect/>
                          </a:stretch>
                        </pic:blipFill>
                        <pic:spPr>
                          <a:xfrm>
                            <a:off x="0" y="516636"/>
                            <a:ext cx="5401057" cy="449580"/>
                          </a:xfrm>
                          <a:prstGeom prst="rect">
                            <a:avLst/>
                          </a:prstGeom>
                        </pic:spPr>
                      </pic:pic>
                    </wpg:wgp>
                  </a:graphicData>
                </a:graphic>
              </wp:inline>
            </w:drawing>
          </mc:Choice>
          <mc:Fallback xmlns:a="http://schemas.openxmlformats.org/drawingml/2006/main">
            <w:pict>
              <v:group id="Group 420774" style="width:425.28pt;height:76.08pt;mso-position-horizontal-relative:char;mso-position-vertical-relative:line" coordsize="54010,9662">
                <v:shape id="Picture 18339" style="position:absolute;width:53949;height:4404;left:0;top:0;" filled="f">
                  <v:imagedata r:id="rId48"/>
                </v:shape>
                <v:shape id="Picture 18341" style="position:absolute;width:54010;height:4495;left:0;top:5166;" filled="f">
                  <v:imagedata r:id="rId49"/>
                </v:shape>
              </v:group>
            </w:pict>
          </mc:Fallback>
        </mc:AlternateConten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11" w:line="248" w:lineRule="auto"/>
        <w:ind w:left="-5" w:right="110"/>
      </w:pPr>
      <w:r>
        <w:rPr>
          <w:b/>
        </w:rPr>
        <w:t xml:space="preserve">Respuesta a la sexta alegación:  </w:t>
      </w:r>
    </w:p>
    <w:p w:rsidR="00356223" w:rsidRDefault="00FE5061">
      <w:pPr>
        <w:spacing w:after="114"/>
        <w:ind w:right="111"/>
      </w:pPr>
      <w:r>
        <w:t>No procede. La ordenanza recoge un mínimo de una reunión anual, no limitando a un número concreto de reu</w:t>
      </w:r>
      <w:r>
        <w:t xml:space="preserve">niones. El Ayuntamiento convocará a todos y cada uno de los productoresvendedores que integren el Mercado de la Producción Local de Candelaria.  </w:t>
      </w:r>
    </w:p>
    <w:p w:rsidR="00356223" w:rsidRDefault="00FE5061">
      <w:pPr>
        <w:spacing w:after="98" w:line="259" w:lineRule="auto"/>
        <w:ind w:left="0" w:firstLine="0"/>
        <w:jc w:val="left"/>
      </w:pPr>
      <w:r>
        <w:t xml:space="preserve"> </w:t>
      </w:r>
    </w:p>
    <w:p w:rsidR="00356223" w:rsidRDefault="00FE5061">
      <w:pPr>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0" w:line="259" w:lineRule="auto"/>
        <w:ind w:left="720" w:firstLine="0"/>
        <w:jc w:val="left"/>
      </w:pPr>
      <w:r>
        <w:rPr>
          <w:b/>
        </w:rPr>
        <w:t xml:space="preserve"> </w:t>
      </w:r>
    </w:p>
    <w:p w:rsidR="00356223" w:rsidRDefault="00FE5061">
      <w:pPr>
        <w:spacing w:after="0" w:line="259" w:lineRule="auto"/>
        <w:ind w:right="261"/>
        <w:jc w:val="right"/>
      </w:pPr>
      <w:r>
        <w:rPr>
          <w:b/>
        </w:rPr>
        <w:t>Alegaciones presentadas por D. Ángel Guanche León, de fecha 26 de abril de 2021.</w:t>
      </w:r>
      <w:r>
        <w:rPr>
          <w:b/>
          <w:color w:val="FF0000"/>
        </w:rPr>
        <w:t xml:space="preserve">  </w:t>
      </w:r>
      <w:r>
        <w:rPr>
          <w:sz w:val="24"/>
        </w:rPr>
        <w:t xml:space="preserve"> </w:t>
      </w:r>
    </w:p>
    <w:p w:rsidR="00356223" w:rsidRDefault="00FE5061">
      <w:pPr>
        <w:spacing w:after="0" w:line="259" w:lineRule="auto"/>
        <w:ind w:left="720" w:firstLine="0"/>
        <w:jc w:val="left"/>
      </w:pPr>
      <w:r>
        <w:rPr>
          <w:b/>
          <w:color w:val="FF0000"/>
        </w:rPr>
        <w:t xml:space="preserve"> </w:t>
      </w:r>
    </w:p>
    <w:p w:rsidR="00356223" w:rsidRDefault="00FE5061">
      <w:pPr>
        <w:spacing w:after="1594" w:line="248" w:lineRule="auto"/>
        <w:ind w:right="72"/>
        <w:jc w:val="left"/>
      </w:pPr>
      <w:r>
        <w:t>El interesado, en el primer y segundo punto de las alegaciones, expone el modelo de gestión del Mercado del Agricultor de la Villa de Candelaria que se ha seguido hasta e</w:t>
      </w:r>
      <w:r>
        <w:t xml:space="preserve">l momento y de la gestión realizada por AGACAN en los inicios  del mercado: </w:t>
      </w:r>
    </w:p>
    <w:p w:rsidR="00356223" w:rsidRDefault="00FE5061">
      <w:pPr>
        <w:spacing w:after="4535" w:line="259" w:lineRule="auto"/>
        <w:ind w:left="-2553" w:right="1180" w:firstLine="0"/>
        <w:jc w:val="right"/>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0858" name="Group 42085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392" name="Rectangle 183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393" name="Rectangle 1839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w:t>
                              </w:r>
                              <w:r>
                                <w:rPr>
                                  <w:sz w:val="12"/>
                                </w:rPr>
                                <w:t xml:space="preserve">Página 167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0858" style="width:12.7031pt;height:275.682pt;position:absolute;mso-position-horizontal-relative:page;mso-position-horizontal:absolute;margin-left:682.278pt;mso-position-vertical-relative:page;margin-top:536.238pt;" coordsize="1613,35011">
                <v:rect id="Rectangle 183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39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396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column">
                  <wp:posOffset>-304</wp:posOffset>
                </wp:positionH>
                <wp:positionV relativeFrom="paragraph">
                  <wp:posOffset>-1100566</wp:posOffset>
                </wp:positionV>
                <wp:extent cx="5401057" cy="4229100"/>
                <wp:effectExtent l="0" t="0" r="0" b="0"/>
                <wp:wrapSquare wrapText="bothSides"/>
                <wp:docPr id="420857" name="Group 420857"/>
                <wp:cNvGraphicFramePr/>
                <a:graphic xmlns:a="http://schemas.openxmlformats.org/drawingml/2006/main">
                  <a:graphicData uri="http://schemas.microsoft.com/office/word/2010/wordprocessingGroup">
                    <wpg:wgp>
                      <wpg:cNvGrpSpPr/>
                      <wpg:grpSpPr>
                        <a:xfrm>
                          <a:off x="0" y="0"/>
                          <a:ext cx="5401057" cy="4229100"/>
                          <a:chOff x="0" y="0"/>
                          <a:chExt cx="5401057" cy="4229100"/>
                        </a:xfrm>
                      </wpg:grpSpPr>
                      <pic:pic xmlns:pic="http://schemas.openxmlformats.org/drawingml/2006/picture">
                        <pic:nvPicPr>
                          <pic:cNvPr id="18387" name="Picture 18387"/>
                          <pic:cNvPicPr/>
                        </pic:nvPicPr>
                        <pic:blipFill>
                          <a:blip r:embed="rId52"/>
                          <a:stretch>
                            <a:fillRect/>
                          </a:stretch>
                        </pic:blipFill>
                        <pic:spPr>
                          <a:xfrm>
                            <a:off x="0" y="0"/>
                            <a:ext cx="5401057" cy="1226820"/>
                          </a:xfrm>
                          <a:prstGeom prst="rect">
                            <a:avLst/>
                          </a:prstGeom>
                        </pic:spPr>
                      </pic:pic>
                      <pic:pic xmlns:pic="http://schemas.openxmlformats.org/drawingml/2006/picture">
                        <pic:nvPicPr>
                          <pic:cNvPr id="18389" name="Picture 18389"/>
                          <pic:cNvPicPr/>
                        </pic:nvPicPr>
                        <pic:blipFill>
                          <a:blip r:embed="rId51"/>
                          <a:stretch>
                            <a:fillRect/>
                          </a:stretch>
                        </pic:blipFill>
                        <pic:spPr>
                          <a:xfrm>
                            <a:off x="0" y="1303020"/>
                            <a:ext cx="5394960" cy="2926080"/>
                          </a:xfrm>
                          <a:prstGeom prst="rect">
                            <a:avLst/>
                          </a:prstGeom>
                        </pic:spPr>
                      </pic:pic>
                    </wpg:wgp>
                  </a:graphicData>
                </a:graphic>
              </wp:anchor>
            </w:drawing>
          </mc:Choice>
          <mc:Fallback xmlns:a="http://schemas.openxmlformats.org/drawingml/2006/main">
            <w:pict>
              <v:group id="Group 420857" style="width:425.28pt;height:333pt;position:absolute;mso-position-horizontal-relative:text;mso-position-horizontal:absolute;margin-left:-0.0240021pt;mso-position-vertical-relative:text;margin-top:-86.6588pt;" coordsize="54010,42291">
                <v:shape id="Picture 18387" style="position:absolute;width:54010;height:12268;left:0;top:0;" filled="f">
                  <v:imagedata r:id="rId52"/>
                </v:shape>
                <v:shape id="Picture 18389" style="position:absolute;width:53949;height:29260;left:0;top:13030;" filled="f">
                  <v:imagedata r:id="rId53"/>
                </v:shape>
                <w10:wrap type="square"/>
              </v:group>
            </w:pict>
          </mc:Fallback>
        </mc:AlternateContent>
      </w:r>
    </w:p>
    <w:p w:rsidR="00356223" w:rsidRDefault="00FE5061">
      <w:pPr>
        <w:spacing w:after="101"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1ª Alegación </w:t>
      </w:r>
    </w:p>
    <w:p w:rsidR="00356223" w:rsidRDefault="00FE5061">
      <w:pPr>
        <w:spacing w:after="47" w:line="259" w:lineRule="auto"/>
        <w:ind w:left="0" w:right="894" w:firstLine="0"/>
        <w:jc w:val="right"/>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208" name="Group 42120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439" name="Rectangle 1843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440" name="Rectangle 1844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208" style="width:12.7031pt;height:275.682pt;position:absolute;mso-position-horizontal-relative:page;mso-position-horizontal:absolute;margin-left:682.278pt;mso-position-vertical-relative:page;margin-top:536.238pt;" coordsize="1613,35011">
                <v:rect id="Rectangle 1843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44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396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538216" cy="5517114"/>
                <wp:effectExtent l="0" t="0" r="0" b="0"/>
                <wp:docPr id="421207" name="Group 421207"/>
                <wp:cNvGraphicFramePr/>
                <a:graphic xmlns:a="http://schemas.openxmlformats.org/drawingml/2006/main">
                  <a:graphicData uri="http://schemas.microsoft.com/office/word/2010/wordprocessingGroup">
                    <wpg:wgp>
                      <wpg:cNvGrpSpPr/>
                      <wpg:grpSpPr>
                        <a:xfrm>
                          <a:off x="0" y="0"/>
                          <a:ext cx="5538216" cy="5517114"/>
                          <a:chOff x="0" y="0"/>
                          <a:chExt cx="5538216" cy="5517114"/>
                        </a:xfrm>
                      </wpg:grpSpPr>
                      <wps:wsp>
                        <wps:cNvPr id="18415" name="Rectangle 18415"/>
                        <wps:cNvSpPr/>
                        <wps:spPr>
                          <a:xfrm>
                            <a:off x="5396231" y="5360782"/>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434" name="Picture 18434"/>
                          <pic:cNvPicPr/>
                        </pic:nvPicPr>
                        <pic:blipFill>
                          <a:blip r:embed="rId54"/>
                          <a:stretch>
                            <a:fillRect/>
                          </a:stretch>
                        </pic:blipFill>
                        <pic:spPr>
                          <a:xfrm>
                            <a:off x="0" y="0"/>
                            <a:ext cx="5538216" cy="1981200"/>
                          </a:xfrm>
                          <a:prstGeom prst="rect">
                            <a:avLst/>
                          </a:prstGeom>
                        </pic:spPr>
                      </pic:pic>
                      <pic:pic xmlns:pic="http://schemas.openxmlformats.org/drawingml/2006/picture">
                        <pic:nvPicPr>
                          <pic:cNvPr id="18436" name="Picture 18436"/>
                          <pic:cNvPicPr/>
                        </pic:nvPicPr>
                        <pic:blipFill>
                          <a:blip r:embed="rId57"/>
                          <a:stretch>
                            <a:fillRect/>
                          </a:stretch>
                        </pic:blipFill>
                        <pic:spPr>
                          <a:xfrm>
                            <a:off x="0" y="2057400"/>
                            <a:ext cx="5394960" cy="3429000"/>
                          </a:xfrm>
                          <a:prstGeom prst="rect">
                            <a:avLst/>
                          </a:prstGeom>
                        </pic:spPr>
                      </pic:pic>
                    </wpg:wgp>
                  </a:graphicData>
                </a:graphic>
              </wp:inline>
            </w:drawing>
          </mc:Choice>
          <mc:Fallback xmlns:a="http://schemas.openxmlformats.org/drawingml/2006/main">
            <w:pict>
              <v:group id="Group 421207" style="width:436.08pt;height:434.418pt;mso-position-horizontal-relative:char;mso-position-vertical-relative:line" coordsize="55382,55171">
                <v:rect id="Rectangle 18415" style="position:absolute;width:518;height:2079;left:53962;top:53607;" filled="f" stroked="f">
                  <v:textbox inset="0,0,0,0">
                    <w:txbxContent>
                      <w:p>
                        <w:pPr>
                          <w:spacing w:before="0" w:after="160" w:line="259" w:lineRule="auto"/>
                          <w:ind w:left="0" w:firstLine="0"/>
                          <w:jc w:val="left"/>
                        </w:pPr>
                        <w:r>
                          <w:rPr/>
                          <w:t xml:space="preserve"> </w:t>
                        </w:r>
                      </w:p>
                    </w:txbxContent>
                  </v:textbox>
                </v:rect>
                <v:shape id="Picture 18434" style="position:absolute;width:55382;height:19812;left:0;top:0;" filled="f">
                  <v:imagedata r:id="rId56"/>
                </v:shape>
                <v:shape id="Picture 18436" style="position:absolute;width:53949;height:34290;left:0;top:20574;" filled="f">
                  <v:imagedata r:id="rId57"/>
                </v:shape>
              </v:group>
            </w:pict>
          </mc:Fallback>
        </mc:AlternateContent>
      </w:r>
      <w: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111" w:line="248" w:lineRule="auto"/>
        <w:ind w:left="-5" w:right="110"/>
      </w:pPr>
      <w:r>
        <w:rPr>
          <w:b/>
          <w:color w:val="00B050"/>
        </w:rPr>
        <w:t xml:space="preserve"> </w:t>
      </w:r>
      <w:r>
        <w:rPr>
          <w:b/>
        </w:rPr>
        <w:t xml:space="preserve">Respuesta a la primera alegación: </w:t>
      </w:r>
      <w:r>
        <w:t xml:space="preserve"> </w:t>
      </w:r>
    </w:p>
    <w:p w:rsidR="00356223" w:rsidRDefault="00FE5061">
      <w:pPr>
        <w:spacing w:after="111"/>
        <w:ind w:right="111"/>
      </w:pPr>
      <w:r>
        <w:t xml:space="preserve">No procede lo solicitado debido a que los criterios de adjudicación de la superficie a ocupar serán establecidos en las Bases reguladoras de funcionamiento y adjudicación de los puestos en el Mercado de Producción Local </w:t>
      </w:r>
      <w:r>
        <w:t xml:space="preserve">de Candelaria.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2ª Alegación </w:t>
      </w:r>
    </w:p>
    <w:p w:rsidR="00356223" w:rsidRDefault="00FE5061">
      <w:pPr>
        <w:spacing w:after="47" w:line="259" w:lineRule="auto"/>
        <w:ind w:left="0" w:right="1127" w:firstLine="0"/>
        <w:jc w:val="right"/>
      </w:pPr>
      <w:r>
        <w:rPr>
          <w:noProof/>
        </w:rPr>
        <w:drawing>
          <wp:inline distT="0" distB="0" distL="0" distR="0">
            <wp:extent cx="5394960" cy="2514600"/>
            <wp:effectExtent l="0" t="0" r="0" b="0"/>
            <wp:docPr id="18494" name="Picture 18494"/>
            <wp:cNvGraphicFramePr/>
            <a:graphic xmlns:a="http://schemas.openxmlformats.org/drawingml/2006/main">
              <a:graphicData uri="http://schemas.openxmlformats.org/drawingml/2006/picture">
                <pic:pic xmlns:pic="http://schemas.openxmlformats.org/drawingml/2006/picture">
                  <pic:nvPicPr>
                    <pic:cNvPr id="18494" name="Picture 18494"/>
                    <pic:cNvPicPr/>
                  </pic:nvPicPr>
                  <pic:blipFill>
                    <a:blip r:embed="rId44"/>
                    <a:stretch>
                      <a:fillRect/>
                    </a:stretch>
                  </pic:blipFill>
                  <pic:spPr>
                    <a:xfrm>
                      <a:off x="0" y="0"/>
                      <a:ext cx="5394960" cy="251460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segunda alegación:  </w:t>
      </w:r>
    </w:p>
    <w:p w:rsidR="00356223" w:rsidRDefault="00FE5061">
      <w:pPr>
        <w:spacing w:after="114"/>
        <w:ind w:right="111"/>
      </w:pPr>
      <w:r>
        <w:t xml:space="preserve">Se estima parcialmente la alegación en el sentido de que el contrato de arrendamiento o de cesión de uso de la explotación, no es necesario que se eleve a público, debiendo ser un contrato de arrendamiento por escrito entre partes, tal y como se establece </w:t>
      </w:r>
      <w:r>
        <w:t xml:space="preserve">en el artículo 11 de la Ley 49/2003, de 26 de noviembre, de Arrendamientos Rústicos.  El artículo 15 queda redactado tal y como se ha recogido en la respuesta a la cuarta alegación presentada por Yolanda Coella León.  </w:t>
      </w:r>
    </w:p>
    <w:p w:rsidR="00356223" w:rsidRDefault="00FE5061">
      <w:pPr>
        <w:spacing w:after="95" w:line="259" w:lineRule="auto"/>
        <w:ind w:left="0" w:firstLine="0"/>
        <w:jc w:val="left"/>
      </w:pPr>
      <w:r>
        <w:t xml:space="preserve"> </w:t>
      </w:r>
    </w:p>
    <w:p w:rsidR="00356223" w:rsidRDefault="00FE5061">
      <w:pPr>
        <w:spacing w:after="108" w:line="248" w:lineRule="auto"/>
        <w:ind w:left="-5" w:right="110"/>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148" name="Group 4211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501" name="Rectangle 1850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w:t>
                              </w:r>
                              <w:r>
                                <w:rPr>
                                  <w:sz w:val="12"/>
                                </w:rPr>
                                <w:t xml:space="preserve">93Y56XZYEC | Verificación: https://candelaria.sedelectronica.es/ </w:t>
                              </w:r>
                            </w:p>
                          </w:txbxContent>
                        </wps:txbx>
                        <wps:bodyPr horzOverflow="overflow" vert="horz" lIns="0" tIns="0" rIns="0" bIns="0" rtlCol="0">
                          <a:noAutofit/>
                        </wps:bodyPr>
                      </wps:wsp>
                      <wps:wsp>
                        <wps:cNvPr id="18502" name="Rectangle 1850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169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148" style="width:12.7031pt;height:275.682pt;position:absolute;mso-position-horizontal-relative:page;mso-position-horizontal:absolute;margin-left:682.278pt;mso-position-vertical-relative:page;margin-top:536.238pt;" coordsize="1613,35011">
                <v:rect id="Rectangle 1850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50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396 </w:t>
                        </w:r>
                      </w:p>
                    </w:txbxContent>
                  </v:textbox>
                </v:rect>
                <w10:wrap type="square"/>
              </v:group>
            </w:pict>
          </mc:Fallback>
        </mc:AlternateContent>
      </w:r>
      <w:r>
        <w:rPr>
          <w:b/>
        </w:rPr>
        <w:t xml:space="preserve">3ª Alegación </w:t>
      </w:r>
    </w:p>
    <w:p w:rsidR="00356223" w:rsidRDefault="00FE5061">
      <w:pPr>
        <w:spacing w:after="48" w:line="259" w:lineRule="auto"/>
        <w:ind w:left="0" w:right="1105" w:firstLine="0"/>
        <w:jc w:val="right"/>
      </w:pPr>
      <w:r>
        <w:rPr>
          <w:noProof/>
        </w:rPr>
        <w:drawing>
          <wp:inline distT="0" distB="0" distL="0" distR="0">
            <wp:extent cx="5399533" cy="1103376"/>
            <wp:effectExtent l="0" t="0" r="0" b="0"/>
            <wp:docPr id="18496" name="Picture 18496"/>
            <wp:cNvGraphicFramePr/>
            <a:graphic xmlns:a="http://schemas.openxmlformats.org/drawingml/2006/main">
              <a:graphicData uri="http://schemas.openxmlformats.org/drawingml/2006/picture">
                <pic:pic xmlns:pic="http://schemas.openxmlformats.org/drawingml/2006/picture">
                  <pic:nvPicPr>
                    <pic:cNvPr id="18496" name="Picture 18496"/>
                    <pic:cNvPicPr/>
                  </pic:nvPicPr>
                  <pic:blipFill>
                    <a:blip r:embed="rId45"/>
                    <a:stretch>
                      <a:fillRect/>
                    </a:stretch>
                  </pic:blipFill>
                  <pic:spPr>
                    <a:xfrm>
                      <a:off x="0" y="0"/>
                      <a:ext cx="5399533" cy="1103376"/>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tercero alegación:  </w:t>
      </w:r>
    </w:p>
    <w:p w:rsidR="00356223" w:rsidRDefault="00FE5061">
      <w:pPr>
        <w:spacing w:after="114"/>
        <w:ind w:right="111"/>
      </w:pPr>
      <w:r>
        <w:t>Se desestima la alegación dado que tal y</w:t>
      </w:r>
      <w:r>
        <w:t xml:space="preserve"> como establece la Ley 19/1995, de 4 de julio de Modernización de las Explotaciones agrarias, se considerará como actividad agraria la venta directa por parte de agricultoras y agricultores de la producción propia. </w:t>
      </w:r>
    </w:p>
    <w:p w:rsidR="00356223" w:rsidRDefault="00FE5061">
      <w:pPr>
        <w:spacing w:after="98" w:line="259" w:lineRule="auto"/>
        <w:ind w:left="0" w:firstLine="0"/>
        <w:jc w:val="left"/>
      </w:pPr>
      <w:r>
        <w:t xml:space="preserve"> </w:t>
      </w:r>
    </w:p>
    <w:p w:rsidR="00356223" w:rsidRDefault="00FE5061">
      <w:pPr>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5" w:line="248" w:lineRule="auto"/>
        <w:ind w:left="-5" w:right="110"/>
      </w:pPr>
      <w:r>
        <w:rPr>
          <w:b/>
        </w:rPr>
        <w:t xml:space="preserve">4ª Alegación </w:t>
      </w:r>
    </w:p>
    <w:p w:rsidR="00356223" w:rsidRDefault="00FE5061">
      <w:pPr>
        <w:spacing w:after="0" w:line="259" w:lineRule="auto"/>
        <w:ind w:left="0" w:right="1105" w:firstLine="0"/>
        <w:jc w:val="right"/>
      </w:pPr>
      <w:r>
        <w:rPr>
          <w:noProof/>
        </w:rPr>
        <w:drawing>
          <wp:inline distT="0" distB="0" distL="0" distR="0">
            <wp:extent cx="5394960" cy="441960"/>
            <wp:effectExtent l="0" t="0" r="0" b="0"/>
            <wp:docPr id="18498" name="Picture 18498"/>
            <wp:cNvGraphicFramePr/>
            <a:graphic xmlns:a="http://schemas.openxmlformats.org/drawingml/2006/main">
              <a:graphicData uri="http://schemas.openxmlformats.org/drawingml/2006/picture">
                <pic:pic xmlns:pic="http://schemas.openxmlformats.org/drawingml/2006/picture">
                  <pic:nvPicPr>
                    <pic:cNvPr id="18498" name="Picture 18498"/>
                    <pic:cNvPicPr/>
                  </pic:nvPicPr>
                  <pic:blipFill>
                    <a:blip r:embed="rId48"/>
                    <a:stretch>
                      <a:fillRect/>
                    </a:stretch>
                  </pic:blipFill>
                  <pic:spPr>
                    <a:xfrm>
                      <a:off x="0" y="0"/>
                      <a:ext cx="5394960" cy="441960"/>
                    </a:xfrm>
                    <a:prstGeom prst="rect">
                      <a:avLst/>
                    </a:prstGeom>
                  </pic:spPr>
                </pic:pic>
              </a:graphicData>
            </a:graphic>
          </wp:inline>
        </w:drawing>
      </w:r>
      <w:r>
        <w:t xml:space="preserve"> </w:t>
      </w:r>
    </w:p>
    <w:p w:rsidR="00356223" w:rsidRDefault="00FE5061">
      <w:pPr>
        <w:spacing w:after="50" w:line="259" w:lineRule="auto"/>
        <w:ind w:left="0" w:right="1105" w:firstLine="0"/>
        <w:jc w:val="right"/>
      </w:pPr>
      <w:r>
        <w:rPr>
          <w:noProof/>
        </w:rPr>
        <w:drawing>
          <wp:inline distT="0" distB="0" distL="0" distR="0">
            <wp:extent cx="5401057" cy="449580"/>
            <wp:effectExtent l="0" t="0" r="0" b="0"/>
            <wp:docPr id="18570" name="Picture 18570"/>
            <wp:cNvGraphicFramePr/>
            <a:graphic xmlns:a="http://schemas.openxmlformats.org/drawingml/2006/main">
              <a:graphicData uri="http://schemas.openxmlformats.org/drawingml/2006/picture">
                <pic:pic xmlns:pic="http://schemas.openxmlformats.org/drawingml/2006/picture">
                  <pic:nvPicPr>
                    <pic:cNvPr id="18570" name="Picture 18570"/>
                    <pic:cNvPicPr/>
                  </pic:nvPicPr>
                  <pic:blipFill>
                    <a:blip r:embed="rId49"/>
                    <a:stretch>
                      <a:fillRect/>
                    </a:stretch>
                  </pic:blipFill>
                  <pic:spPr>
                    <a:xfrm>
                      <a:off x="0" y="0"/>
                      <a:ext cx="5401057" cy="44958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cuarta alegación:  </w:t>
      </w:r>
    </w:p>
    <w:p w:rsidR="00356223" w:rsidRDefault="00FE5061">
      <w:pPr>
        <w:spacing w:after="114"/>
        <w:ind w:right="111"/>
      </w:pPr>
      <w:r>
        <w:t>No procede. La ordenanza recoge un mínimo de una reunión anual, no limitando a un número concreto de re</w:t>
      </w:r>
      <w:r>
        <w:t xml:space="preserve">uniones. El Ayuntamiento convocará a todos y cada uno de los productoresvendedores que integren el Mercado de la Producción Local de Candelaria.  </w:t>
      </w:r>
    </w:p>
    <w:p w:rsidR="00356223" w:rsidRDefault="00FE5061">
      <w:pPr>
        <w:spacing w:after="98" w:line="259" w:lineRule="auto"/>
        <w:ind w:left="0" w:firstLine="0"/>
        <w:jc w:val="left"/>
      </w:pPr>
      <w:r>
        <w:t xml:space="preserve"> </w:t>
      </w:r>
    </w:p>
    <w:p w:rsidR="00356223" w:rsidRDefault="00FE5061">
      <w:pPr>
        <w:ind w:right="111"/>
      </w:pPr>
      <w:r>
        <w:t xml:space="preserve">Quedando redactado el artículo tal y como se recoge en la aprobación inicial de la ordenanza.  </w:t>
      </w:r>
    </w:p>
    <w:p w:rsidR="00356223" w:rsidRDefault="00FE5061">
      <w:pPr>
        <w:spacing w:after="95" w:line="259" w:lineRule="auto"/>
        <w:ind w:left="0" w:firstLine="0"/>
        <w:jc w:val="left"/>
      </w:pPr>
      <w:r>
        <w:t xml:space="preserve"> </w:t>
      </w:r>
    </w:p>
    <w:p w:rsidR="00356223" w:rsidRDefault="00FE5061">
      <w:pPr>
        <w:spacing w:after="106" w:line="248" w:lineRule="auto"/>
        <w:ind w:left="-5" w:right="110"/>
      </w:pPr>
      <w:r>
        <w:rPr>
          <w:b/>
        </w:rPr>
        <w:t>5ª Alegac</w:t>
      </w:r>
      <w:r>
        <w:rPr>
          <w:b/>
        </w:rPr>
        <w:t xml:space="preserve">ión </w:t>
      </w:r>
    </w:p>
    <w:p w:rsidR="00356223" w:rsidRDefault="00FE5061">
      <w:pPr>
        <w:spacing w:after="48" w:line="259" w:lineRule="auto"/>
        <w:ind w:left="0" w:right="1105" w:firstLine="0"/>
        <w:jc w:val="right"/>
      </w:pPr>
      <w:r>
        <w:rPr>
          <w:noProof/>
        </w:rPr>
        <w:drawing>
          <wp:inline distT="0" distB="0" distL="0" distR="0">
            <wp:extent cx="5401057" cy="998220"/>
            <wp:effectExtent l="0" t="0" r="0" b="0"/>
            <wp:docPr id="18572" name="Picture 18572"/>
            <wp:cNvGraphicFramePr/>
            <a:graphic xmlns:a="http://schemas.openxmlformats.org/drawingml/2006/main">
              <a:graphicData uri="http://schemas.openxmlformats.org/drawingml/2006/picture">
                <pic:pic xmlns:pic="http://schemas.openxmlformats.org/drawingml/2006/picture">
                  <pic:nvPicPr>
                    <pic:cNvPr id="18572" name="Picture 18572"/>
                    <pic:cNvPicPr/>
                  </pic:nvPicPr>
                  <pic:blipFill>
                    <a:blip r:embed="rId58"/>
                    <a:stretch>
                      <a:fillRect/>
                    </a:stretch>
                  </pic:blipFill>
                  <pic:spPr>
                    <a:xfrm>
                      <a:off x="0" y="0"/>
                      <a:ext cx="5401057" cy="99822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quinta alegación:  </w:t>
      </w:r>
    </w:p>
    <w:p w:rsidR="00356223" w:rsidRDefault="00FE5061">
      <w:pPr>
        <w:spacing w:after="109"/>
        <w:ind w:right="111"/>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602" name="Group 42160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577" name="Rectangle 1857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578" name="Rectangle 1857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602" style="width:12.7031pt;height:275.682pt;position:absolute;mso-position-horizontal-relative:page;mso-position-horizontal:absolute;margin-left:682.278pt;mso-position-vertical-relative:page;margin-top:536.238pt;" coordsize="1613,35011">
                <v:rect id="Rectangle 1857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57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396 </w:t>
                        </w:r>
                      </w:p>
                    </w:txbxContent>
                  </v:textbox>
                </v:rect>
                <w10:wrap type="square"/>
              </v:group>
            </w:pict>
          </mc:Fallback>
        </mc:AlternateContent>
      </w:r>
      <w:r>
        <w:t xml:space="preserve">No procede lo alegado dado que lo solicitado se recoge en el capítulo IV, artículo 13 y punto 10 de la Ordenanza: “… La lista de precios se elaborará en consenso con el colectivo de productores y se expondrá al público”. </w:t>
      </w:r>
    </w:p>
    <w:p w:rsidR="00356223" w:rsidRDefault="00FE5061">
      <w:pPr>
        <w:spacing w:after="106"/>
        <w:ind w:right="111"/>
      </w:pPr>
      <w:r>
        <w:t>Quedando redactado el artículo tal</w:t>
      </w:r>
      <w:r>
        <w:t xml:space="preserve"> y como se recoge en la aprobación inicial de la ordenanza.  </w:t>
      </w:r>
    </w:p>
    <w:p w:rsidR="00356223" w:rsidRDefault="00FE5061">
      <w:pPr>
        <w:spacing w:after="100" w:line="259" w:lineRule="auto"/>
        <w:ind w:left="0" w:firstLine="0"/>
        <w:jc w:val="left"/>
      </w:pPr>
      <w:r>
        <w:rPr>
          <w:b/>
        </w:rPr>
        <w:t xml:space="preserve"> </w:t>
      </w:r>
    </w:p>
    <w:p w:rsidR="00356223" w:rsidRDefault="00FE5061">
      <w:pPr>
        <w:spacing w:after="105" w:line="248" w:lineRule="auto"/>
        <w:ind w:left="-5" w:right="110"/>
      </w:pPr>
      <w:r>
        <w:rPr>
          <w:b/>
        </w:rPr>
        <w:t xml:space="preserve">6ª Alegación </w:t>
      </w:r>
    </w:p>
    <w:p w:rsidR="00356223" w:rsidRDefault="00FE5061">
      <w:pPr>
        <w:spacing w:after="47" w:line="259" w:lineRule="auto"/>
        <w:ind w:left="0" w:right="1105" w:firstLine="0"/>
        <w:jc w:val="right"/>
      </w:pPr>
      <w:r>
        <w:rPr>
          <w:noProof/>
        </w:rPr>
        <w:drawing>
          <wp:inline distT="0" distB="0" distL="0" distR="0">
            <wp:extent cx="5401057" cy="1714500"/>
            <wp:effectExtent l="0" t="0" r="0" b="0"/>
            <wp:docPr id="18574" name="Picture 18574"/>
            <wp:cNvGraphicFramePr/>
            <a:graphic xmlns:a="http://schemas.openxmlformats.org/drawingml/2006/main">
              <a:graphicData uri="http://schemas.openxmlformats.org/drawingml/2006/picture">
                <pic:pic xmlns:pic="http://schemas.openxmlformats.org/drawingml/2006/picture">
                  <pic:nvPicPr>
                    <pic:cNvPr id="18574" name="Picture 18574"/>
                    <pic:cNvPicPr/>
                  </pic:nvPicPr>
                  <pic:blipFill>
                    <a:blip r:embed="rId59"/>
                    <a:stretch>
                      <a:fillRect/>
                    </a:stretch>
                  </pic:blipFill>
                  <pic:spPr>
                    <a:xfrm>
                      <a:off x="0" y="0"/>
                      <a:ext cx="5401057" cy="171450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sexta alegación:  </w:t>
      </w:r>
    </w:p>
    <w:p w:rsidR="00356223" w:rsidRDefault="00FE5061">
      <w:pPr>
        <w:spacing w:after="93"/>
        <w:ind w:right="111"/>
      </w:pPr>
      <w:r>
        <w:t>Se desestima la alegación puesto que con el  seguro de responsabilidad civil se pretende cubrir el riesgo del nacimiento a cargo del asegurado de indemnizar a un tercero los daños y perjuicios causados por un hecho previsto en el contrato, de cuyas consecu</w:t>
      </w:r>
      <w:r>
        <w:t>encias sea civilmente responsable el asegurado, conforme a derecho, en el caso que nos ocupa se trata de distintos concesionarios que llevan a cabo actividades de diferente índole (reposteros, ganaderos, agricultores etc.) cada uno de ellos precisa de un s</w:t>
      </w:r>
      <w:r>
        <w:t xml:space="preserve">eguro de responsabilidad civil con las correspondientes coberturas en función de la actividad que desarrollen.  </w:t>
      </w:r>
    </w:p>
    <w:p w:rsidR="00356223" w:rsidRDefault="00FE5061">
      <w:pPr>
        <w:spacing w:after="98" w:line="259" w:lineRule="auto"/>
        <w:ind w:left="0" w:firstLine="0"/>
        <w:jc w:val="left"/>
      </w:pPr>
      <w:r>
        <w:t xml:space="preserve"> </w:t>
      </w:r>
    </w:p>
    <w:p w:rsidR="00356223" w:rsidRDefault="00FE5061">
      <w:pPr>
        <w:spacing w:after="106"/>
        <w:ind w:right="111"/>
      </w:pPr>
      <w:r>
        <w:t xml:space="preserve">Quedando redactado el artículo tal y como se recoge en la aprobación inicial de la ordenanza.  </w:t>
      </w:r>
    </w:p>
    <w:p w:rsidR="00356223" w:rsidRDefault="00FE5061">
      <w:pPr>
        <w:spacing w:after="0" w:line="259" w:lineRule="auto"/>
        <w:ind w:left="0" w:firstLine="0"/>
        <w:jc w:val="left"/>
      </w:pPr>
      <w:r>
        <w:rPr>
          <w:b/>
        </w:rPr>
        <w:t xml:space="preserve"> </w:t>
      </w:r>
    </w:p>
    <w:p w:rsidR="00356223" w:rsidRDefault="00FE5061">
      <w:pPr>
        <w:spacing w:after="15" w:line="248" w:lineRule="auto"/>
        <w:ind w:left="730" w:right="110"/>
      </w:pPr>
      <w:r>
        <w:rPr>
          <w:b/>
        </w:rPr>
        <w:t>Alegaciones presentadas por D. Francisco Da</w:t>
      </w:r>
      <w:r>
        <w:rPr>
          <w:b/>
        </w:rPr>
        <w:t xml:space="preserve">niel Pérez Fariña y Dña. María Elena Reyes Rodríguez, de fecha 26 de abril de 2021. </w:t>
      </w:r>
    </w:p>
    <w:p w:rsidR="00356223" w:rsidRDefault="00FE5061">
      <w:pPr>
        <w:spacing w:after="0" w:line="259" w:lineRule="auto"/>
        <w:ind w:left="720" w:firstLine="0"/>
        <w:jc w:val="left"/>
      </w:pPr>
      <w:r>
        <w:rPr>
          <w:b/>
        </w:rPr>
        <w:t xml:space="preserve"> </w:t>
      </w:r>
    </w:p>
    <w:p w:rsidR="00356223" w:rsidRDefault="00FE5061">
      <w:pPr>
        <w:spacing w:after="108" w:line="248" w:lineRule="auto"/>
        <w:ind w:left="-5" w:right="110"/>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464" name="Group 42146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633" name="Rectangle 1863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634" name="Rectangle 1863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w:t>
                              </w:r>
                              <w:r>
                                <w:rPr>
                                  <w:sz w:val="12"/>
                                </w:rPr>
                                <w:t xml:space="preserve">estiona | Página 171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464" style="width:12.7031pt;height:275.682pt;position:absolute;mso-position-horizontal-relative:page;mso-position-horizontal:absolute;margin-left:682.278pt;mso-position-vertical-relative:page;margin-top:536.238pt;" coordsize="1613,35011">
                <v:rect id="Rectangle 1863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63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396 </w:t>
                        </w:r>
                      </w:p>
                    </w:txbxContent>
                  </v:textbox>
                </v:rect>
                <w10:wrap type="square"/>
              </v:group>
            </w:pict>
          </mc:Fallback>
        </mc:AlternateContent>
      </w:r>
      <w:r>
        <w:rPr>
          <w:b/>
        </w:rPr>
        <w:t xml:space="preserve">1ª Alegación </w:t>
      </w:r>
    </w:p>
    <w:p w:rsidR="00356223" w:rsidRDefault="00FE5061">
      <w:pPr>
        <w:spacing w:after="47" w:line="259" w:lineRule="auto"/>
        <w:ind w:left="0" w:right="1247" w:firstLine="0"/>
        <w:jc w:val="right"/>
      </w:pPr>
      <w:r>
        <w:rPr>
          <w:noProof/>
        </w:rPr>
        <w:drawing>
          <wp:inline distT="0" distB="0" distL="0" distR="0">
            <wp:extent cx="5318760" cy="4472940"/>
            <wp:effectExtent l="0" t="0" r="0" b="0"/>
            <wp:docPr id="18630" name="Picture 18630"/>
            <wp:cNvGraphicFramePr/>
            <a:graphic xmlns:a="http://schemas.openxmlformats.org/drawingml/2006/main">
              <a:graphicData uri="http://schemas.openxmlformats.org/drawingml/2006/picture">
                <pic:pic xmlns:pic="http://schemas.openxmlformats.org/drawingml/2006/picture">
                  <pic:nvPicPr>
                    <pic:cNvPr id="18630" name="Picture 18630"/>
                    <pic:cNvPicPr/>
                  </pic:nvPicPr>
                  <pic:blipFill>
                    <a:blip r:embed="rId60"/>
                    <a:stretch>
                      <a:fillRect/>
                    </a:stretch>
                  </pic:blipFill>
                  <pic:spPr>
                    <a:xfrm>
                      <a:off x="0" y="0"/>
                      <a:ext cx="5318760" cy="447294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primera alegación:  </w:t>
      </w:r>
    </w:p>
    <w:p w:rsidR="00356223" w:rsidRDefault="00FE5061">
      <w:pPr>
        <w:spacing w:after="114"/>
        <w:ind w:right="111"/>
      </w:pPr>
      <w:r>
        <w:t>Se desestima la alegación, dado que el Ayuntamiento gestionará el Mercado de la Producción Local de Candelaria  de forma directa, de acuerdo a lo establecido en en el artículo 25 , 85 y ss. de la Ley 7/1985, de abril, Reguladora  de las Bases de Régimen Lo</w:t>
      </w:r>
      <w:r>
        <w:t xml:space="preserve">cal.  </w:t>
      </w:r>
    </w:p>
    <w:p w:rsidR="00356223" w:rsidRDefault="00FE5061">
      <w:pPr>
        <w:spacing w:after="98" w:line="259" w:lineRule="auto"/>
        <w:ind w:left="0" w:firstLine="0"/>
        <w:jc w:val="left"/>
      </w:pPr>
      <w:r>
        <w:t xml:space="preserve"> </w:t>
      </w:r>
    </w:p>
    <w:p w:rsidR="00356223" w:rsidRDefault="00FE5061">
      <w:pPr>
        <w:spacing w:after="109"/>
        <w:ind w:right="111"/>
      </w:pPr>
      <w:r>
        <w:t xml:space="preserve">Quedando redactado el artículo tal y como se recoge en la aprobación inicial de la ordenanza.  </w:t>
      </w:r>
    </w:p>
    <w:p w:rsidR="00356223" w:rsidRDefault="00FE5061">
      <w:pPr>
        <w:spacing w:after="100" w:line="259" w:lineRule="auto"/>
        <w:ind w:left="0" w:firstLine="0"/>
        <w:jc w:val="left"/>
      </w:pPr>
      <w:r>
        <w:t xml:space="preserve"> </w:t>
      </w:r>
    </w:p>
    <w:p w:rsidR="00356223" w:rsidRDefault="00FE5061">
      <w:pPr>
        <w:spacing w:after="0" w:line="259" w:lineRule="auto"/>
        <w:ind w:left="0" w:firstLine="0"/>
        <w:jc w:val="left"/>
      </w:pPr>
      <w:r>
        <w:rPr>
          <w:color w:val="00B050"/>
        </w:rPr>
        <w:t xml:space="preserve"> </w:t>
      </w:r>
    </w:p>
    <w:p w:rsidR="00356223" w:rsidRDefault="00FE5061">
      <w:pPr>
        <w:spacing w:after="109" w:line="248" w:lineRule="auto"/>
        <w:ind w:left="-5" w:right="110"/>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21517" name="Group 42151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672" name="Rectangle 1867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673" name="Rectangle 1867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517" style="width:12.7031pt;height:275.682pt;position:absolute;mso-position-horizontal-relative:page;mso-position-horizontal:absolute;margin-left:682.278pt;mso-position-vertical-relative:page;margin-top:536.238pt;" coordsize="1613,35011">
                <v:rect id="Rectangle 1867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67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396 </w:t>
                        </w:r>
                      </w:p>
                    </w:txbxContent>
                  </v:textbox>
                </v:rect>
                <w10:wrap type="topAndBottom"/>
              </v:group>
            </w:pict>
          </mc:Fallback>
        </mc:AlternateContent>
      </w:r>
      <w:r>
        <w:rPr>
          <w:b/>
        </w:rPr>
        <w:t xml:space="preserve">2ª Alegación </w:t>
      </w:r>
    </w:p>
    <w:p w:rsidR="00356223" w:rsidRDefault="00FE5061">
      <w:pPr>
        <w:spacing w:after="48" w:line="259" w:lineRule="auto"/>
        <w:ind w:left="0" w:right="1513" w:firstLine="0"/>
        <w:jc w:val="right"/>
      </w:pPr>
      <w:r>
        <w:rPr>
          <w:rFonts w:ascii="Calibri" w:eastAsia="Calibri" w:hAnsi="Calibri" w:cs="Calibri"/>
          <w:noProof/>
        </w:rPr>
        <mc:AlternateContent>
          <mc:Choice Requires="wpg">
            <w:drawing>
              <wp:inline distT="0" distB="0" distL="0" distR="0">
                <wp:extent cx="5149597" cy="5097780"/>
                <wp:effectExtent l="0" t="0" r="0" b="0"/>
                <wp:docPr id="421514" name="Group 421514"/>
                <wp:cNvGraphicFramePr/>
                <a:graphic xmlns:a="http://schemas.openxmlformats.org/drawingml/2006/main">
                  <a:graphicData uri="http://schemas.microsoft.com/office/word/2010/wordprocessingGroup">
                    <wpg:wgp>
                      <wpg:cNvGrpSpPr/>
                      <wpg:grpSpPr>
                        <a:xfrm>
                          <a:off x="0" y="0"/>
                          <a:ext cx="5149597" cy="5097780"/>
                          <a:chOff x="0" y="0"/>
                          <a:chExt cx="5149597" cy="5097780"/>
                        </a:xfrm>
                      </wpg:grpSpPr>
                      <wps:wsp>
                        <wps:cNvPr id="18657" name="Rectangle 18657"/>
                        <wps:cNvSpPr/>
                        <wps:spPr>
                          <a:xfrm>
                            <a:off x="5068570" y="3440161"/>
                            <a:ext cx="51809" cy="207921"/>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667" name="Picture 18667"/>
                          <pic:cNvPicPr/>
                        </pic:nvPicPr>
                        <pic:blipFill>
                          <a:blip r:embed="rId61"/>
                          <a:stretch>
                            <a:fillRect/>
                          </a:stretch>
                        </pic:blipFill>
                        <pic:spPr>
                          <a:xfrm>
                            <a:off x="0" y="0"/>
                            <a:ext cx="5067300" cy="3566160"/>
                          </a:xfrm>
                          <a:prstGeom prst="rect">
                            <a:avLst/>
                          </a:prstGeom>
                        </pic:spPr>
                      </pic:pic>
                      <pic:pic xmlns:pic="http://schemas.openxmlformats.org/drawingml/2006/picture">
                        <pic:nvPicPr>
                          <pic:cNvPr id="18669" name="Picture 18669"/>
                          <pic:cNvPicPr/>
                        </pic:nvPicPr>
                        <pic:blipFill>
                          <a:blip r:embed="rId64"/>
                          <a:stretch>
                            <a:fillRect/>
                          </a:stretch>
                        </pic:blipFill>
                        <pic:spPr>
                          <a:xfrm>
                            <a:off x="0" y="3642360"/>
                            <a:ext cx="5149597" cy="1455420"/>
                          </a:xfrm>
                          <a:prstGeom prst="rect">
                            <a:avLst/>
                          </a:prstGeom>
                        </pic:spPr>
                      </pic:pic>
                    </wpg:wgp>
                  </a:graphicData>
                </a:graphic>
              </wp:inline>
            </w:drawing>
          </mc:Choice>
          <mc:Fallback xmlns:a="http://schemas.openxmlformats.org/drawingml/2006/main">
            <w:pict>
              <v:group id="Group 421514" style="width:405.48pt;height:401.4pt;mso-position-horizontal-relative:char;mso-position-vertical-relative:line" coordsize="51495,50977">
                <v:rect id="Rectangle 18657" style="position:absolute;width:518;height:2079;left:50685;top:34401;" filled="f" stroked="f">
                  <v:textbox inset="0,0,0,0">
                    <w:txbxContent>
                      <w:p>
                        <w:pPr>
                          <w:spacing w:before="0" w:after="160" w:line="259" w:lineRule="auto"/>
                          <w:ind w:left="0" w:firstLine="0"/>
                          <w:jc w:val="left"/>
                        </w:pPr>
                        <w:r>
                          <w:rPr/>
                          <w:t xml:space="preserve"> </w:t>
                        </w:r>
                      </w:p>
                    </w:txbxContent>
                  </v:textbox>
                </v:rect>
                <v:shape id="Picture 18667" style="position:absolute;width:50673;height:35661;left:0;top:0;" filled="f">
                  <v:imagedata r:id="rId63"/>
                </v:shape>
                <v:shape id="Picture 18669" style="position:absolute;width:51495;height:14554;left:0;top:36423;" filled="f">
                  <v:imagedata r:id="rId64"/>
                </v:shape>
              </v:group>
            </w:pict>
          </mc:Fallback>
        </mc:AlternateContent>
      </w:r>
      <w:r>
        <w:t xml:space="preserve"> </w:t>
      </w:r>
    </w:p>
    <w:p w:rsidR="00356223" w:rsidRDefault="00FE5061">
      <w:pPr>
        <w:spacing w:after="98" w:line="259" w:lineRule="auto"/>
        <w:ind w:left="0" w:firstLine="0"/>
        <w:jc w:val="left"/>
      </w:pPr>
      <w:r>
        <w:rPr>
          <w:b/>
          <w:color w:val="00B050"/>
        </w:rPr>
        <w:t xml:space="preserve"> </w:t>
      </w:r>
    </w:p>
    <w:p w:rsidR="00356223" w:rsidRDefault="00FE5061">
      <w:pPr>
        <w:spacing w:after="98" w:line="259" w:lineRule="auto"/>
        <w:ind w:left="0" w:firstLine="0"/>
        <w:jc w:val="left"/>
      </w:pPr>
      <w:r>
        <w:rPr>
          <w:b/>
          <w:color w:val="00B050"/>
        </w:rP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98" w:line="259" w:lineRule="auto"/>
        <w:ind w:left="0" w:firstLine="0"/>
        <w:jc w:val="left"/>
      </w:pPr>
      <w:r>
        <w:rPr>
          <w:b/>
          <w:color w:val="00B050"/>
        </w:rPr>
        <w:t xml:space="preserve"> </w:t>
      </w:r>
    </w:p>
    <w:p w:rsidR="00356223" w:rsidRDefault="00FE5061">
      <w:pPr>
        <w:spacing w:after="100" w:line="259" w:lineRule="auto"/>
        <w:ind w:left="0" w:firstLine="0"/>
        <w:jc w:val="left"/>
      </w:pPr>
      <w:r>
        <w:rPr>
          <w:b/>
          <w:color w:val="00B050"/>
        </w:rPr>
        <w:t xml:space="preserve"> </w:t>
      </w:r>
    </w:p>
    <w:p w:rsidR="00356223" w:rsidRDefault="00FE5061">
      <w:pPr>
        <w:spacing w:after="98" w:line="259" w:lineRule="auto"/>
        <w:ind w:left="0" w:firstLine="0"/>
        <w:jc w:val="left"/>
      </w:pPr>
      <w:r>
        <w:rPr>
          <w:b/>
          <w:color w:val="00B050"/>
        </w:rPr>
        <w:t xml:space="preserve"> </w:t>
      </w:r>
    </w:p>
    <w:p w:rsidR="00356223" w:rsidRDefault="00FE5061">
      <w:pPr>
        <w:spacing w:after="0" w:line="259" w:lineRule="auto"/>
        <w:ind w:left="0" w:firstLine="0"/>
        <w:jc w:val="left"/>
      </w:pPr>
      <w:r>
        <w:rPr>
          <w:b/>
          <w:color w:val="00B050"/>
        </w:rPr>
        <w:t xml:space="preserve"> </w:t>
      </w:r>
    </w:p>
    <w:p w:rsidR="00356223" w:rsidRDefault="00FE5061">
      <w:pPr>
        <w:spacing w:after="48" w:line="259" w:lineRule="auto"/>
        <w:ind w:left="0" w:right="1391" w:firstLine="0"/>
        <w:jc w:val="right"/>
      </w:pPr>
      <w:r>
        <w:rPr>
          <w:rFonts w:ascii="Calibri" w:eastAsia="Calibri" w:hAnsi="Calibri" w:cs="Calibri"/>
          <w:noProof/>
        </w:rPr>
        <mc:AlternateContent>
          <mc:Choice Requires="wpg">
            <w:drawing>
              <wp:inline distT="0" distB="0" distL="0" distR="0">
                <wp:extent cx="5227321" cy="7360921"/>
                <wp:effectExtent l="0" t="0" r="0" b="0"/>
                <wp:docPr id="421541" name="Group 421541"/>
                <wp:cNvGraphicFramePr/>
                <a:graphic xmlns:a="http://schemas.openxmlformats.org/drawingml/2006/main">
                  <a:graphicData uri="http://schemas.microsoft.com/office/word/2010/wordprocessingGroup">
                    <wpg:wgp>
                      <wpg:cNvGrpSpPr/>
                      <wpg:grpSpPr>
                        <a:xfrm>
                          <a:off x="0" y="0"/>
                          <a:ext cx="5227321" cy="7360921"/>
                          <a:chOff x="0" y="0"/>
                          <a:chExt cx="5227321" cy="7360921"/>
                        </a:xfrm>
                      </wpg:grpSpPr>
                      <wps:wsp>
                        <wps:cNvPr id="18694" name="Rectangle 18694"/>
                        <wps:cNvSpPr/>
                        <wps:spPr>
                          <a:xfrm>
                            <a:off x="5150866" y="6198982"/>
                            <a:ext cx="51809" cy="207921"/>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701" name="Picture 18701"/>
                          <pic:cNvPicPr/>
                        </pic:nvPicPr>
                        <pic:blipFill>
                          <a:blip r:embed="rId67"/>
                          <a:stretch>
                            <a:fillRect/>
                          </a:stretch>
                        </pic:blipFill>
                        <pic:spPr>
                          <a:xfrm>
                            <a:off x="0" y="0"/>
                            <a:ext cx="5149597" cy="6324600"/>
                          </a:xfrm>
                          <a:prstGeom prst="rect">
                            <a:avLst/>
                          </a:prstGeom>
                        </pic:spPr>
                      </pic:pic>
                      <pic:pic xmlns:pic="http://schemas.openxmlformats.org/drawingml/2006/picture">
                        <pic:nvPicPr>
                          <pic:cNvPr id="18703" name="Picture 18703"/>
                          <pic:cNvPicPr/>
                        </pic:nvPicPr>
                        <pic:blipFill>
                          <a:blip r:embed="rId66"/>
                          <a:stretch>
                            <a:fillRect/>
                          </a:stretch>
                        </pic:blipFill>
                        <pic:spPr>
                          <a:xfrm>
                            <a:off x="0" y="6400801"/>
                            <a:ext cx="5227321" cy="960120"/>
                          </a:xfrm>
                          <a:prstGeom prst="rect">
                            <a:avLst/>
                          </a:prstGeom>
                        </pic:spPr>
                      </pic:pic>
                    </wpg:wgp>
                  </a:graphicData>
                </a:graphic>
              </wp:inline>
            </w:drawing>
          </mc:Choice>
          <mc:Fallback xmlns:a="http://schemas.openxmlformats.org/drawingml/2006/main">
            <w:pict>
              <v:group id="Group 421541" style="width:411.6pt;height:579.6pt;mso-position-horizontal-relative:char;mso-position-vertical-relative:line" coordsize="52273,73609">
                <v:rect id="Rectangle 18694" style="position:absolute;width:518;height:2079;left:51508;top:61989;" filled="f" stroked="f">
                  <v:textbox inset="0,0,0,0">
                    <w:txbxContent>
                      <w:p>
                        <w:pPr>
                          <w:spacing w:before="0" w:after="160" w:line="259" w:lineRule="auto"/>
                          <w:ind w:left="0" w:firstLine="0"/>
                          <w:jc w:val="left"/>
                        </w:pPr>
                        <w:r>
                          <w:rPr/>
                          <w:t xml:space="preserve"> </w:t>
                        </w:r>
                      </w:p>
                    </w:txbxContent>
                  </v:textbox>
                </v:rect>
                <v:shape id="Picture 18701" style="position:absolute;width:51495;height:63246;left:0;top:0;" filled="f">
                  <v:imagedata r:id="rId67"/>
                </v:shape>
                <v:shape id="Picture 18703" style="position:absolute;width:52273;height:9601;left:0;top:64008;" filled="f">
                  <v:imagedata r:id="rId68"/>
                </v:shape>
              </v:group>
            </w:pict>
          </mc:Fallback>
        </mc:AlternateContent>
      </w:r>
      <w:r>
        <w:t xml:space="preserve"> </w:t>
      </w:r>
    </w:p>
    <w:p w:rsidR="00356223" w:rsidRDefault="00FE5061">
      <w:pPr>
        <w:spacing w:after="113" w:line="248" w:lineRule="auto"/>
        <w:ind w:left="-5" w:right="110"/>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544" name="Group 42154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706" name="Rectangle 1870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707" name="Rectangle 1870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544" style="width:12.7031pt;height:275.682pt;position:absolute;mso-position-horizontal-relative:page;mso-position-horizontal:absolute;margin-left:682.278pt;mso-position-vertical-relative:page;margin-top:536.238pt;" coordsize="1613,35011">
                <v:rect id="Rectangle 1870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70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396 </w:t>
                        </w:r>
                      </w:p>
                    </w:txbxContent>
                  </v:textbox>
                </v:rect>
                <w10:wrap type="square"/>
              </v:group>
            </w:pict>
          </mc:Fallback>
        </mc:AlternateContent>
      </w:r>
      <w:r>
        <w:rPr>
          <w:b/>
        </w:rPr>
        <w:t xml:space="preserve">Respuesta a la segunda alegación:  </w:t>
      </w:r>
    </w:p>
    <w:p w:rsidR="00356223" w:rsidRDefault="00FE5061">
      <w:pPr>
        <w:spacing w:after="111"/>
        <w:ind w:right="111"/>
      </w:pPr>
      <w:r>
        <w:t>No procede lo solicitado debido a que los criterios de adjudicación de superficie a ocupar serán establecidos en las Bases re</w:t>
      </w:r>
      <w:r>
        <w:t xml:space="preserve">guladoras de funcionamiento y adjudicación de los puestos en el Mercado de Producción Local de Candelaria. </w:t>
      </w:r>
    </w:p>
    <w:p w:rsidR="00356223" w:rsidRDefault="00FE5061">
      <w:pPr>
        <w:spacing w:line="349" w:lineRule="auto"/>
        <w:ind w:right="183"/>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763" name="Group 42176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760" name="Rectangle 1876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761" name="Rectangle 1876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w:t>
                              </w:r>
                              <w:r>
                                <w:rPr>
                                  <w:sz w:val="12"/>
                                </w:rPr>
                                <w:t xml:space="preserve">lataforma esPublico Gestiona | Página 174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763" style="width:12.7031pt;height:275.682pt;position:absolute;mso-position-horizontal-relative:page;mso-position-horizontal:absolute;margin-left:682.278pt;mso-position-vertical-relative:page;margin-top:536.238pt;" coordsize="1613,35011">
                <v:rect id="Rectangle 1876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76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396 </w:t>
                        </w:r>
                      </w:p>
                    </w:txbxContent>
                  </v:textbox>
                </v:rect>
                <w10:wrap type="square"/>
              </v:group>
            </w:pict>
          </mc:Fallback>
        </mc:AlternateContent>
      </w:r>
      <w:r>
        <w:t xml:space="preserve">Quedando redactado el artículo tal y como se recoge en la aprobación inicial de la ordenanza.  </w:t>
      </w:r>
      <w:r>
        <w:rPr>
          <w:b/>
        </w:rPr>
        <w:t xml:space="preserve">3ª Alegación </w:t>
      </w:r>
    </w:p>
    <w:p w:rsidR="00356223" w:rsidRDefault="00FE5061">
      <w:pPr>
        <w:spacing w:after="47" w:line="259" w:lineRule="auto"/>
        <w:ind w:left="0" w:right="1427" w:firstLine="0"/>
        <w:jc w:val="right"/>
      </w:pPr>
      <w:r>
        <w:rPr>
          <w:noProof/>
        </w:rPr>
        <w:drawing>
          <wp:inline distT="0" distB="0" distL="0" distR="0">
            <wp:extent cx="5204460" cy="5097780"/>
            <wp:effectExtent l="0" t="0" r="0" b="0"/>
            <wp:docPr id="18757" name="Picture 18757"/>
            <wp:cNvGraphicFramePr/>
            <a:graphic xmlns:a="http://schemas.openxmlformats.org/drawingml/2006/main">
              <a:graphicData uri="http://schemas.openxmlformats.org/drawingml/2006/picture">
                <pic:pic xmlns:pic="http://schemas.openxmlformats.org/drawingml/2006/picture">
                  <pic:nvPicPr>
                    <pic:cNvPr id="18757" name="Picture 18757"/>
                    <pic:cNvPicPr/>
                  </pic:nvPicPr>
                  <pic:blipFill>
                    <a:blip r:embed="rId69"/>
                    <a:stretch>
                      <a:fillRect/>
                    </a:stretch>
                  </pic:blipFill>
                  <pic:spPr>
                    <a:xfrm>
                      <a:off x="0" y="0"/>
                      <a:ext cx="5204460" cy="509778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tercera alegación:  </w:t>
      </w:r>
    </w:p>
    <w:p w:rsidR="00356223" w:rsidRDefault="00FE5061">
      <w:pPr>
        <w:spacing w:after="111"/>
        <w:ind w:right="111"/>
      </w:pPr>
      <w:r>
        <w:t>No procede los solicitado. El plazo establecido para la vi</w:t>
      </w:r>
      <w:r>
        <w:t>gencia de las autorizaciones será de un año, y prorrogable hasta un máximo de 4 debido a que en dicho período las circunstancias que dieron lugar a la concesión de la licencia pueden variar. Transcurrido el período máximo, se deberá solicitar nuevamente la</w:t>
      </w:r>
      <w:r>
        <w:t xml:space="preserve"> licencia. </w:t>
      </w:r>
    </w:p>
    <w:p w:rsidR="00356223" w:rsidRDefault="00FE5061">
      <w:pPr>
        <w:spacing w:after="111"/>
        <w:ind w:right="111"/>
      </w:pPr>
      <w:r>
        <w:t xml:space="preserve">Las licencias se concederán por el perído de un año, con el propósito de que los puestos adjudicados estén ocupados y con venta de producto durante todo el año, para el buen funcionamiento del mismo.  </w:t>
      </w:r>
    </w:p>
    <w:p w:rsidR="00356223" w:rsidRDefault="00FE5061">
      <w:pPr>
        <w:ind w:right="111"/>
      </w:pPr>
      <w:r>
        <w:t xml:space="preserve">Quedando redactado el artículo tal </w:t>
      </w:r>
      <w:r>
        <w:t xml:space="preserve">y como se recoge en la aprobación inicial de la ordenanza.  </w:t>
      </w:r>
    </w:p>
    <w:p w:rsidR="00356223" w:rsidRDefault="00FE5061">
      <w:pPr>
        <w:spacing w:after="113" w:line="248" w:lineRule="auto"/>
        <w:ind w:left="-5" w:right="110"/>
      </w:pPr>
      <w:r>
        <w:rPr>
          <w:b/>
        </w:rPr>
        <w:t xml:space="preserve">4ª Alegación </w:t>
      </w:r>
    </w:p>
    <w:p w:rsidR="00356223" w:rsidRDefault="00FE5061">
      <w:pPr>
        <w:spacing w:after="93" w:line="259" w:lineRule="auto"/>
        <w:ind w:left="0" w:firstLine="0"/>
        <w:jc w:val="left"/>
      </w:pPr>
      <w:r>
        <w:rPr>
          <w:color w:val="00B050"/>
        </w:rPr>
        <w:t xml:space="preserve"> </w:t>
      </w:r>
    </w:p>
    <w:p w:rsidR="00356223" w:rsidRDefault="00FE5061">
      <w:pPr>
        <w:spacing w:after="50" w:line="259" w:lineRule="auto"/>
        <w:ind w:left="0" w:right="1463" w:firstLine="0"/>
        <w:jc w:val="right"/>
      </w:pP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832" name="Group 42183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809" name="Rectangle 1880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810" name="Rectangle 1881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w:t>
                              </w:r>
                              <w:r>
                                <w:rPr>
                                  <w:sz w:val="12"/>
                                </w:rPr>
                                <w:t xml:space="preserve">Página 175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832" style="width:12.7031pt;height:275.682pt;position:absolute;mso-position-horizontal-relative:page;mso-position-horizontal:absolute;margin-left:682.278pt;mso-position-vertical-relative:page;margin-top:536.238pt;" coordsize="1613,35011">
                <v:rect id="Rectangle 1880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81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396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181600" cy="5325090"/>
                <wp:effectExtent l="0" t="0" r="0" b="0"/>
                <wp:docPr id="421831" name="Group 421831"/>
                <wp:cNvGraphicFramePr/>
                <a:graphic xmlns:a="http://schemas.openxmlformats.org/drawingml/2006/main">
                  <a:graphicData uri="http://schemas.microsoft.com/office/word/2010/wordprocessingGroup">
                    <wpg:wgp>
                      <wpg:cNvGrpSpPr/>
                      <wpg:grpSpPr>
                        <a:xfrm>
                          <a:off x="0" y="0"/>
                          <a:ext cx="5181600" cy="5325090"/>
                          <a:chOff x="0" y="0"/>
                          <a:chExt cx="5181600" cy="5325090"/>
                        </a:xfrm>
                      </wpg:grpSpPr>
                      <wps:wsp>
                        <wps:cNvPr id="18786" name="Rectangle 18786"/>
                        <wps:cNvSpPr/>
                        <wps:spPr>
                          <a:xfrm>
                            <a:off x="5076190" y="5168758"/>
                            <a:ext cx="51809" cy="207921"/>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804" name="Picture 18804"/>
                          <pic:cNvPicPr/>
                        </pic:nvPicPr>
                        <pic:blipFill>
                          <a:blip r:embed="rId72"/>
                          <a:stretch>
                            <a:fillRect/>
                          </a:stretch>
                        </pic:blipFill>
                        <pic:spPr>
                          <a:xfrm>
                            <a:off x="0" y="0"/>
                            <a:ext cx="5181600" cy="1478280"/>
                          </a:xfrm>
                          <a:prstGeom prst="rect">
                            <a:avLst/>
                          </a:prstGeom>
                        </pic:spPr>
                      </pic:pic>
                      <pic:pic xmlns:pic="http://schemas.openxmlformats.org/drawingml/2006/picture">
                        <pic:nvPicPr>
                          <pic:cNvPr id="18806" name="Picture 18806"/>
                          <pic:cNvPicPr/>
                        </pic:nvPicPr>
                        <pic:blipFill>
                          <a:blip r:embed="rId73"/>
                          <a:stretch>
                            <a:fillRect/>
                          </a:stretch>
                        </pic:blipFill>
                        <pic:spPr>
                          <a:xfrm>
                            <a:off x="0" y="1562100"/>
                            <a:ext cx="5073397" cy="3733800"/>
                          </a:xfrm>
                          <a:prstGeom prst="rect">
                            <a:avLst/>
                          </a:prstGeom>
                        </pic:spPr>
                      </pic:pic>
                    </wpg:wgp>
                  </a:graphicData>
                </a:graphic>
              </wp:inline>
            </w:drawing>
          </mc:Choice>
          <mc:Fallback xmlns:a="http://schemas.openxmlformats.org/drawingml/2006/main">
            <w:pict>
              <v:group id="Group 421831" style="width:408pt;height:419.298pt;mso-position-horizontal-relative:char;mso-position-vertical-relative:line" coordsize="51816,53250">
                <v:rect id="Rectangle 18786" style="position:absolute;width:518;height:2079;left:50761;top:51687;" filled="f" stroked="f">
                  <v:textbox inset="0,0,0,0">
                    <w:txbxContent>
                      <w:p>
                        <w:pPr>
                          <w:spacing w:before="0" w:after="160" w:line="259" w:lineRule="auto"/>
                          <w:ind w:left="0" w:firstLine="0"/>
                          <w:jc w:val="left"/>
                        </w:pPr>
                        <w:r>
                          <w:rPr/>
                          <w:t xml:space="preserve"> </w:t>
                        </w:r>
                      </w:p>
                    </w:txbxContent>
                  </v:textbox>
                </v:rect>
                <v:shape id="Picture 18804" style="position:absolute;width:51816;height:14782;left:0;top:0;" filled="f">
                  <v:imagedata r:id="rId72"/>
                </v:shape>
                <v:shape id="Picture 18806" style="position:absolute;width:50733;height:37338;left:0;top:15621;" filled="f">
                  <v:imagedata r:id="rId73"/>
                </v:shape>
              </v:group>
            </w:pict>
          </mc:Fallback>
        </mc:AlternateContent>
      </w:r>
      <w:r>
        <w:t xml:space="preserve"> </w:t>
      </w:r>
    </w:p>
    <w:p w:rsidR="00356223" w:rsidRDefault="00FE5061">
      <w:pPr>
        <w:spacing w:after="111" w:line="248" w:lineRule="auto"/>
        <w:ind w:left="-5" w:right="110"/>
      </w:pPr>
      <w:r>
        <w:rPr>
          <w:b/>
        </w:rPr>
        <w:t xml:space="preserve">Respuesta a la cuarta alegación:  </w:t>
      </w:r>
    </w:p>
    <w:p w:rsidR="00356223" w:rsidRDefault="00FE5061">
      <w:pPr>
        <w:spacing w:after="114"/>
        <w:ind w:right="111"/>
      </w:pPr>
      <w:r>
        <w:t>Se desestima la alegación dado que la el Real Decreto 1619/2012, de 30 de noviembre por el que se regula las obligaciones de facturación admite emitir las facturas por cualquier medio, en papel o</w:t>
      </w:r>
      <w:r>
        <w:t xml:space="preserve"> en formato electrónico, que permita garantizar al obligado a su expedición la autenticidad de su origen, la integridad de su contenido y su legibilidad. </w:t>
      </w:r>
    </w:p>
    <w:p w:rsidR="00356223" w:rsidRDefault="00FE5061">
      <w:pPr>
        <w:spacing w:after="98" w:line="259" w:lineRule="auto"/>
        <w:ind w:left="0" w:firstLine="0"/>
        <w:jc w:val="left"/>
      </w:pPr>
      <w:r>
        <w:t xml:space="preserve"> </w:t>
      </w:r>
    </w:p>
    <w:p w:rsidR="00356223" w:rsidRDefault="00FE5061">
      <w:pPr>
        <w:spacing w:after="111"/>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1834" name="Group 42183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851" name="Rectangle 1885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852" name="Rectangle 1885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1834" style="width:12.7031pt;height:275.682pt;position:absolute;mso-position-horizontal-relative:page;mso-position-horizontal:absolute;margin-left:682.278pt;mso-position-vertical-relative:page;margin-top:536.238pt;" coordsize="1613,35011">
                <v:rect id="Rectangle 1885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85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396 </w:t>
                        </w:r>
                      </w:p>
                    </w:txbxContent>
                  </v:textbox>
                </v:rect>
                <w10:wrap type="square"/>
              </v:group>
            </w:pict>
          </mc:Fallback>
        </mc:AlternateContent>
      </w:r>
      <w:r>
        <w:rPr>
          <w:b/>
        </w:rPr>
        <w:t xml:space="preserve">5ª Alegación </w:t>
      </w:r>
    </w:p>
    <w:p w:rsidR="00356223" w:rsidRDefault="00FE5061">
      <w:pPr>
        <w:spacing w:after="124" w:line="259" w:lineRule="auto"/>
        <w:ind w:left="0" w:firstLine="0"/>
        <w:jc w:val="left"/>
      </w:pPr>
      <w:r>
        <w:rPr>
          <w:rFonts w:ascii="Calibri" w:eastAsia="Calibri" w:hAnsi="Calibri" w:cs="Calibri"/>
          <w:noProof/>
        </w:rPr>
        <mc:AlternateContent>
          <mc:Choice Requires="wpg">
            <w:drawing>
              <wp:inline distT="0" distB="0" distL="0" distR="0">
                <wp:extent cx="5141976" cy="6155437"/>
                <wp:effectExtent l="0" t="0" r="0" b="0"/>
                <wp:docPr id="421833" name="Group 421833"/>
                <wp:cNvGraphicFramePr/>
                <a:graphic xmlns:a="http://schemas.openxmlformats.org/drawingml/2006/main">
                  <a:graphicData uri="http://schemas.microsoft.com/office/word/2010/wordprocessingGroup">
                    <wpg:wgp>
                      <wpg:cNvGrpSpPr/>
                      <wpg:grpSpPr>
                        <a:xfrm>
                          <a:off x="0" y="0"/>
                          <a:ext cx="5141976" cy="6155437"/>
                          <a:chOff x="0" y="0"/>
                          <a:chExt cx="5141976" cy="6155437"/>
                        </a:xfrm>
                      </wpg:grpSpPr>
                      <pic:pic xmlns:pic="http://schemas.openxmlformats.org/drawingml/2006/picture">
                        <pic:nvPicPr>
                          <pic:cNvPr id="18846" name="Picture 18846"/>
                          <pic:cNvPicPr/>
                        </pic:nvPicPr>
                        <pic:blipFill>
                          <a:blip r:embed="rId74"/>
                          <a:stretch>
                            <a:fillRect/>
                          </a:stretch>
                        </pic:blipFill>
                        <pic:spPr>
                          <a:xfrm>
                            <a:off x="0" y="0"/>
                            <a:ext cx="5141976" cy="4151376"/>
                          </a:xfrm>
                          <a:prstGeom prst="rect">
                            <a:avLst/>
                          </a:prstGeom>
                        </pic:spPr>
                      </pic:pic>
                      <pic:pic xmlns:pic="http://schemas.openxmlformats.org/drawingml/2006/picture">
                        <pic:nvPicPr>
                          <pic:cNvPr id="18848" name="Picture 18848"/>
                          <pic:cNvPicPr/>
                        </pic:nvPicPr>
                        <pic:blipFill>
                          <a:blip r:embed="rId75"/>
                          <a:stretch>
                            <a:fillRect/>
                          </a:stretch>
                        </pic:blipFill>
                        <pic:spPr>
                          <a:xfrm>
                            <a:off x="0" y="4229101"/>
                            <a:ext cx="5141976" cy="1926336"/>
                          </a:xfrm>
                          <a:prstGeom prst="rect">
                            <a:avLst/>
                          </a:prstGeom>
                        </pic:spPr>
                      </pic:pic>
                    </wpg:wgp>
                  </a:graphicData>
                </a:graphic>
              </wp:inline>
            </w:drawing>
          </mc:Choice>
          <mc:Fallback xmlns:a="http://schemas.openxmlformats.org/drawingml/2006/main">
            <w:pict>
              <v:group id="Group 421833" style="width:404.88pt;height:484.68pt;mso-position-horizontal-relative:char;mso-position-vertical-relative:line" coordsize="51419,61554">
                <v:shape id="Picture 18846" style="position:absolute;width:51419;height:41513;left:0;top:0;" filled="f">
                  <v:imagedata r:id="rId76"/>
                </v:shape>
                <v:shape id="Picture 18848" style="position:absolute;width:51419;height:19263;left:0;top:42291;" filled="f">
                  <v:imagedata r:id="rId77"/>
                </v:shape>
              </v:group>
            </w:pict>
          </mc:Fallback>
        </mc:AlternateContent>
      </w:r>
    </w:p>
    <w:p w:rsidR="00356223" w:rsidRDefault="00FE5061">
      <w:pPr>
        <w:spacing w:after="100" w:line="259" w:lineRule="auto"/>
        <w:ind w:left="0" w:firstLine="0"/>
        <w:jc w:val="left"/>
      </w:pPr>
      <w:r>
        <w:rPr>
          <w:b/>
        </w:rPr>
        <w:t xml:space="preserve"> </w:t>
      </w:r>
    </w:p>
    <w:p w:rsidR="00356223" w:rsidRDefault="00FE5061">
      <w:pPr>
        <w:spacing w:after="108" w:line="248" w:lineRule="auto"/>
        <w:ind w:left="-5" w:right="110"/>
      </w:pPr>
      <w:r>
        <w:rPr>
          <w:b/>
        </w:rPr>
        <w:t xml:space="preserve">Respuesta a la quinta alegación:  </w:t>
      </w:r>
    </w:p>
    <w:p w:rsidR="00356223" w:rsidRDefault="00FE5061">
      <w:pPr>
        <w:spacing w:after="100" w:line="259" w:lineRule="auto"/>
        <w:ind w:left="0" w:firstLine="0"/>
        <w:jc w:val="left"/>
      </w:pPr>
      <w:r>
        <w:rPr>
          <w:b/>
        </w:rPr>
        <w:t xml:space="preserve"> </w:t>
      </w:r>
    </w:p>
    <w:p w:rsidR="00356223" w:rsidRDefault="00FE5061">
      <w:pPr>
        <w:ind w:right="111"/>
      </w:pPr>
      <w:r>
        <w:t>Se desestima la alegación puesto que el objetivo del Ayuntamiento de Candelaria es que los puestos adjudicados estén ocupados y con venta de producto durante todo el año, para garantizar la variedad y el suministro de productos, haciendo más atractivo el m</w:t>
      </w:r>
      <w:r>
        <w:t xml:space="preserve">ercado al consumidor.   </w:t>
      </w:r>
    </w:p>
    <w:p w:rsidR="00356223" w:rsidRDefault="00FE5061">
      <w:pPr>
        <w:spacing w:after="112"/>
        <w:ind w:right="111"/>
      </w:pPr>
      <w:r>
        <w:t xml:space="preserve">En relación con punto de la alegación en el que se solicita que se permita que un compañero pueda vender los productos de otro, por causas fuera de lo común, se desestima, ya que la ordenanza permite la posibilidad (en el artículo </w:t>
      </w:r>
      <w:r>
        <w:t>6, apartado 1, relativo a las autorizaciones) de que la venta sea realizada por personas con relación laboral que desarrollen la actividad en nombre del titular. Respecto a la inclusión de los temporeros que tienen fruta determinados meses del año, se dese</w:t>
      </w:r>
      <w:r>
        <w:t xml:space="preserve">stima la alegación dado que las licencias serán otorgadas por período de un año.  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6" w:line="248" w:lineRule="auto"/>
        <w:ind w:left="-5" w:right="110"/>
      </w:pP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132" name="Group 42213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910" name="Rectangle 1891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w:t>
                              </w:r>
                              <w:r>
                                <w:rPr>
                                  <w:sz w:val="12"/>
                                </w:rPr>
                                <w:t xml:space="preserve">aria.sedelectronica.es/ </w:t>
                              </w:r>
                            </w:p>
                          </w:txbxContent>
                        </wps:txbx>
                        <wps:bodyPr horzOverflow="overflow" vert="horz" lIns="0" tIns="0" rIns="0" bIns="0" rtlCol="0">
                          <a:noAutofit/>
                        </wps:bodyPr>
                      </wps:wsp>
                      <wps:wsp>
                        <wps:cNvPr id="18911" name="Rectangle 1891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132" style="width:12.7031pt;height:275.682pt;position:absolute;mso-position-horizontal-relative:page;mso-position-horizontal:absolute;margin-left:682.278pt;mso-position-vertical-relative:page;margin-top:536.238pt;" coordsize="1613,35011">
                <v:rect id="Rectangle 1891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91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396 </w:t>
                        </w:r>
                      </w:p>
                    </w:txbxContent>
                  </v:textbox>
                </v:rect>
                <w10:wrap type="square"/>
              </v:group>
            </w:pict>
          </mc:Fallback>
        </mc:AlternateContent>
      </w:r>
      <w:r>
        <w:rPr>
          <w:b/>
        </w:rPr>
        <w:t xml:space="preserve">6ª Alegación </w:t>
      </w:r>
    </w:p>
    <w:p w:rsidR="00356223" w:rsidRDefault="00FE5061">
      <w:pPr>
        <w:spacing w:after="50" w:line="259" w:lineRule="auto"/>
        <w:ind w:left="0" w:right="1549" w:firstLine="0"/>
        <w:jc w:val="right"/>
      </w:pPr>
      <w:r>
        <w:rPr>
          <w:noProof/>
        </w:rPr>
        <w:drawing>
          <wp:inline distT="0" distB="0" distL="0" distR="0">
            <wp:extent cx="5126736" cy="3878580"/>
            <wp:effectExtent l="0" t="0" r="0" b="0"/>
            <wp:docPr id="18907" name="Picture 18907"/>
            <wp:cNvGraphicFramePr/>
            <a:graphic xmlns:a="http://schemas.openxmlformats.org/drawingml/2006/main">
              <a:graphicData uri="http://schemas.openxmlformats.org/drawingml/2006/picture">
                <pic:pic xmlns:pic="http://schemas.openxmlformats.org/drawingml/2006/picture">
                  <pic:nvPicPr>
                    <pic:cNvPr id="18907" name="Picture 18907"/>
                    <pic:cNvPicPr/>
                  </pic:nvPicPr>
                  <pic:blipFill>
                    <a:blip r:embed="rId78"/>
                    <a:stretch>
                      <a:fillRect/>
                    </a:stretch>
                  </pic:blipFill>
                  <pic:spPr>
                    <a:xfrm>
                      <a:off x="0" y="0"/>
                      <a:ext cx="5126736" cy="387858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sexta alegación:  </w:t>
      </w:r>
    </w:p>
    <w:p w:rsidR="00356223" w:rsidRDefault="00FE5061">
      <w:pPr>
        <w:spacing w:after="111"/>
        <w:ind w:right="111"/>
      </w:pPr>
      <w:r>
        <w:t>Se estima parcialmente la alegación en el sentido de que el contrato de arrendamien</w:t>
      </w:r>
      <w:r>
        <w:t>to o de cesión de uso de la explotación, no es necesario que se eleve a público, debiendo ser un contrato de arrendamiento por escrito entre partes, tal y como se establece en el artículo 11 de la Ley 49/2003, de 26 de noviembre, de Arrendamientos Rústicos</w:t>
      </w:r>
      <w:r>
        <w:t xml:space="preserve">.  El artículo 15 queda redactado tal y como se ha recogido en la respuesta a la cuarta alegación presentada por Yolanda Coella León.  </w:t>
      </w:r>
    </w:p>
    <w:p w:rsidR="00356223" w:rsidRDefault="00FE5061">
      <w:pPr>
        <w:spacing w:after="100" w:line="259" w:lineRule="auto"/>
        <w:ind w:left="0" w:firstLine="0"/>
        <w:jc w:val="left"/>
      </w:pPr>
      <w:r>
        <w:rPr>
          <w:color w:val="00B050"/>
        </w:rPr>
        <w:t xml:space="preserve"> </w:t>
      </w:r>
    </w:p>
    <w:p w:rsidR="00356223" w:rsidRDefault="00FE5061">
      <w:pPr>
        <w:spacing w:after="98" w:line="259" w:lineRule="auto"/>
        <w:ind w:left="0" w:firstLine="0"/>
        <w:jc w:val="left"/>
      </w:pPr>
      <w:r>
        <w:rPr>
          <w:color w:val="00B050"/>
        </w:rPr>
        <w:t xml:space="preserve"> </w:t>
      </w:r>
    </w:p>
    <w:p w:rsidR="00356223" w:rsidRDefault="00FE5061">
      <w:pPr>
        <w:spacing w:after="101" w:line="259" w:lineRule="auto"/>
        <w:ind w:left="0" w:firstLine="0"/>
        <w:jc w:val="left"/>
      </w:pPr>
      <w:r>
        <w:rPr>
          <w:color w:val="00B050"/>
        </w:rPr>
        <w:t xml:space="preserve"> </w:t>
      </w:r>
    </w:p>
    <w:p w:rsidR="00356223" w:rsidRDefault="00FE5061">
      <w:pPr>
        <w:spacing w:after="0" w:line="259" w:lineRule="auto"/>
        <w:ind w:left="0" w:firstLine="0"/>
        <w:jc w:val="left"/>
      </w:pPr>
      <w:r>
        <w:rPr>
          <w:color w:val="00B050"/>
        </w:rPr>
        <w:t xml:space="preserve"> </w:t>
      </w:r>
    </w:p>
    <w:p w:rsidR="00356223" w:rsidRDefault="00FE5061">
      <w:pPr>
        <w:spacing w:after="113" w:line="248" w:lineRule="auto"/>
        <w:ind w:left="-5" w:right="110"/>
      </w:pPr>
      <w:r>
        <w:rPr>
          <w:b/>
        </w:rPr>
        <w:t xml:space="preserve">7ª Alegación </w:t>
      </w:r>
    </w:p>
    <w:p w:rsidR="00356223" w:rsidRDefault="00FE5061">
      <w:pPr>
        <w:spacing w:after="5166" w:line="259" w:lineRule="auto"/>
        <w:ind w:left="0" w:firstLine="0"/>
        <w:jc w:val="left"/>
      </w:pPr>
      <w:r>
        <w:rPr>
          <w:color w:val="00B050"/>
        </w:rPr>
        <w:t xml:space="preserve"> </w:t>
      </w:r>
    </w:p>
    <w:p w:rsidR="00356223" w:rsidRDefault="00FE5061">
      <w:pPr>
        <w:spacing w:after="0" w:line="259" w:lineRule="auto"/>
        <w:ind w:left="-2553" w:right="1576" w:firstLine="0"/>
        <w:jc w:val="right"/>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202" name="Group 42220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8971" name="Rectangle 1897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8972" name="Rectangle 1897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202" style="width:12.7031pt;height:275.682pt;position:absolute;mso-position-horizontal-relative:page;mso-position-horizontal:absolute;margin-left:682.278pt;mso-position-vertical-relative:page;margin-top:536.238pt;" coordsize="1613,35011">
                <v:rect id="Rectangle 1897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897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396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62016" behindDoc="0" locked="0" layoutInCell="1" allowOverlap="1">
                <wp:simplePos x="0" y="0"/>
                <wp:positionH relativeFrom="column">
                  <wp:posOffset>-304</wp:posOffset>
                </wp:positionH>
                <wp:positionV relativeFrom="paragraph">
                  <wp:posOffset>-3377676</wp:posOffset>
                </wp:positionV>
                <wp:extent cx="5149597" cy="3497580"/>
                <wp:effectExtent l="0" t="0" r="0" b="0"/>
                <wp:wrapSquare wrapText="bothSides"/>
                <wp:docPr id="422201" name="Group 422201"/>
                <wp:cNvGraphicFramePr/>
                <a:graphic xmlns:a="http://schemas.openxmlformats.org/drawingml/2006/main">
                  <a:graphicData uri="http://schemas.microsoft.com/office/word/2010/wordprocessingGroup">
                    <wpg:wgp>
                      <wpg:cNvGrpSpPr/>
                      <wpg:grpSpPr>
                        <a:xfrm>
                          <a:off x="0" y="0"/>
                          <a:ext cx="5149597" cy="3497580"/>
                          <a:chOff x="0" y="0"/>
                          <a:chExt cx="5149597" cy="3497580"/>
                        </a:xfrm>
                      </wpg:grpSpPr>
                      <pic:pic xmlns:pic="http://schemas.openxmlformats.org/drawingml/2006/picture">
                        <pic:nvPicPr>
                          <pic:cNvPr id="18966" name="Picture 18966"/>
                          <pic:cNvPicPr/>
                        </pic:nvPicPr>
                        <pic:blipFill>
                          <a:blip r:embed="rId79"/>
                          <a:stretch>
                            <a:fillRect/>
                          </a:stretch>
                        </pic:blipFill>
                        <pic:spPr>
                          <a:xfrm>
                            <a:off x="0" y="0"/>
                            <a:ext cx="5149597" cy="2057400"/>
                          </a:xfrm>
                          <a:prstGeom prst="rect">
                            <a:avLst/>
                          </a:prstGeom>
                        </pic:spPr>
                      </pic:pic>
                      <pic:pic xmlns:pic="http://schemas.openxmlformats.org/drawingml/2006/picture">
                        <pic:nvPicPr>
                          <pic:cNvPr id="18968" name="Picture 18968"/>
                          <pic:cNvPicPr/>
                        </pic:nvPicPr>
                        <pic:blipFill>
                          <a:blip r:embed="rId80"/>
                          <a:stretch>
                            <a:fillRect/>
                          </a:stretch>
                        </pic:blipFill>
                        <pic:spPr>
                          <a:xfrm>
                            <a:off x="0" y="2133600"/>
                            <a:ext cx="5126736" cy="1363980"/>
                          </a:xfrm>
                          <a:prstGeom prst="rect">
                            <a:avLst/>
                          </a:prstGeom>
                        </pic:spPr>
                      </pic:pic>
                    </wpg:wgp>
                  </a:graphicData>
                </a:graphic>
              </wp:anchor>
            </w:drawing>
          </mc:Choice>
          <mc:Fallback xmlns:a="http://schemas.openxmlformats.org/drawingml/2006/main">
            <w:pict>
              <v:group id="Group 422201" style="width:405.48pt;height:275.4pt;position:absolute;mso-position-horizontal-relative:text;mso-position-horizontal:absolute;margin-left:-0.0240021pt;mso-position-vertical-relative:text;margin-top:-265.959pt;" coordsize="51495,34975">
                <v:shape id="Picture 18966" style="position:absolute;width:51495;height:20574;left:0;top:0;" filled="f">
                  <v:imagedata r:id="rId81"/>
                </v:shape>
                <v:shape id="Picture 18968" style="position:absolute;width:51267;height:13639;left:0;top:21336;" filled="f">
                  <v:imagedata r:id="rId82"/>
                </v:shape>
                <w10:wrap type="square"/>
              </v:group>
            </w:pict>
          </mc:Fallback>
        </mc:AlternateContent>
      </w:r>
    </w:p>
    <w:p w:rsidR="00356223" w:rsidRDefault="00FE5061">
      <w:pPr>
        <w:spacing w:after="108" w:line="248" w:lineRule="auto"/>
        <w:ind w:left="-5" w:right="110"/>
      </w:pPr>
      <w:r>
        <w:rPr>
          <w:b/>
        </w:rPr>
        <w:t xml:space="preserve">Respuesta a la séptima alegación:  </w:t>
      </w:r>
    </w:p>
    <w:p w:rsidR="00356223" w:rsidRDefault="00FE5061">
      <w:pPr>
        <w:spacing w:after="103" w:line="259" w:lineRule="auto"/>
        <w:ind w:left="0" w:firstLine="0"/>
        <w:jc w:val="left"/>
      </w:pPr>
      <w:r>
        <w:rPr>
          <w:b/>
        </w:rPr>
        <w:t xml:space="preserve"> </w:t>
      </w:r>
    </w:p>
    <w:p w:rsidR="00356223" w:rsidRDefault="00FE5061">
      <w:pPr>
        <w:spacing w:after="137"/>
        <w:ind w:right="111"/>
      </w:pPr>
      <w:r>
        <w:t xml:space="preserve">Esta alegación está contestada en la alegación sexta presentada por Dña. Yolanda Coello León.  </w:t>
      </w:r>
    </w:p>
    <w:p w:rsidR="00356223" w:rsidRDefault="00FE5061">
      <w:pPr>
        <w:spacing w:after="111"/>
        <w:ind w:right="111"/>
      </w:pPr>
      <w:r>
        <w:t>“Con el  seguro de responsabilidad civil se pretende cubrir el riesgo del nacimiento a acargo del asegurado de indemnizar a un tercero los daños y perjuicios ca</w:t>
      </w:r>
      <w:r>
        <w:t>usados por un hecho previsto en el contrato, de cuyas consecuencias sea civilmente responsable el asegurado, conforme a derecho, dado que se trata de distintos concesionarios que llevan a cabo actividades de diferente índole (reposteros, ganaderos, agricul</w:t>
      </w:r>
      <w:r>
        <w:t>tores etc.) cada uno de ellos precisa de un seguro de responsabilidad civil con las correspondientes coberturas en función de la actividad que desarrollen.”</w:t>
      </w:r>
      <w:r>
        <w:rPr>
          <w:color w:val="00B050"/>
        </w:rPr>
        <w:t xml:space="preserve"> </w:t>
      </w:r>
      <w:r>
        <w:t xml:space="preserve"> </w:t>
      </w:r>
    </w:p>
    <w:p w:rsidR="00356223" w:rsidRDefault="00FE5061">
      <w:pPr>
        <w:spacing w:after="100" w:line="259" w:lineRule="auto"/>
        <w:ind w:left="0" w:firstLine="0"/>
        <w:jc w:val="left"/>
      </w:pPr>
      <w:r>
        <w:rPr>
          <w:color w:val="00B050"/>
        </w:rPr>
        <w:t xml:space="preserve"> </w:t>
      </w:r>
    </w:p>
    <w:p w:rsidR="00356223" w:rsidRDefault="00FE5061">
      <w:pPr>
        <w:spacing w:after="109"/>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101"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11" w:line="248" w:lineRule="auto"/>
        <w:ind w:left="-5" w:right="110"/>
      </w:pPr>
      <w:r>
        <w:rPr>
          <w:b/>
        </w:rPr>
        <w:t xml:space="preserve">8ª Alegación </w:t>
      </w:r>
    </w:p>
    <w:p w:rsidR="00356223" w:rsidRDefault="00FE5061">
      <w:pPr>
        <w:spacing w:after="96" w:line="259" w:lineRule="auto"/>
        <w:ind w:left="0" w:firstLine="0"/>
        <w:jc w:val="left"/>
      </w:pPr>
      <w:r>
        <w:rPr>
          <w:rFonts w:ascii="Calibri" w:eastAsia="Calibri" w:hAnsi="Calibri" w:cs="Calibri"/>
          <w:noProof/>
        </w:rPr>
        <mc:AlternateContent>
          <mc:Choice Requires="wpg">
            <w:drawing>
              <wp:anchor distT="0" distB="0" distL="114300" distR="114300" simplePos="0" relativeHeight="251863040"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22081" name="Group 42208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020" name="Rectangle 1902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021" name="Rectangle 1902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179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081" style="width:12.7031pt;height:275.682pt;position:absolute;mso-position-horizontal-relative:page;mso-position-horizontal:absolute;margin-left:682.278pt;mso-position-vertical-relative:page;margin-top:536.238pt;" coordsize="1613,35011">
                <v:rect id="Rectangle 1902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02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396 </w:t>
                        </w:r>
                      </w:p>
                    </w:txbxContent>
                  </v:textbox>
                </v:rect>
                <w10:wrap type="topAndBottom"/>
              </v:group>
            </w:pict>
          </mc:Fallback>
        </mc:AlternateContent>
      </w:r>
      <w:r>
        <w:rPr>
          <w:b/>
          <w:color w:val="00B050"/>
        </w:rPr>
        <w:t xml:space="preserve"> </w:t>
      </w:r>
    </w:p>
    <w:p w:rsidR="00356223" w:rsidRDefault="00FE5061">
      <w:pPr>
        <w:spacing w:after="50" w:line="259" w:lineRule="auto"/>
        <w:ind w:left="0" w:right="1463" w:firstLine="0"/>
        <w:jc w:val="right"/>
      </w:pPr>
      <w:r>
        <w:rPr>
          <w:noProof/>
        </w:rPr>
        <w:drawing>
          <wp:inline distT="0" distB="0" distL="0" distR="0">
            <wp:extent cx="5180076" cy="2865120"/>
            <wp:effectExtent l="0" t="0" r="0" b="0"/>
            <wp:docPr id="19017" name="Picture 19017"/>
            <wp:cNvGraphicFramePr/>
            <a:graphic xmlns:a="http://schemas.openxmlformats.org/drawingml/2006/main">
              <a:graphicData uri="http://schemas.openxmlformats.org/drawingml/2006/picture">
                <pic:pic xmlns:pic="http://schemas.openxmlformats.org/drawingml/2006/picture">
                  <pic:nvPicPr>
                    <pic:cNvPr id="19017" name="Picture 19017"/>
                    <pic:cNvPicPr/>
                  </pic:nvPicPr>
                  <pic:blipFill>
                    <a:blip r:embed="rId83"/>
                    <a:stretch>
                      <a:fillRect/>
                    </a:stretch>
                  </pic:blipFill>
                  <pic:spPr>
                    <a:xfrm>
                      <a:off x="0" y="0"/>
                      <a:ext cx="5180076" cy="2865120"/>
                    </a:xfrm>
                    <a:prstGeom prst="rect">
                      <a:avLst/>
                    </a:prstGeom>
                  </pic:spPr>
                </pic:pic>
              </a:graphicData>
            </a:graphic>
          </wp:inline>
        </w:drawing>
      </w:r>
      <w:r>
        <w:t xml:space="preserve"> </w:t>
      </w:r>
    </w:p>
    <w:p w:rsidR="00356223" w:rsidRDefault="00FE5061">
      <w:pPr>
        <w:spacing w:after="111" w:line="248" w:lineRule="auto"/>
        <w:ind w:left="-5" w:right="110"/>
      </w:pPr>
      <w:r>
        <w:rPr>
          <w:b/>
        </w:rPr>
        <w:t xml:space="preserve">Respuesta a la octava alegación:  </w:t>
      </w:r>
    </w:p>
    <w:p w:rsidR="00356223" w:rsidRDefault="00FE5061">
      <w:pPr>
        <w:spacing w:after="111"/>
        <w:ind w:right="111"/>
      </w:pPr>
      <w:r>
        <w:t xml:space="preserve">Se desestima la alegación. El medio de notificación y modelo de comunicación se establecerá en  las Bases reguladoras de funcionamiento y adjudicación de los puestos en el Mercado de Producción Local de Candelaria. </w:t>
      </w:r>
    </w:p>
    <w:p w:rsidR="00356223" w:rsidRDefault="00FE5061">
      <w:pPr>
        <w:spacing w:after="100" w:line="259" w:lineRule="auto"/>
        <w:ind w:left="0" w:firstLine="0"/>
        <w:jc w:val="left"/>
      </w:pPr>
      <w:r>
        <w:t xml:space="preserve"> </w:t>
      </w:r>
    </w:p>
    <w:p w:rsidR="00356223" w:rsidRDefault="00FE5061">
      <w:pPr>
        <w:spacing w:after="109"/>
        <w:ind w:right="111"/>
      </w:pPr>
      <w:r>
        <w:t>Que</w:t>
      </w:r>
      <w:r>
        <w:t xml:space="preserv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5" w:line="248" w:lineRule="auto"/>
        <w:ind w:left="-5" w:right="110"/>
      </w:pPr>
      <w:r>
        <w:rPr>
          <w:b/>
        </w:rPr>
        <w:t xml:space="preserve">9ª Alegación </w:t>
      </w:r>
    </w:p>
    <w:p w:rsidR="00356223" w:rsidRDefault="00FE5061">
      <w:pPr>
        <w:spacing w:after="47" w:line="259" w:lineRule="auto"/>
        <w:ind w:left="0" w:right="1513" w:firstLine="0"/>
        <w:jc w:val="right"/>
      </w:pPr>
      <w:r>
        <w:rPr>
          <w:noProof/>
        </w:rPr>
        <w:drawing>
          <wp:inline distT="0" distB="0" distL="0" distR="0">
            <wp:extent cx="5149597" cy="2827020"/>
            <wp:effectExtent l="0" t="0" r="0" b="0"/>
            <wp:docPr id="19114" name="Picture 19114"/>
            <wp:cNvGraphicFramePr/>
            <a:graphic xmlns:a="http://schemas.openxmlformats.org/drawingml/2006/main">
              <a:graphicData uri="http://schemas.openxmlformats.org/drawingml/2006/picture">
                <pic:pic xmlns:pic="http://schemas.openxmlformats.org/drawingml/2006/picture">
                  <pic:nvPicPr>
                    <pic:cNvPr id="19114" name="Picture 19114"/>
                    <pic:cNvPicPr/>
                  </pic:nvPicPr>
                  <pic:blipFill>
                    <a:blip r:embed="rId84"/>
                    <a:stretch>
                      <a:fillRect/>
                    </a:stretch>
                  </pic:blipFill>
                  <pic:spPr>
                    <a:xfrm>
                      <a:off x="0" y="0"/>
                      <a:ext cx="5149597" cy="2827020"/>
                    </a:xfrm>
                    <a:prstGeom prst="rect">
                      <a:avLst/>
                    </a:prstGeom>
                  </pic:spPr>
                </pic:pic>
              </a:graphicData>
            </a:graphic>
          </wp:inline>
        </w:drawing>
      </w:r>
      <w:r>
        <w:t xml:space="preserve"> </w:t>
      </w:r>
    </w:p>
    <w:p w:rsidR="00356223" w:rsidRDefault="00FE5061">
      <w:pPr>
        <w:spacing w:after="100" w:line="259" w:lineRule="auto"/>
        <w:ind w:left="0" w:firstLine="0"/>
        <w:jc w:val="left"/>
      </w:pPr>
      <w:r>
        <w:rPr>
          <w:b/>
        </w:rPr>
        <w:t xml:space="preserve"> </w:t>
      </w:r>
    </w:p>
    <w:p w:rsidR="00356223" w:rsidRDefault="00FE5061">
      <w:pPr>
        <w:spacing w:after="111" w:line="248" w:lineRule="auto"/>
        <w:ind w:left="-5" w:right="110"/>
      </w:pPr>
      <w:r>
        <w:rPr>
          <w:b/>
        </w:rPr>
        <w:t xml:space="preserve">Respuesta a la novena alegación:  </w:t>
      </w:r>
    </w:p>
    <w:p w:rsidR="00356223" w:rsidRDefault="00FE5061">
      <w:pPr>
        <w:spacing w:after="111"/>
        <w:ind w:right="111"/>
      </w:pPr>
      <w:r>
        <w:t xml:space="preserve">Se admite la alegación presentada en relación con la solicitud por parte del Ayuntamiento de subvenciones a convocatorias destinadas a la mejora de las instalaciones, así como dotar a las instalaciones de una pesa de repeso.  </w:t>
      </w:r>
    </w:p>
    <w:p w:rsidR="00356223" w:rsidRDefault="00FE5061">
      <w:pPr>
        <w:spacing w:after="109"/>
        <w:ind w:right="111"/>
      </w:pPr>
      <w:r>
        <w:t>Quedando redactado el artícul</w:t>
      </w:r>
      <w:r>
        <w:t xml:space="preserve">o 17 de la siguiente forma: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0"/>
          <w:numId w:val="119"/>
        </w:numPr>
        <w:ind w:right="111" w:hanging="360"/>
      </w:pPr>
      <w:r>
        <w:t xml:space="preserve">El Ayuntamiento asignará en exclusiva al adjudicatario de la concesión, la ocupación del puesto, facilitándole el acceso al mismo para el ejercicio de su actividad. </w:t>
      </w:r>
    </w:p>
    <w:p w:rsidR="00356223" w:rsidRDefault="00FE5061">
      <w:pPr>
        <w:numPr>
          <w:ilvl w:val="0"/>
          <w:numId w:val="119"/>
        </w:numPr>
        <w:ind w:right="111" w:hanging="360"/>
      </w:pPr>
      <w:r>
        <w:rPr>
          <w:rFonts w:ascii="Calibri" w:eastAsia="Calibri" w:hAnsi="Calibri" w:cs="Calibri"/>
          <w:noProof/>
        </w:rPr>
        <mc:AlternateContent>
          <mc:Choice Requires="wpg">
            <w:drawing>
              <wp:anchor distT="0" distB="0" distL="114300" distR="114300" simplePos="0" relativeHeight="2518640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442" name="Group 42244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117" name="Rectangle 1911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118" name="Rectangle 1911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442" style="width:12.7031pt;height:275.682pt;position:absolute;mso-position-horizontal-relative:page;mso-position-horizontal:absolute;margin-left:682.278pt;mso-position-vertical-relative:page;margin-top:536.238pt;" coordsize="1613,35011">
                <v:rect id="Rectangle 1911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11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396 </w:t>
                        </w:r>
                      </w:p>
                    </w:txbxContent>
                  </v:textbox>
                </v:rect>
                <w10:wrap type="square"/>
              </v:group>
            </w:pict>
          </mc:Fallback>
        </mc:AlternateContent>
      </w:r>
      <w:r>
        <w:t>Velar por el buen estado de las instalaciones, realizando las</w:t>
      </w:r>
      <w:r>
        <w:t xml:space="preserve"> actuaciones de mantenimiento y limpieza necesarias, así como solicitar subvenciones destinadas al mantenimiento y mejoras de las instalaciones </w:t>
      </w:r>
    </w:p>
    <w:p w:rsidR="00356223" w:rsidRDefault="00FE5061">
      <w:pPr>
        <w:numPr>
          <w:ilvl w:val="0"/>
          <w:numId w:val="119"/>
        </w:numPr>
        <w:ind w:right="111" w:hanging="360"/>
      </w:pPr>
      <w:r>
        <w:t xml:space="preserve">Organizar acciones formativas para los productores del mercado. </w:t>
      </w:r>
    </w:p>
    <w:p w:rsidR="00356223" w:rsidRDefault="00FE5061">
      <w:pPr>
        <w:numPr>
          <w:ilvl w:val="0"/>
          <w:numId w:val="119"/>
        </w:numPr>
        <w:ind w:right="111" w:hanging="360"/>
      </w:pPr>
      <w:r>
        <w:t>Informar sobre los cambios en la normativa que</w:t>
      </w:r>
      <w:r>
        <w:t xml:space="preserve"> afecte a sus actividades. </w:t>
      </w:r>
    </w:p>
    <w:p w:rsidR="00356223" w:rsidRDefault="00FE5061">
      <w:pPr>
        <w:numPr>
          <w:ilvl w:val="0"/>
          <w:numId w:val="119"/>
        </w:numPr>
        <w:ind w:right="111" w:hanging="360"/>
      </w:pPr>
      <w:r>
        <w:t xml:space="preserve">Prestar asesoramiento a los productores en la solicitud de subvenciones.   </w:t>
      </w:r>
    </w:p>
    <w:p w:rsidR="00356223" w:rsidRDefault="00FE5061">
      <w:pPr>
        <w:numPr>
          <w:ilvl w:val="0"/>
          <w:numId w:val="119"/>
        </w:numPr>
        <w:ind w:right="111" w:hanging="360"/>
      </w:pPr>
      <w:r>
        <w:t xml:space="preserve">Realizar la inspección y control del mercado de los bienes y productos ofertados a los consumidores. </w:t>
      </w:r>
    </w:p>
    <w:p w:rsidR="00356223" w:rsidRDefault="00FE5061">
      <w:pPr>
        <w:numPr>
          <w:ilvl w:val="0"/>
          <w:numId w:val="119"/>
        </w:numPr>
        <w:ind w:right="111" w:hanging="360"/>
      </w:pPr>
      <w:r>
        <w:t xml:space="preserve">Pago de los suministros generados en las instalaciones municipales de la Avda. de la Constitución.  </w:t>
      </w:r>
    </w:p>
    <w:p w:rsidR="00356223" w:rsidRDefault="00FE5061">
      <w:pPr>
        <w:numPr>
          <w:ilvl w:val="0"/>
          <w:numId w:val="119"/>
        </w:numPr>
        <w:ind w:right="111" w:hanging="360"/>
      </w:pPr>
      <w:r>
        <w:t xml:space="preserve">Realizar las actuaciones previas a un eventual procedimiento sancionador cuando así se juzgue necesario por el órgano competente. </w:t>
      </w:r>
    </w:p>
    <w:p w:rsidR="00356223" w:rsidRDefault="00FE5061">
      <w:pPr>
        <w:numPr>
          <w:ilvl w:val="0"/>
          <w:numId w:val="119"/>
        </w:numPr>
        <w:ind w:right="111" w:hanging="360"/>
      </w:pPr>
      <w:r>
        <w:t>Poner a disposición de l</w:t>
      </w:r>
      <w:r>
        <w:t xml:space="preserve">os clientes del Mercado de la Producción Local una pesa de repeso, para que puedan comprobar el peso de los productos adquiridos.  </w:t>
      </w:r>
    </w:p>
    <w:p w:rsidR="00356223" w:rsidRDefault="00FE5061">
      <w:pPr>
        <w:spacing w:after="96" w:line="259" w:lineRule="auto"/>
        <w:ind w:left="0" w:firstLine="0"/>
        <w:jc w:val="left"/>
      </w:pPr>
      <w:r>
        <w:t xml:space="preserve"> </w:t>
      </w:r>
    </w:p>
    <w:p w:rsidR="00356223" w:rsidRDefault="00FE5061">
      <w:pPr>
        <w:spacing w:after="15" w:line="248" w:lineRule="auto"/>
        <w:ind w:left="-5" w:right="110"/>
      </w:pPr>
      <w:r>
        <w:rPr>
          <w:b/>
        </w:rPr>
        <w:t xml:space="preserve">10ª Alegación </w:t>
      </w:r>
    </w:p>
    <w:p w:rsidR="00356223" w:rsidRDefault="00FE5061">
      <w:pPr>
        <w:spacing w:after="47" w:line="259" w:lineRule="auto"/>
        <w:ind w:left="0" w:right="1369" w:firstLine="0"/>
        <w:jc w:val="right"/>
      </w:pPr>
      <w:r>
        <w:rPr>
          <w:rFonts w:ascii="Calibri" w:eastAsia="Calibri" w:hAnsi="Calibri" w:cs="Calibri"/>
          <w:noProof/>
        </w:rPr>
        <mc:AlternateContent>
          <mc:Choice Requires="wpg">
            <w:drawing>
              <wp:inline distT="0" distB="0" distL="0" distR="0">
                <wp:extent cx="5241036" cy="3543300"/>
                <wp:effectExtent l="0" t="0" r="0" b="0"/>
                <wp:docPr id="422274" name="Group 422274"/>
                <wp:cNvGraphicFramePr/>
                <a:graphic xmlns:a="http://schemas.openxmlformats.org/drawingml/2006/main">
                  <a:graphicData uri="http://schemas.microsoft.com/office/word/2010/wordprocessingGroup">
                    <wpg:wgp>
                      <wpg:cNvGrpSpPr/>
                      <wpg:grpSpPr>
                        <a:xfrm>
                          <a:off x="0" y="0"/>
                          <a:ext cx="5241036" cy="3543300"/>
                          <a:chOff x="0" y="0"/>
                          <a:chExt cx="5241036" cy="3543300"/>
                        </a:xfrm>
                      </wpg:grpSpPr>
                      <wps:wsp>
                        <wps:cNvPr id="19139" name="Rectangle 19139"/>
                        <wps:cNvSpPr/>
                        <wps:spPr>
                          <a:xfrm>
                            <a:off x="1866011" y="368666"/>
                            <a:ext cx="51809" cy="207922"/>
                          </a:xfrm>
                          <a:prstGeom prst="rect">
                            <a:avLst/>
                          </a:prstGeom>
                          <a:ln>
                            <a:noFill/>
                          </a:ln>
                        </wps:spPr>
                        <wps:txbx>
                          <w:txbxContent>
                            <w:p w:rsidR="00356223" w:rsidRDefault="00FE50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163" name="Picture 19163"/>
                          <pic:cNvPicPr/>
                        </pic:nvPicPr>
                        <pic:blipFill>
                          <a:blip r:embed="rId85"/>
                          <a:stretch>
                            <a:fillRect/>
                          </a:stretch>
                        </pic:blipFill>
                        <pic:spPr>
                          <a:xfrm>
                            <a:off x="0" y="0"/>
                            <a:ext cx="1857756" cy="495300"/>
                          </a:xfrm>
                          <a:prstGeom prst="rect">
                            <a:avLst/>
                          </a:prstGeom>
                        </pic:spPr>
                      </pic:pic>
                      <pic:pic xmlns:pic="http://schemas.openxmlformats.org/drawingml/2006/picture">
                        <pic:nvPicPr>
                          <pic:cNvPr id="19165" name="Picture 19165"/>
                          <pic:cNvPicPr/>
                        </pic:nvPicPr>
                        <pic:blipFill>
                          <a:blip r:embed="rId88"/>
                          <a:stretch>
                            <a:fillRect/>
                          </a:stretch>
                        </pic:blipFill>
                        <pic:spPr>
                          <a:xfrm>
                            <a:off x="0" y="571500"/>
                            <a:ext cx="5241036" cy="2971800"/>
                          </a:xfrm>
                          <a:prstGeom prst="rect">
                            <a:avLst/>
                          </a:prstGeom>
                        </pic:spPr>
                      </pic:pic>
                    </wpg:wgp>
                  </a:graphicData>
                </a:graphic>
              </wp:inline>
            </w:drawing>
          </mc:Choice>
          <mc:Fallback xmlns:a="http://schemas.openxmlformats.org/drawingml/2006/main">
            <w:pict>
              <v:group id="Group 422274" style="width:412.68pt;height:279pt;mso-position-horizontal-relative:char;mso-position-vertical-relative:line" coordsize="52410,35433">
                <v:rect id="Rectangle 19139" style="position:absolute;width:518;height:2079;left:18660;top:3686;" filled="f" stroked="f">
                  <v:textbox inset="0,0,0,0">
                    <w:txbxContent>
                      <w:p>
                        <w:pPr>
                          <w:spacing w:before="0" w:after="160" w:line="259" w:lineRule="auto"/>
                          <w:ind w:left="0" w:firstLine="0"/>
                          <w:jc w:val="left"/>
                        </w:pPr>
                        <w:r>
                          <w:rPr/>
                          <w:t xml:space="preserve"> </w:t>
                        </w:r>
                      </w:p>
                    </w:txbxContent>
                  </v:textbox>
                </v:rect>
                <v:shape id="Picture 19163" style="position:absolute;width:18577;height:4953;left:0;top:0;" filled="f">
                  <v:imagedata r:id="rId87"/>
                </v:shape>
                <v:shape id="Picture 19165" style="position:absolute;width:52410;height:29718;left:0;top:5715;" filled="f">
                  <v:imagedata r:id="rId88"/>
                </v:shape>
              </v:group>
            </w:pict>
          </mc:Fallback>
        </mc:AlternateContent>
      </w:r>
      <w:r>
        <w:t xml:space="preserve"> </w:t>
      </w:r>
    </w:p>
    <w:p w:rsidR="00356223" w:rsidRDefault="00FE5061">
      <w:pPr>
        <w:spacing w:after="100" w:line="259" w:lineRule="auto"/>
        <w:ind w:left="0" w:firstLine="0"/>
        <w:jc w:val="left"/>
      </w:pPr>
      <w:r>
        <w:rPr>
          <w:b/>
        </w:rPr>
        <w:t xml:space="preserve"> </w:t>
      </w:r>
    </w:p>
    <w:p w:rsidR="00356223" w:rsidRDefault="00FE5061">
      <w:pPr>
        <w:spacing w:after="111" w:line="248" w:lineRule="auto"/>
        <w:ind w:left="-5" w:right="110"/>
      </w:pPr>
      <w:r>
        <w:rPr>
          <w:b/>
        </w:rPr>
        <w:t xml:space="preserve">Respuesta a la décima alegación:  </w:t>
      </w:r>
    </w:p>
    <w:p w:rsidR="00356223" w:rsidRDefault="00FE5061">
      <w:pPr>
        <w:spacing w:after="111"/>
        <w:ind w:right="111"/>
      </w:pPr>
      <w:r>
        <w:t>Se desestima la alegación puesto que la función inspectora corresponde al Ayuntamiento, debiendo este levantar el acta de dicha inspección. En ningún momento esta ordenanza imposibilita que el productor inspeccionado presente reclamación si así lo estima c</w:t>
      </w:r>
      <w:r>
        <w:t xml:space="preserve">onveniente.  </w:t>
      </w:r>
    </w:p>
    <w:p w:rsidR="00356223" w:rsidRDefault="00FE5061">
      <w:pPr>
        <w:spacing w:after="100" w:line="259" w:lineRule="auto"/>
        <w:ind w:left="0" w:firstLine="0"/>
        <w:jc w:val="left"/>
      </w:pPr>
      <w:r>
        <w:t xml:space="preserve"> </w:t>
      </w:r>
    </w:p>
    <w:p w:rsidR="00356223" w:rsidRDefault="00FE5061">
      <w:pPr>
        <w:spacing w:after="109"/>
        <w:ind w:right="111"/>
      </w:pPr>
      <w:r>
        <w:t xml:space="preserve">Quedando redactado el artículo tal y como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105" w:line="248" w:lineRule="auto"/>
        <w:ind w:left="-5" w:right="110"/>
      </w:pPr>
      <w:r>
        <w:rPr>
          <w:rFonts w:ascii="Calibri" w:eastAsia="Calibri" w:hAnsi="Calibri" w:cs="Calibri"/>
          <w:noProof/>
        </w:rPr>
        <mc:AlternateContent>
          <mc:Choice Requires="wpg">
            <w:drawing>
              <wp:anchor distT="0" distB="0" distL="114300" distR="114300" simplePos="0" relativeHeight="2518650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276" name="Group 42227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170" name="Rectangle 1917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171" name="Rectangle 1917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w:t>
                              </w:r>
                              <w:r>
                                <w:rPr>
                                  <w:sz w:val="12"/>
                                </w:rPr>
                                <w:t xml:space="preserve">e la plataforma esPublico Gestiona | Página 181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276" style="width:12.7031pt;height:275.682pt;position:absolute;mso-position-horizontal-relative:page;mso-position-horizontal:absolute;margin-left:682.278pt;mso-position-vertical-relative:page;margin-top:536.238pt;" coordsize="1613,35011">
                <v:rect id="Rectangle 1917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17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396 </w:t>
                        </w:r>
                      </w:p>
                    </w:txbxContent>
                  </v:textbox>
                </v:rect>
                <w10:wrap type="square"/>
              </v:group>
            </w:pict>
          </mc:Fallback>
        </mc:AlternateContent>
      </w:r>
      <w:r>
        <w:rPr>
          <w:b/>
        </w:rPr>
        <w:t xml:space="preserve">11ª Alegación </w:t>
      </w:r>
    </w:p>
    <w:p w:rsidR="00356223" w:rsidRDefault="00FE5061">
      <w:pPr>
        <w:spacing w:after="50" w:line="259" w:lineRule="auto"/>
        <w:ind w:left="0" w:right="1465" w:firstLine="0"/>
        <w:jc w:val="right"/>
      </w:pPr>
      <w:r>
        <w:rPr>
          <w:noProof/>
        </w:rPr>
        <w:drawing>
          <wp:inline distT="0" distB="0" distL="0" distR="0">
            <wp:extent cx="5172457" cy="1760220"/>
            <wp:effectExtent l="0" t="0" r="0" b="0"/>
            <wp:docPr id="19167" name="Picture 19167"/>
            <wp:cNvGraphicFramePr/>
            <a:graphic xmlns:a="http://schemas.openxmlformats.org/drawingml/2006/main">
              <a:graphicData uri="http://schemas.openxmlformats.org/drawingml/2006/picture">
                <pic:pic xmlns:pic="http://schemas.openxmlformats.org/drawingml/2006/picture">
                  <pic:nvPicPr>
                    <pic:cNvPr id="19167" name="Picture 19167"/>
                    <pic:cNvPicPr/>
                  </pic:nvPicPr>
                  <pic:blipFill>
                    <a:blip r:embed="rId89"/>
                    <a:stretch>
                      <a:fillRect/>
                    </a:stretch>
                  </pic:blipFill>
                  <pic:spPr>
                    <a:xfrm>
                      <a:off x="0" y="0"/>
                      <a:ext cx="5172457" cy="1760220"/>
                    </a:xfrm>
                    <a:prstGeom prst="rect">
                      <a:avLst/>
                    </a:prstGeom>
                  </pic:spPr>
                </pic:pic>
              </a:graphicData>
            </a:graphic>
          </wp:inline>
        </w:drawing>
      </w: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Respuesta a la décimo primera alegación:  </w:t>
      </w:r>
    </w:p>
    <w:p w:rsidR="00356223" w:rsidRDefault="00FE5061">
      <w:pPr>
        <w:spacing w:after="111"/>
        <w:ind w:right="111"/>
      </w:pPr>
      <w:r>
        <w:t xml:space="preserve">Se admite la alegación undécima, quedando redactado el artículo 20 de la siguiente forma: </w:t>
      </w:r>
    </w:p>
    <w:p w:rsidR="00356223" w:rsidRDefault="00FE5061">
      <w:pPr>
        <w:ind w:right="111"/>
      </w:pPr>
      <w:r>
        <w:t xml:space="preserve">Artículo 20. Clasificación de las infracciones. </w:t>
      </w:r>
    </w:p>
    <w:p w:rsidR="00356223" w:rsidRDefault="00FE5061">
      <w:pPr>
        <w:spacing w:after="0" w:line="259" w:lineRule="auto"/>
        <w:ind w:left="0" w:firstLine="0"/>
        <w:jc w:val="left"/>
      </w:pP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20"/>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20"/>
        </w:numPr>
        <w:ind w:right="111" w:hanging="360"/>
      </w:pPr>
      <w:r>
        <w:t xml:space="preserve">Incumplir el horario del mercado. </w:t>
      </w:r>
    </w:p>
    <w:p w:rsidR="00356223" w:rsidRDefault="00FE5061">
      <w:pPr>
        <w:numPr>
          <w:ilvl w:val="1"/>
          <w:numId w:val="120"/>
        </w:numPr>
        <w:ind w:right="111" w:hanging="360"/>
      </w:pPr>
      <w:r>
        <w:t>Colocar la mercancía en los espacios destinados a pasillos y espacios entre puest</w:t>
      </w:r>
      <w:r>
        <w:t xml:space="preserve">os. </w:t>
      </w:r>
    </w:p>
    <w:p w:rsidR="00356223" w:rsidRDefault="00FE5061">
      <w:pPr>
        <w:numPr>
          <w:ilvl w:val="1"/>
          <w:numId w:val="120"/>
        </w:numPr>
        <w:ind w:right="111" w:hanging="360"/>
      </w:pPr>
      <w:r>
        <w:t xml:space="preserve">No exhibir, durante el ejercicio de la actividad y en lugar perfectamente visible la autorización municipal. </w:t>
      </w:r>
    </w:p>
    <w:p w:rsidR="00356223" w:rsidRDefault="00FE5061">
      <w:pPr>
        <w:numPr>
          <w:ilvl w:val="1"/>
          <w:numId w:val="120"/>
        </w:numPr>
        <w:ind w:right="111" w:hanging="360"/>
      </w:pPr>
      <w:r>
        <w:t xml:space="preserve">Falta de limpieza en los puestos. </w:t>
      </w:r>
    </w:p>
    <w:p w:rsidR="00356223" w:rsidRDefault="00FE5061">
      <w:pPr>
        <w:numPr>
          <w:ilvl w:val="1"/>
          <w:numId w:val="120"/>
        </w:numPr>
        <w:ind w:right="111" w:hanging="360"/>
      </w:pPr>
      <w:r>
        <w:t>La no instalación del puesto, sin causa justificada, durante un mínimo de dos jornadas (exceptuando period</w:t>
      </w:r>
      <w:r>
        <w:t xml:space="preserve">o vacacional de los productores). </w:t>
      </w:r>
    </w:p>
    <w:p w:rsidR="00356223" w:rsidRDefault="00FE5061">
      <w:pPr>
        <w:numPr>
          <w:ilvl w:val="1"/>
          <w:numId w:val="120"/>
        </w:numPr>
        <w:spacing w:after="114"/>
        <w:ind w:right="111" w:hanging="360"/>
      </w:pPr>
      <w:r>
        <w:t xml:space="preserve">La no observación de las normas de educación, de buena compostura, el aseo personal y cuantas normas de convivencia se precise para la actividad. </w:t>
      </w:r>
    </w:p>
    <w:p w:rsidR="00356223" w:rsidRDefault="00FE5061">
      <w:pPr>
        <w:numPr>
          <w:ilvl w:val="1"/>
          <w:numId w:val="120"/>
        </w:numPr>
        <w:ind w:right="111" w:hanging="360"/>
      </w:pPr>
      <w:r>
        <w:t xml:space="preserve">No tener expuestos los precios de los productos a la venta. </w:t>
      </w:r>
    </w:p>
    <w:p w:rsidR="00356223" w:rsidRDefault="00FE5061">
      <w:pPr>
        <w:numPr>
          <w:ilvl w:val="1"/>
          <w:numId w:val="120"/>
        </w:numPr>
        <w:ind w:right="111" w:hanging="360"/>
      </w:pPr>
      <w:r>
        <w:t>Cualquier otr</w:t>
      </w:r>
      <w:r>
        <w:t>a acción u omisión que constituya incumplimiento de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numPr>
          <w:ilvl w:val="0"/>
          <w:numId w:val="120"/>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21"/>
        </w:numPr>
        <w:ind w:right="111" w:hanging="422"/>
      </w:pPr>
      <w:r>
        <w:rPr>
          <w:rFonts w:ascii="Calibri" w:eastAsia="Calibri" w:hAnsi="Calibri" w:cs="Calibri"/>
          <w:noProof/>
        </w:rPr>
        <mc:AlternateContent>
          <mc:Choice Requires="wpg">
            <w:drawing>
              <wp:anchor distT="0" distB="0" distL="114300" distR="114300" simplePos="0" relativeHeight="2518661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920" name="Group 42292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333" name="Rectangle 1933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334" name="Rectangle 1933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920" style="width:12.7031pt;height:275.682pt;position:absolute;mso-position-horizontal-relative:page;mso-position-horizontal:absolute;margin-left:682.278pt;mso-position-vertical-relative:page;margin-top:536.238pt;" coordsize="1613,35011">
                <v:rect id="Rectangle 1933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33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396 </w:t>
                        </w:r>
                      </w:p>
                    </w:txbxContent>
                  </v:textbox>
                </v:rect>
                <w10:wrap type="square"/>
              </v:group>
            </w:pict>
          </mc:Fallback>
        </mc:AlternateContent>
      </w:r>
      <w:r>
        <w:t>La reincidencia por segunda o posteriores veces, en la comisi</w:t>
      </w:r>
      <w:r>
        <w:t xml:space="preserve">ón de infracciones leves. </w:t>
      </w:r>
    </w:p>
    <w:p w:rsidR="00356223" w:rsidRDefault="00FE5061">
      <w:pPr>
        <w:numPr>
          <w:ilvl w:val="1"/>
          <w:numId w:val="121"/>
        </w:numPr>
        <w:ind w:right="111" w:hanging="422"/>
      </w:pPr>
      <w:r>
        <w:t xml:space="preserve">Incumplir cualquiera de las condiciones impuestas en la autorización. </w:t>
      </w:r>
    </w:p>
    <w:p w:rsidR="00356223" w:rsidRDefault="00FE5061">
      <w:pPr>
        <w:numPr>
          <w:ilvl w:val="1"/>
          <w:numId w:val="121"/>
        </w:numPr>
        <w:ind w:right="111" w:hanging="422"/>
      </w:pPr>
      <w:r>
        <w:t xml:space="preserve">Ejercer la actividad personas diferentes a las autorizadas. </w:t>
      </w:r>
    </w:p>
    <w:p w:rsidR="00356223" w:rsidRDefault="00FE5061">
      <w:pPr>
        <w:numPr>
          <w:ilvl w:val="1"/>
          <w:numId w:val="121"/>
        </w:numPr>
        <w:ind w:right="111" w:hanging="422"/>
      </w:pPr>
      <w:r>
        <w:t xml:space="preserve">No estar al corriente de las obligaciones tributarias y con la seguridad social. </w:t>
      </w:r>
    </w:p>
    <w:p w:rsidR="00356223" w:rsidRDefault="00FE5061">
      <w:pPr>
        <w:numPr>
          <w:ilvl w:val="1"/>
          <w:numId w:val="121"/>
        </w:numPr>
        <w:ind w:right="111" w:hanging="422"/>
      </w:pPr>
      <w:r>
        <w:t>Ejercer la acti</w:t>
      </w:r>
      <w:r>
        <w:t xml:space="preserve">vidad sin estar inscrito en el Registro General que corresponda. </w:t>
      </w:r>
    </w:p>
    <w:p w:rsidR="00356223" w:rsidRDefault="00FE5061">
      <w:pPr>
        <w:numPr>
          <w:ilvl w:val="1"/>
          <w:numId w:val="121"/>
        </w:numPr>
        <w:ind w:right="111" w:hanging="422"/>
      </w:pPr>
      <w:r>
        <w:t xml:space="preserve">El desacato, resistencia, coacción, falta de respeto o amenaza a la autoridad municipal, funcionarios y agentes de la misma, en cumplimiento de su misión. </w:t>
      </w:r>
    </w:p>
    <w:p w:rsidR="00356223" w:rsidRDefault="00FE5061">
      <w:pPr>
        <w:numPr>
          <w:ilvl w:val="1"/>
          <w:numId w:val="121"/>
        </w:numPr>
        <w:ind w:right="111" w:hanging="422"/>
      </w:pPr>
      <w:r>
        <w:t xml:space="preserve">La venta de productos distintos a </w:t>
      </w:r>
      <w:r>
        <w:t xml:space="preserve">los autorizados. </w:t>
      </w:r>
    </w:p>
    <w:p w:rsidR="00356223" w:rsidRDefault="00FE5061">
      <w:pPr>
        <w:numPr>
          <w:ilvl w:val="1"/>
          <w:numId w:val="121"/>
        </w:numPr>
        <w:ind w:right="111" w:hanging="422"/>
      </w:pPr>
      <w:r>
        <w:t xml:space="preserve">La instalación del puesto en lugar distinto del autorizado. </w:t>
      </w:r>
    </w:p>
    <w:p w:rsidR="00356223" w:rsidRDefault="00FE5061">
      <w:pPr>
        <w:numPr>
          <w:ilvl w:val="1"/>
          <w:numId w:val="121"/>
        </w:numPr>
        <w:ind w:right="111" w:hanging="422"/>
      </w:pPr>
      <w:r>
        <w:t xml:space="preserve">La no instalación del puesto de venta, sin causa justificada durante más de tres jornadas (exceptuando periodo vacacional de los productores). </w:t>
      </w:r>
    </w:p>
    <w:p w:rsidR="00356223" w:rsidRDefault="00FE5061">
      <w:pPr>
        <w:numPr>
          <w:ilvl w:val="1"/>
          <w:numId w:val="121"/>
        </w:numPr>
        <w:ind w:right="111" w:hanging="422"/>
      </w:pPr>
      <w:r>
        <w:t>Realizar ventas antes de las hora</w:t>
      </w:r>
      <w:r>
        <w:t xml:space="preserve">s de apertura, o sacar mercancías del puesto de venta antes del inicio de la actividad. </w:t>
      </w:r>
    </w:p>
    <w:p w:rsidR="00356223" w:rsidRDefault="00FE5061">
      <w:pPr>
        <w:numPr>
          <w:ilvl w:val="1"/>
          <w:numId w:val="121"/>
        </w:numPr>
        <w:ind w:right="111" w:hanging="422"/>
      </w:pPr>
      <w:r>
        <w:t xml:space="preserve">El comportamiento manifiestamente desconsiderado o impropio para los consumidores, personal dependiente del Ayuntamiento o público en general. </w:t>
      </w:r>
    </w:p>
    <w:p w:rsidR="00356223" w:rsidRDefault="00FE5061">
      <w:pPr>
        <w:numPr>
          <w:ilvl w:val="1"/>
          <w:numId w:val="121"/>
        </w:numPr>
        <w:ind w:right="111" w:hanging="422"/>
      </w:pPr>
      <w:r>
        <w:t xml:space="preserve">Vender productos fuera </w:t>
      </w:r>
      <w:r>
        <w:t>de los márgenes de precios fijados para ese día de venta.</w:t>
      </w:r>
      <w:r>
        <w:rPr>
          <w:rFonts w:ascii="Times New Roman" w:eastAsia="Times New Roman" w:hAnsi="Times New Roman" w:cs="Times New Roman"/>
          <w:sz w:val="24"/>
        </w:rPr>
        <w:t xml:space="preserve"> </w:t>
      </w:r>
    </w:p>
    <w:p w:rsidR="00356223" w:rsidRDefault="00FE5061">
      <w:pPr>
        <w:numPr>
          <w:ilvl w:val="1"/>
          <w:numId w:val="121"/>
        </w:numPr>
        <w:ind w:right="111" w:hanging="422"/>
      </w:pPr>
      <w:r>
        <w:t>Cambiar el puesto de venta o cederlo a otro sin autorización.</w:t>
      </w:r>
      <w:r>
        <w:rPr>
          <w:rFonts w:ascii="Times New Roman" w:eastAsia="Times New Roman" w:hAnsi="Times New Roman" w:cs="Times New Roman"/>
          <w:sz w:val="24"/>
        </w:rPr>
        <w:t xml:space="preserve"> </w:t>
      </w:r>
    </w:p>
    <w:p w:rsidR="00356223" w:rsidRDefault="00FE5061">
      <w:pPr>
        <w:numPr>
          <w:ilvl w:val="1"/>
          <w:numId w:val="121"/>
        </w:numPr>
        <w:ind w:right="111" w:hanging="422"/>
      </w:pP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20"/>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22"/>
        </w:numPr>
        <w:ind w:right="111" w:hanging="360"/>
      </w:pPr>
      <w:r>
        <w:t xml:space="preserve">La reincidencia en la comisión de 2 o más infracciones graves. </w:t>
      </w:r>
    </w:p>
    <w:p w:rsidR="00356223" w:rsidRDefault="00FE5061">
      <w:pPr>
        <w:numPr>
          <w:ilvl w:val="1"/>
          <w:numId w:val="122"/>
        </w:numPr>
        <w:ind w:right="111" w:hanging="360"/>
      </w:pPr>
      <w:r>
        <w:t xml:space="preserve">Vender o exponer productos o género no producidos por los propios asistentes como vendedores en el mercado del Agricultor. </w:t>
      </w:r>
    </w:p>
    <w:p w:rsidR="00356223" w:rsidRDefault="00FE5061">
      <w:pPr>
        <w:numPr>
          <w:ilvl w:val="1"/>
          <w:numId w:val="122"/>
        </w:numPr>
        <w:ind w:right="111" w:hanging="360"/>
      </w:pPr>
      <w:r>
        <w:t>El ejercicio de la venta sin contar con la correspondiente autorizac</w:t>
      </w:r>
      <w:r>
        <w:t xml:space="preserve">ión municipal. </w:t>
      </w:r>
    </w:p>
    <w:p w:rsidR="00356223" w:rsidRDefault="00FE5061">
      <w:pPr>
        <w:numPr>
          <w:ilvl w:val="1"/>
          <w:numId w:val="122"/>
        </w:numPr>
        <w:ind w:right="111" w:hanging="360"/>
      </w:pPr>
      <w:r>
        <w:t xml:space="preserve">La venta de productos en mal estado. </w:t>
      </w:r>
    </w:p>
    <w:p w:rsidR="00356223" w:rsidRDefault="00FE5061">
      <w:pPr>
        <w:numPr>
          <w:ilvl w:val="1"/>
          <w:numId w:val="122"/>
        </w:numPr>
        <w:ind w:right="111" w:hanging="360"/>
      </w:pPr>
      <w:r>
        <w:t xml:space="preserve">Instalar puestos o ejercer la actividad sin autorización municipal. </w:t>
      </w:r>
    </w:p>
    <w:p w:rsidR="00356223" w:rsidRDefault="00FE5061">
      <w:pPr>
        <w:numPr>
          <w:ilvl w:val="1"/>
          <w:numId w:val="122"/>
        </w:numPr>
        <w:ind w:right="111" w:hanging="360"/>
      </w:pPr>
      <w:r>
        <w:t xml:space="preserve">El traspaso, venta o cesión de la autorización para el ejercicio de la actividad. </w:t>
      </w:r>
    </w:p>
    <w:p w:rsidR="00356223" w:rsidRDefault="00FE5061">
      <w:pPr>
        <w:numPr>
          <w:ilvl w:val="1"/>
          <w:numId w:val="122"/>
        </w:numPr>
        <w:ind w:right="111" w:hanging="360"/>
      </w:pPr>
      <w:r>
        <w:t>La negativa o resistencia a suministrar datos o fa</w:t>
      </w:r>
      <w:r>
        <w:t xml:space="preserve">cilitar información que les sea requerida por personal de la Administración en ejercicio de sus atribuciones. </w:t>
      </w:r>
    </w:p>
    <w:p w:rsidR="00356223" w:rsidRDefault="00FE5061">
      <w:pPr>
        <w:numPr>
          <w:ilvl w:val="1"/>
          <w:numId w:val="122"/>
        </w:numPr>
        <w:ind w:right="111" w:hanging="360"/>
      </w:pPr>
      <w:r>
        <w:t>Perjudicar la imagen del Mercadillo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122"/>
        </w:numPr>
        <w:ind w:right="111" w:hanging="360"/>
      </w:pPr>
      <w:r>
        <w:t>Incumpl</w:t>
      </w:r>
      <w:r>
        <w:t>ir medidas sanitarias o de seguridad que sean implantadas provisionalmente.</w:t>
      </w:r>
      <w:r>
        <w:rPr>
          <w:rFonts w:ascii="Times New Roman" w:eastAsia="Times New Roman" w:hAnsi="Times New Roman" w:cs="Times New Roman"/>
          <w:sz w:val="24"/>
        </w:rPr>
        <w:t xml:space="preserve"> </w:t>
      </w:r>
    </w:p>
    <w:p w:rsidR="00356223" w:rsidRDefault="00FE5061">
      <w:pPr>
        <w:numPr>
          <w:ilvl w:val="1"/>
          <w:numId w:val="122"/>
        </w:numPr>
        <w:ind w:right="111" w:hanging="360"/>
      </w:pPr>
      <w:r>
        <w:t>Obstaculizar las inspecciones o supervisiones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00" w:line="259" w:lineRule="auto"/>
        <w:ind w:left="0" w:firstLine="0"/>
        <w:jc w:val="left"/>
      </w:pPr>
      <w:r>
        <w:rPr>
          <w:b/>
        </w:rPr>
        <w:t xml:space="preserve"> </w:t>
      </w:r>
    </w:p>
    <w:p w:rsidR="00356223" w:rsidRDefault="00FE5061">
      <w:pPr>
        <w:spacing w:after="108" w:line="248" w:lineRule="auto"/>
        <w:ind w:left="-5" w:right="110"/>
      </w:pPr>
      <w:r>
        <w:rPr>
          <w:b/>
        </w:rPr>
        <w:t xml:space="preserve">12ª Alegación </w:t>
      </w:r>
    </w:p>
    <w:p w:rsidR="00356223" w:rsidRDefault="00FE5061">
      <w:pPr>
        <w:spacing w:after="95" w:line="259" w:lineRule="auto"/>
        <w:ind w:left="0" w:firstLine="0"/>
        <w:jc w:val="left"/>
      </w:pP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990" name="Group 42299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433" name="Rectangle 1943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434" name="Rectangle 1943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990" style="width:12.7031pt;height:275.682pt;position:absolute;mso-position-horizontal-relative:page;mso-position-horizontal:absolute;margin-left:682.278pt;mso-position-vertical-relative:page;margin-top:536.238pt;" coordsize="1613,35011">
                <v:rect id="Rectangle 1943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43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396 </w:t>
                        </w:r>
                      </w:p>
                    </w:txbxContent>
                  </v:textbox>
                </v:rect>
                <w10:wrap type="square"/>
              </v:group>
            </w:pict>
          </mc:Fallback>
        </mc:AlternateContent>
      </w:r>
      <w:r>
        <w:rPr>
          <w:b/>
        </w:rPr>
        <w:t xml:space="preserve"> </w:t>
      </w:r>
    </w:p>
    <w:p w:rsidR="00356223" w:rsidRDefault="00FE5061">
      <w:pPr>
        <w:spacing w:after="47" w:line="259" w:lineRule="auto"/>
        <w:ind w:left="0" w:right="1451" w:firstLine="0"/>
        <w:jc w:val="right"/>
      </w:pPr>
      <w:r>
        <w:rPr>
          <w:noProof/>
        </w:rPr>
        <w:drawing>
          <wp:inline distT="0" distB="0" distL="0" distR="0">
            <wp:extent cx="5189221" cy="2232660"/>
            <wp:effectExtent l="0" t="0" r="0" b="0"/>
            <wp:docPr id="19428" name="Picture 19428"/>
            <wp:cNvGraphicFramePr/>
            <a:graphic xmlns:a="http://schemas.openxmlformats.org/drawingml/2006/main">
              <a:graphicData uri="http://schemas.openxmlformats.org/drawingml/2006/picture">
                <pic:pic xmlns:pic="http://schemas.openxmlformats.org/drawingml/2006/picture">
                  <pic:nvPicPr>
                    <pic:cNvPr id="19428" name="Picture 19428"/>
                    <pic:cNvPicPr/>
                  </pic:nvPicPr>
                  <pic:blipFill>
                    <a:blip r:embed="rId90"/>
                    <a:stretch>
                      <a:fillRect/>
                    </a:stretch>
                  </pic:blipFill>
                  <pic:spPr>
                    <a:xfrm>
                      <a:off x="0" y="0"/>
                      <a:ext cx="5189221" cy="2232660"/>
                    </a:xfrm>
                    <a:prstGeom prst="rect">
                      <a:avLst/>
                    </a:prstGeom>
                  </pic:spPr>
                </pic:pic>
              </a:graphicData>
            </a:graphic>
          </wp:inline>
        </w:drawing>
      </w:r>
      <w:r>
        <w:t xml:space="preserve"> </w:t>
      </w:r>
    </w:p>
    <w:p w:rsidR="00356223" w:rsidRDefault="00FE5061">
      <w:pPr>
        <w:spacing w:after="113" w:line="248" w:lineRule="auto"/>
        <w:ind w:left="-5" w:right="110"/>
      </w:pPr>
      <w:r>
        <w:rPr>
          <w:b/>
        </w:rPr>
        <w:t xml:space="preserve">Respuesta a la décimo segunda alegación:  </w:t>
      </w:r>
    </w:p>
    <w:p w:rsidR="00356223" w:rsidRDefault="00FE5061">
      <w:pPr>
        <w:spacing w:after="114"/>
        <w:ind w:right="111"/>
      </w:pPr>
      <w:r>
        <w:t xml:space="preserve">Se desestima </w:t>
      </w:r>
      <w:r>
        <w:t xml:space="preserve">la alegación dado que no se puede vender antes de la apertura del mercado al público.  </w:t>
      </w:r>
    </w:p>
    <w:p w:rsidR="00356223" w:rsidRDefault="00FE5061">
      <w:pPr>
        <w:spacing w:after="98" w:line="259" w:lineRule="auto"/>
        <w:ind w:left="0" w:firstLine="0"/>
        <w:jc w:val="left"/>
      </w:pPr>
      <w:r>
        <w:t xml:space="preserve"> </w:t>
      </w:r>
    </w:p>
    <w:p w:rsidR="00356223" w:rsidRDefault="00FE5061">
      <w:pPr>
        <w:spacing w:after="111"/>
        <w:ind w:right="111"/>
      </w:pPr>
      <w:r>
        <w:t xml:space="preserve">Quedando redactado el artículo tal y como se recoge en la aprobación inicial de la ordenanza.  </w:t>
      </w:r>
    </w:p>
    <w:p w:rsidR="00356223" w:rsidRDefault="00FE5061">
      <w:pPr>
        <w:spacing w:after="95" w:line="259" w:lineRule="auto"/>
        <w:ind w:left="0" w:firstLine="0"/>
        <w:jc w:val="left"/>
      </w:pPr>
      <w:r>
        <w:t xml:space="preserve"> </w:t>
      </w:r>
    </w:p>
    <w:p w:rsidR="00356223" w:rsidRDefault="00FE5061">
      <w:pPr>
        <w:spacing w:after="105" w:line="248" w:lineRule="auto"/>
        <w:ind w:left="-5" w:right="110"/>
      </w:pPr>
      <w:r>
        <w:rPr>
          <w:b/>
        </w:rPr>
        <w:t xml:space="preserve">13ª Alegación </w:t>
      </w:r>
    </w:p>
    <w:p w:rsidR="00356223" w:rsidRDefault="00FE5061">
      <w:pPr>
        <w:spacing w:after="0" w:line="259" w:lineRule="auto"/>
        <w:ind w:left="0" w:right="1631" w:firstLine="0"/>
        <w:jc w:val="right"/>
      </w:pPr>
      <w:r>
        <w:rPr>
          <w:noProof/>
        </w:rPr>
        <w:drawing>
          <wp:inline distT="0" distB="0" distL="0" distR="0">
            <wp:extent cx="5074921" cy="731520"/>
            <wp:effectExtent l="0" t="0" r="0" b="0"/>
            <wp:docPr id="19430" name="Picture 19430"/>
            <wp:cNvGraphicFramePr/>
            <a:graphic xmlns:a="http://schemas.openxmlformats.org/drawingml/2006/main">
              <a:graphicData uri="http://schemas.openxmlformats.org/drawingml/2006/picture">
                <pic:pic xmlns:pic="http://schemas.openxmlformats.org/drawingml/2006/picture">
                  <pic:nvPicPr>
                    <pic:cNvPr id="19430" name="Picture 19430"/>
                    <pic:cNvPicPr/>
                  </pic:nvPicPr>
                  <pic:blipFill>
                    <a:blip r:embed="rId93"/>
                    <a:stretch>
                      <a:fillRect/>
                    </a:stretch>
                  </pic:blipFill>
                  <pic:spPr>
                    <a:xfrm>
                      <a:off x="0" y="0"/>
                      <a:ext cx="5074921" cy="731520"/>
                    </a:xfrm>
                    <a:prstGeom prst="rect">
                      <a:avLst/>
                    </a:prstGeom>
                  </pic:spPr>
                </pic:pic>
              </a:graphicData>
            </a:graphic>
          </wp:inline>
        </w:drawing>
      </w:r>
      <w:r>
        <w:t xml:space="preserve"> </w:t>
      </w:r>
    </w:p>
    <w:p w:rsidR="00356223" w:rsidRDefault="00FE5061">
      <w:pPr>
        <w:spacing w:after="47" w:line="259" w:lineRule="auto"/>
        <w:ind w:left="0" w:right="1585" w:firstLine="0"/>
        <w:jc w:val="right"/>
      </w:pPr>
      <w:r>
        <w:rPr>
          <w:noProof/>
        </w:rPr>
        <w:drawing>
          <wp:inline distT="0" distB="0" distL="0" distR="0">
            <wp:extent cx="5103876" cy="1524000"/>
            <wp:effectExtent l="0" t="0" r="0" b="0"/>
            <wp:docPr id="19540" name="Picture 19540"/>
            <wp:cNvGraphicFramePr/>
            <a:graphic xmlns:a="http://schemas.openxmlformats.org/drawingml/2006/main">
              <a:graphicData uri="http://schemas.openxmlformats.org/drawingml/2006/picture">
                <pic:pic xmlns:pic="http://schemas.openxmlformats.org/drawingml/2006/picture">
                  <pic:nvPicPr>
                    <pic:cNvPr id="19540" name="Picture 19540"/>
                    <pic:cNvPicPr/>
                  </pic:nvPicPr>
                  <pic:blipFill>
                    <a:blip r:embed="rId94"/>
                    <a:stretch>
                      <a:fillRect/>
                    </a:stretch>
                  </pic:blipFill>
                  <pic:spPr>
                    <a:xfrm>
                      <a:off x="0" y="0"/>
                      <a:ext cx="5103876" cy="1524000"/>
                    </a:xfrm>
                    <a:prstGeom prst="rect">
                      <a:avLst/>
                    </a:prstGeom>
                  </pic:spPr>
                </pic:pic>
              </a:graphicData>
            </a:graphic>
          </wp:inline>
        </w:drawing>
      </w:r>
      <w:r>
        <w:t xml:space="preserve"> </w:t>
      </w:r>
    </w:p>
    <w:p w:rsidR="00356223" w:rsidRDefault="00FE5061">
      <w:pPr>
        <w:spacing w:after="100" w:line="259" w:lineRule="auto"/>
        <w:ind w:left="0" w:firstLine="0"/>
        <w:jc w:val="left"/>
      </w:pPr>
      <w:r>
        <w:rPr>
          <w:b/>
        </w:rPr>
        <w:t xml:space="preserve"> </w:t>
      </w:r>
    </w:p>
    <w:p w:rsidR="00356223" w:rsidRDefault="00FE5061">
      <w:pPr>
        <w:spacing w:after="111" w:line="248" w:lineRule="auto"/>
        <w:ind w:left="-5" w:right="110"/>
      </w:pPr>
      <w:r>
        <w:rPr>
          <w:b/>
        </w:rPr>
        <w:t xml:space="preserve">Respuesta a la décimo tercera alegación:  </w:t>
      </w:r>
    </w:p>
    <w:p w:rsidR="00356223" w:rsidRDefault="00FE5061">
      <w:pPr>
        <w:spacing w:after="111"/>
        <w:ind w:right="111"/>
      </w:pPr>
      <w:r>
        <w:t xml:space="preserve">Se desestima la alegación presentada al ser competencia municipal el dotar al Mercado de la Producción Local del  personal que ejerza las labores de inspección,  supervisión y cumplimiento de la presente Ordenanza.  </w:t>
      </w:r>
    </w:p>
    <w:p w:rsidR="00356223" w:rsidRDefault="00FE5061">
      <w:pPr>
        <w:spacing w:after="111"/>
        <w:ind w:right="111"/>
      </w:pPr>
      <w:r>
        <w:t>Quedando redactado el artículo tal y co</w:t>
      </w:r>
      <w:r>
        <w:t xml:space="preserve">mo se recoge en la aprobación inicial de la ordenanza.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pStyle w:val="Ttulo3"/>
        <w:ind w:left="188" w:right="304"/>
      </w:pPr>
      <w:r>
        <w:t xml:space="preserve">FUNDAMENTOS DE DERECHO </w:t>
      </w:r>
    </w:p>
    <w:p w:rsidR="00356223" w:rsidRDefault="00FE5061">
      <w:pPr>
        <w:ind w:right="111"/>
      </w:pPr>
      <w:r>
        <w:rPr>
          <w:b/>
        </w:rPr>
        <w:t>Primero. -</w:t>
      </w:r>
      <w:r>
        <w:t xml:space="preserve"> </w:t>
      </w:r>
      <w:r>
        <w:rPr>
          <w:b/>
        </w:rPr>
        <w:t xml:space="preserve"> </w:t>
      </w:r>
      <w:r>
        <w:t>Es de aplicación el régimen jurídico de los procedimientos de aprobación de los reglamentos y ordenanzas que es el siguiente que se ha cumplido en este expedie</w:t>
      </w:r>
      <w:r>
        <w:t>nte:</w:t>
      </w:r>
      <w:r>
        <w:rPr>
          <w:sz w:val="24"/>
        </w:rPr>
        <w:t xml:space="preserve"> </w:t>
      </w:r>
    </w:p>
    <w:p w:rsidR="00356223" w:rsidRDefault="00FE5061">
      <w:pPr>
        <w:spacing w:after="0" w:line="259" w:lineRule="auto"/>
        <w:ind w:left="0" w:firstLine="0"/>
        <w:jc w:val="left"/>
      </w:pPr>
      <w:r>
        <w:t xml:space="preserve"> </w:t>
      </w:r>
    </w:p>
    <w:p w:rsidR="00356223" w:rsidRDefault="00FE5061">
      <w:pPr>
        <w:spacing w:after="111"/>
        <w:ind w:right="111"/>
      </w:pPr>
      <w:r>
        <w:t xml:space="preserve">Artículo 133 de la ley 39/2015, de 1 de octubre: Participación de los ciudadanos en el procedimiento de elaboración de normas con rango de Ley y reglamentos. </w:t>
      </w:r>
    </w:p>
    <w:p w:rsidR="00356223" w:rsidRDefault="00FE5061">
      <w:pPr>
        <w:spacing w:after="114" w:line="248" w:lineRule="auto"/>
        <w:ind w:left="705" w:right="72" w:hanging="360"/>
        <w:jc w:val="left"/>
      </w:pPr>
      <w:r>
        <w:rPr>
          <w:rFonts w:ascii="Calibri" w:eastAsia="Calibri" w:hAnsi="Calibri" w:cs="Calibri"/>
          <w:noProof/>
        </w:rPr>
        <mc:AlternateContent>
          <mc:Choice Requires="wpg">
            <w:drawing>
              <wp:anchor distT="0" distB="0" distL="114300" distR="114300" simplePos="0" relativeHeight="2518681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356" name="Group 42235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543" name="Rectangle 1954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544" name="Rectangle 1954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356" style="width:12.7031pt;height:275.682pt;position:absolute;mso-position-horizontal-relative:page;mso-position-horizontal:absolute;margin-left:682.278pt;mso-position-vertical-relative:page;margin-top:536.238pt;" coordsize="1613,35011">
                <v:rect id="Rectangle 1954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54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396 </w:t>
                        </w:r>
                      </w:p>
                    </w:txbxContent>
                  </v:textbox>
                </v:rect>
                <w10:wrap type="square"/>
              </v:group>
            </w:pict>
          </mc:Fallback>
        </mc:AlternateContent>
      </w:r>
      <w:r>
        <w:t>2. Con carácter previo a la elaboración del proyecto o antepr</w:t>
      </w:r>
      <w:r>
        <w:t>oyecto de ley o de reglamento, se sustanciará una consulta pública, a través del portal web de la Administración competente en la que se recabará la opinión de los sujetos y de las organizaciones más representativas potencialmente afectados por la futura n</w:t>
      </w:r>
      <w:r>
        <w:t xml:space="preserve">orma acerca de: </w:t>
      </w:r>
    </w:p>
    <w:p w:rsidR="00356223" w:rsidRDefault="00FE5061">
      <w:pPr>
        <w:numPr>
          <w:ilvl w:val="0"/>
          <w:numId w:val="123"/>
        </w:numPr>
        <w:spacing w:after="109"/>
        <w:ind w:right="111" w:hanging="422"/>
      </w:pPr>
      <w:r>
        <w:t xml:space="preserve">Los problemas que se pretenden solucionar con la iniciativa. </w:t>
      </w:r>
    </w:p>
    <w:p w:rsidR="00356223" w:rsidRDefault="00FE5061">
      <w:pPr>
        <w:numPr>
          <w:ilvl w:val="0"/>
          <w:numId w:val="123"/>
        </w:numPr>
        <w:spacing w:after="109"/>
        <w:ind w:right="111" w:hanging="422"/>
      </w:pPr>
      <w:r>
        <w:t xml:space="preserve">La necesidad y oportunidad de su aprobación. </w:t>
      </w:r>
    </w:p>
    <w:p w:rsidR="00356223" w:rsidRDefault="00FE5061">
      <w:pPr>
        <w:numPr>
          <w:ilvl w:val="0"/>
          <w:numId w:val="123"/>
        </w:numPr>
        <w:spacing w:after="111"/>
        <w:ind w:right="111" w:hanging="422"/>
      </w:pPr>
      <w:r>
        <w:t xml:space="preserve">Los objetivos de la norma. </w:t>
      </w:r>
    </w:p>
    <w:p w:rsidR="00356223" w:rsidRDefault="00FE5061">
      <w:pPr>
        <w:numPr>
          <w:ilvl w:val="0"/>
          <w:numId w:val="123"/>
        </w:numPr>
        <w:spacing w:after="106"/>
        <w:ind w:right="111" w:hanging="422"/>
      </w:pPr>
      <w:r>
        <w:t xml:space="preserve">Las posibles soluciones alternativas regulatorias y no regulatorias.  </w:t>
      </w:r>
    </w:p>
    <w:p w:rsidR="00356223" w:rsidRDefault="00FE5061">
      <w:pPr>
        <w:spacing w:after="103" w:line="259" w:lineRule="auto"/>
        <w:ind w:left="1440" w:firstLine="0"/>
        <w:jc w:val="left"/>
      </w:pPr>
      <w:r>
        <w:rPr>
          <w:b/>
        </w:rPr>
        <w:t xml:space="preserve"> </w:t>
      </w:r>
    </w:p>
    <w:p w:rsidR="00356223" w:rsidRDefault="00FE5061">
      <w:pPr>
        <w:spacing w:after="109"/>
        <w:ind w:right="111"/>
      </w:pPr>
      <w:r>
        <w:t xml:space="preserve">Artículo 49 de la Ley 7/1985, </w:t>
      </w:r>
      <w:r>
        <w:t xml:space="preserve">de 2 de abril, reguladora de las Bases del Régimen Local:  </w:t>
      </w:r>
    </w:p>
    <w:p w:rsidR="00356223" w:rsidRDefault="00FE5061">
      <w:pPr>
        <w:spacing w:after="109"/>
        <w:ind w:right="111"/>
      </w:pPr>
      <w:r>
        <w:t xml:space="preserve">La aprobación de las Ordenanzas locales se ajustará al siguiente procedimiento:  </w:t>
      </w:r>
    </w:p>
    <w:p w:rsidR="00356223" w:rsidRDefault="00FE5061">
      <w:pPr>
        <w:numPr>
          <w:ilvl w:val="0"/>
          <w:numId w:val="124"/>
        </w:numPr>
        <w:spacing w:after="111"/>
        <w:ind w:right="111" w:hanging="360"/>
      </w:pPr>
      <w:r>
        <w:t xml:space="preserve">Aprobación inicial por el Pleno.  </w:t>
      </w:r>
    </w:p>
    <w:p w:rsidR="00356223" w:rsidRDefault="00FE5061">
      <w:pPr>
        <w:numPr>
          <w:ilvl w:val="0"/>
          <w:numId w:val="124"/>
        </w:numPr>
        <w:spacing w:after="114"/>
        <w:ind w:right="111" w:hanging="360"/>
      </w:pPr>
      <w:r>
        <w:t xml:space="preserve">Información pública y audiencia a los interesados por el plazo mínimo de treinta días para la presentación de reclamaciones y sugerencias. </w:t>
      </w:r>
    </w:p>
    <w:p w:rsidR="00356223" w:rsidRDefault="00FE5061">
      <w:pPr>
        <w:numPr>
          <w:ilvl w:val="0"/>
          <w:numId w:val="124"/>
        </w:numPr>
        <w:ind w:right="111" w:hanging="360"/>
      </w:pPr>
      <w:r>
        <w:t>Resolución de todas las reclamaciones y sugerencias presentadas dentro del plazo y aprobación definitiva por el Plen</w:t>
      </w:r>
      <w:r>
        <w:t xml:space="preserve">o. </w:t>
      </w:r>
    </w:p>
    <w:p w:rsidR="00356223" w:rsidRDefault="00FE5061">
      <w:pPr>
        <w:ind w:right="111"/>
      </w:pPr>
      <w:r>
        <w:rPr>
          <w:b/>
        </w:rPr>
        <w:t>Segundo. -</w:t>
      </w:r>
      <w:r>
        <w:t xml:space="preserve"> </w:t>
      </w:r>
      <w:r>
        <w:rPr>
          <w:b/>
        </w:rPr>
        <w:t xml:space="preserve"> </w:t>
      </w:r>
      <w:r>
        <w:t>Es de aplicación la siguiente normativa:</w:t>
      </w:r>
      <w:r>
        <w:rPr>
          <w:sz w:val="24"/>
        </w:rPr>
        <w:t xml:space="preserve"> </w:t>
      </w:r>
    </w:p>
    <w:p w:rsidR="00356223" w:rsidRDefault="00FE5061">
      <w:pPr>
        <w:spacing w:after="0" w:line="259" w:lineRule="auto"/>
        <w:ind w:left="0" w:firstLine="0"/>
        <w:jc w:val="left"/>
      </w:pPr>
      <w:r>
        <w:rPr>
          <w:b/>
        </w:rPr>
        <w:t xml:space="preserve"> </w:t>
      </w:r>
    </w:p>
    <w:p w:rsidR="00356223" w:rsidRDefault="00FE5061">
      <w:pPr>
        <w:numPr>
          <w:ilvl w:val="0"/>
          <w:numId w:val="125"/>
        </w:numPr>
        <w:ind w:right="111" w:hanging="360"/>
      </w:pPr>
      <w:r>
        <w:t xml:space="preserve">Ley 19/1995 de 4 de julio de Modernización de las explotaciones Agracias.  </w:t>
      </w:r>
    </w:p>
    <w:p w:rsidR="00356223" w:rsidRDefault="00FE5061">
      <w:pPr>
        <w:numPr>
          <w:ilvl w:val="0"/>
          <w:numId w:val="125"/>
        </w:numPr>
        <w:spacing w:after="43"/>
        <w:ind w:right="111" w:hanging="360"/>
      </w:pPr>
      <w:r>
        <w:t>Ordenanza reguladora de la tasa por ocupación de puestos, barracas, casetas de venta, espectáculos, atracciones o recreo</w:t>
      </w:r>
      <w:r>
        <w:t xml:space="preserve">, situados en terrenos de uso público local, así como industrias callejeras y ambulantes y rodaje cinematográfico, aprobada y publicada en BOP el 30 de diciembre de 2000. </w:t>
      </w:r>
    </w:p>
    <w:p w:rsidR="00356223" w:rsidRDefault="00FE5061">
      <w:pPr>
        <w:numPr>
          <w:ilvl w:val="0"/>
          <w:numId w:val="125"/>
        </w:numPr>
        <w:ind w:right="111" w:hanging="360"/>
      </w:pPr>
      <w:r>
        <w:t>Ley 7/1985, de 2 de abril, Reguladora de las Bases del Régimen Local.</w:t>
      </w:r>
      <w:r>
        <w:rPr>
          <w:sz w:val="24"/>
        </w:rPr>
        <w:t xml:space="preserve"> </w:t>
      </w:r>
    </w:p>
    <w:p w:rsidR="00356223" w:rsidRDefault="00FE5061">
      <w:pPr>
        <w:spacing w:after="100" w:line="259" w:lineRule="auto"/>
        <w:ind w:left="0" w:firstLine="0"/>
        <w:jc w:val="left"/>
      </w:pPr>
      <w:r>
        <w:t xml:space="preserve"> </w:t>
      </w:r>
    </w:p>
    <w:p w:rsidR="00356223" w:rsidRDefault="00FE5061">
      <w:pPr>
        <w:spacing w:after="106"/>
        <w:ind w:right="111"/>
      </w:pPr>
      <w:r>
        <w:t>En base a l</w:t>
      </w:r>
      <w:r>
        <w:t xml:space="preserve">os antecedentes de hecho y fundamentos de derecho expuestos se realiza la siguiente:  </w:t>
      </w:r>
    </w:p>
    <w:p w:rsidR="00356223" w:rsidRDefault="00FE5061">
      <w:pPr>
        <w:spacing w:after="100" w:line="259" w:lineRule="auto"/>
        <w:ind w:left="0" w:firstLine="0"/>
        <w:jc w:val="left"/>
      </w:pPr>
      <w:r>
        <w:rPr>
          <w:b/>
          <w:color w:val="00B050"/>
        </w:rPr>
        <w:t xml:space="preserve"> </w:t>
      </w:r>
    </w:p>
    <w:p w:rsidR="00356223" w:rsidRDefault="00FE5061">
      <w:pPr>
        <w:spacing w:after="98" w:line="259" w:lineRule="auto"/>
        <w:ind w:left="0" w:firstLine="0"/>
        <w:jc w:val="left"/>
      </w:pPr>
      <w:r>
        <w:rPr>
          <w:b/>
          <w:color w:val="00B050"/>
        </w:rPr>
        <w:t xml:space="preserve"> </w:t>
      </w:r>
    </w:p>
    <w:p w:rsidR="00356223" w:rsidRDefault="00FE5061">
      <w:pPr>
        <w:pStyle w:val="Ttulo3"/>
        <w:ind w:left="188" w:right="303"/>
      </w:pPr>
      <w:r>
        <w:t xml:space="preserve">PROPUESTA DE ACUERDO AL PLENO </w:t>
      </w:r>
    </w:p>
    <w:p w:rsidR="00356223" w:rsidRDefault="00FE5061">
      <w:pPr>
        <w:spacing w:after="100" w:line="259" w:lineRule="auto"/>
        <w:ind w:left="0" w:right="62" w:firstLine="0"/>
        <w:jc w:val="center"/>
      </w:pPr>
      <w:r>
        <w:rPr>
          <w:b/>
        </w:rPr>
        <w:t xml:space="preserve"> </w:t>
      </w:r>
    </w:p>
    <w:p w:rsidR="00356223" w:rsidRDefault="00FE5061">
      <w:pPr>
        <w:spacing w:after="15" w:line="248" w:lineRule="auto"/>
        <w:ind w:left="730" w:right="110"/>
      </w:pPr>
      <w:r>
        <w:rPr>
          <w:b/>
        </w:rPr>
        <w:t>PRIMERA. -</w:t>
      </w:r>
      <w:r>
        <w:t xml:space="preserve"> </w:t>
      </w:r>
      <w:r>
        <w:rPr>
          <w:b/>
        </w:rPr>
        <w:t xml:space="preserve"> </w:t>
      </w:r>
      <w:r>
        <w:rPr>
          <w:b/>
        </w:rPr>
        <w:t>En cuanto a las alegaciones presentadas por D. Jesús Pedro Castillo Cabrera, D. José Manuel Rodríguez Medina y D. Jaime Luciano Estévez Campos, de fecha 11 de abril de 2021, se desestima de forma parcial algunos preceptos y se estiman de forma parcial otro</w:t>
      </w:r>
      <w:r>
        <w:rPr>
          <w:b/>
        </w:rPr>
        <w:t>s en el siguiente sentido:</w:t>
      </w:r>
      <w:r>
        <w:rPr>
          <w:sz w:val="24"/>
        </w:rPr>
        <w:t xml:space="preserve"> </w:t>
      </w:r>
    </w:p>
    <w:p w:rsidR="00356223" w:rsidRDefault="00FE5061">
      <w:pPr>
        <w:spacing w:after="136" w:line="259" w:lineRule="auto"/>
        <w:ind w:left="0" w:firstLine="0"/>
        <w:jc w:val="left"/>
      </w:pPr>
      <w:r>
        <w:rPr>
          <w:b/>
        </w:rPr>
        <w:t xml:space="preserve"> </w:t>
      </w:r>
    </w:p>
    <w:p w:rsidR="00356223" w:rsidRDefault="00FE5061">
      <w:pPr>
        <w:numPr>
          <w:ilvl w:val="0"/>
          <w:numId w:val="126"/>
        </w:numPr>
        <w:spacing w:after="32"/>
        <w:ind w:left="713" w:right="110" w:hanging="360"/>
      </w:pPr>
      <w:r>
        <w:rPr>
          <w:rFonts w:ascii="Calibri" w:eastAsia="Calibri" w:hAnsi="Calibri" w:cs="Calibri"/>
          <w:noProof/>
        </w:rPr>
        <mc:AlternateContent>
          <mc:Choice Requires="wpg">
            <w:drawing>
              <wp:anchor distT="0" distB="0" distL="114300" distR="114300" simplePos="0" relativeHeight="2518691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2715" name="Group 42271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667" name="Rectangle 1966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668" name="Rectangle 1966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2715" style="width:12.7031pt;height:275.682pt;position:absolute;mso-position-horizontal-relative:page;mso-position-horizontal:absolute;margin-left:682.278pt;mso-position-vertical-relative:page;margin-top:536.238pt;" coordsize="1613,35011">
                <v:rect id="Rectangle 1966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66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396 </w:t>
                        </w:r>
                      </w:p>
                    </w:txbxContent>
                  </v:textbox>
                </v:rect>
                <w10:wrap type="square"/>
              </v:group>
            </w:pict>
          </mc:Fallback>
        </mc:AlternateContent>
      </w:r>
      <w:r>
        <w:t xml:space="preserve">En relación al capítulo IV, </w:t>
      </w:r>
      <w:r>
        <w:t>art.  15, que regula los requisitos para el ejercicio de la actividad,</w:t>
      </w:r>
      <w:r>
        <w:rPr>
          <w:b/>
        </w:rPr>
        <w:t xml:space="preserve"> se desestima </w:t>
      </w:r>
      <w:r>
        <w:t xml:space="preserve">, dado que en el artículo 15 de la Ordenanza “Requisitos para ejercicio de actividad” en el párrafo primero de los requisitos específicos, se establece que: </w:t>
      </w:r>
      <w:r>
        <w:rPr>
          <w:i/>
        </w:rPr>
        <w:t>“Solo podrán co</w:t>
      </w:r>
      <w:r>
        <w:rPr>
          <w:i/>
        </w:rPr>
        <w:t>mercializarse productos hortofrutícolas, los derivados de la floricultura, vitivinícolas, ganaderos (huevos, derivados lácteos y apícolas), reposteros y artesanos, y otros, que cumplan las condiciones legales establecidas en esta Ordenanza, siempre que hay</w:t>
      </w:r>
      <w:r>
        <w:rPr>
          <w:i/>
        </w:rPr>
        <w:t xml:space="preserve">an sido producidos por los adjudicatarios de los puestos de venta.  En todo caso, los productos a la venta deben cumplir la legislación  vigente.“  </w:t>
      </w:r>
      <w:r>
        <w:t xml:space="preserve">Por tanto lo solicitado en dicha alegación ya está recogido en la Ordenanza Municipal. </w:t>
      </w:r>
      <w:r>
        <w:rPr>
          <w:rFonts w:ascii="Times New Roman" w:eastAsia="Times New Roman" w:hAnsi="Times New Roman" w:cs="Times New Roman"/>
          <w:sz w:val="24"/>
        </w:rPr>
        <w:t xml:space="preserve"> </w:t>
      </w:r>
    </w:p>
    <w:p w:rsidR="00356223" w:rsidRDefault="00FE5061">
      <w:pPr>
        <w:spacing w:after="48" w:line="259" w:lineRule="auto"/>
        <w:ind w:left="0" w:firstLine="0"/>
        <w:jc w:val="left"/>
      </w:pPr>
      <w:r>
        <w:t xml:space="preserve"> </w:t>
      </w:r>
    </w:p>
    <w:p w:rsidR="00356223" w:rsidRDefault="00FE5061">
      <w:pPr>
        <w:numPr>
          <w:ilvl w:val="0"/>
          <w:numId w:val="126"/>
        </w:numPr>
        <w:ind w:left="713" w:right="110" w:hanging="360"/>
      </w:pPr>
      <w:r>
        <w:t>En relación al ca</w:t>
      </w:r>
      <w:r>
        <w:t xml:space="preserve">pítulo IV, art. 3, que regula la organización del mercado,  </w:t>
      </w:r>
      <w:r>
        <w:rPr>
          <w:b/>
        </w:rPr>
        <w:t xml:space="preserve">Se estima la alegación parcialmente </w:t>
      </w:r>
      <w:r>
        <w:t>dado que en el Artículo 2 de la Ley 19/1995, de 4 de julio, de Modernización de las Explotaciones Agrarias dedicado a las definiciones se establece lo siguiente</w:t>
      </w:r>
      <w:r>
        <w:t xml:space="preserve">: “(…)Se considerará como actividad agraria la venta directa por parte de agricultoras o agricultores de la producción propia sin transformación o la primera transformación de los mismos, cuyo producto final esté incluido en el anexo I del artículo 38 del </w:t>
      </w:r>
      <w:r>
        <w:t>tratado de funcionamiento de la Unión Europea, dentro de los elementos que integren la explotación, en mercados municipales o en lugares que no sean establecimientos comerciales permanentes, considerándose también actividad agraria toda aquella que impliqu</w:t>
      </w:r>
      <w:r>
        <w:t>e la gestión de la explotación.” y el anexo I del artículo 38 del citado Tratado de la Unión Europea recoge en su capítulo 6 “plantas vivas y productos de la floricultura”. Por ello, tanto las flores cortadas, que pueden venderse individualmente o haciendo</w:t>
      </w:r>
      <w:r>
        <w:t xml:space="preserve"> composiciones a partir de las mismas, y las plantas vivas deben comercializarse haciendo uso de los elementos mínimos (maceta para planta viva y envoltorio de papel u otro material permitido por la normativa vigente para flor cortada). </w:t>
      </w:r>
      <w:r>
        <w:rPr>
          <w:rFonts w:ascii="Times New Roman" w:eastAsia="Times New Roman" w:hAnsi="Times New Roman" w:cs="Times New Roman"/>
          <w:sz w:val="24"/>
        </w:rPr>
        <w:t xml:space="preserve"> </w:t>
      </w:r>
    </w:p>
    <w:p w:rsidR="00356223" w:rsidRDefault="00FE5061">
      <w:pPr>
        <w:spacing w:after="120"/>
        <w:ind w:right="111"/>
      </w:pPr>
      <w:r>
        <w:t xml:space="preserve">Quedando redactado el artículo 13 y 15 de la siguiente forma: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27"/>
        </w:numPr>
        <w:ind w:right="111" w:hanging="360"/>
      </w:pPr>
      <w:r>
        <w:t xml:space="preserve">El Mercado municipal consta de mostradores, de 1m2 aproximadamente incluido el espacio posterior trasero de cada puesto. Sin perjuicio de las adaptaciones o modificaciones que se realicen en el número de puestos y su superficie durante el desarrollo de la </w:t>
      </w:r>
      <w:r>
        <w:t xml:space="preserve">actividad.  </w:t>
      </w:r>
    </w:p>
    <w:p w:rsidR="00356223" w:rsidRDefault="00FE5061">
      <w:pPr>
        <w:numPr>
          <w:ilvl w:val="0"/>
          <w:numId w:val="127"/>
        </w:numPr>
        <w:ind w:right="111" w:hanging="360"/>
      </w:pPr>
      <w:r>
        <w:t xml:space="preserve">Cada puesto debe exponer en lugar visible la licencia municipal para la venta de los productos. </w:t>
      </w:r>
    </w:p>
    <w:p w:rsidR="00356223" w:rsidRDefault="00FE5061">
      <w:pPr>
        <w:numPr>
          <w:ilvl w:val="0"/>
          <w:numId w:val="127"/>
        </w:numPr>
        <w:ind w:right="111" w:hanging="360"/>
      </w:pPr>
      <w:r>
        <w:t>Todas las mercancías deberán exponerse al público debidamente protegidas y a una altura mínima de 40 cm. del suelo, excepto aquellas que, por su a</w:t>
      </w:r>
      <w:r>
        <w:t xml:space="preserve">ltura, peso o características, no generen problema, previa autorización municipal. Los titulares sólo podrán ocupar con su puesto y mercancías el espacio expresamente asignado. </w:t>
      </w:r>
    </w:p>
    <w:p w:rsidR="00356223" w:rsidRDefault="00FE5061">
      <w:pPr>
        <w:numPr>
          <w:ilvl w:val="0"/>
          <w:numId w:val="127"/>
        </w:numPr>
        <w:ind w:right="111" w:hanging="360"/>
      </w:pPr>
      <w:r>
        <w:t>Los puestos deberán emitir recibo o factura simplificada donde se haga constar</w:t>
      </w:r>
      <w:r>
        <w:t xml:space="preserve"> el nombre y dirección permanente de la persona vendedora, la mercancía adquirida y el importe de la compraventa, en cumplimiento del Real Decreto 1619/2012, de 30 de noviembre, por el que se aprueba el Reglamento por el que se regulan las obligaciones de </w:t>
      </w:r>
      <w:r>
        <w:t xml:space="preserve">facturación. </w:t>
      </w:r>
    </w:p>
    <w:p w:rsidR="00356223" w:rsidRDefault="00FE5061">
      <w:pPr>
        <w:numPr>
          <w:ilvl w:val="0"/>
          <w:numId w:val="127"/>
        </w:numPr>
        <w:ind w:right="111" w:hanging="360"/>
      </w:pPr>
      <w:r>
        <w:t>Los puestos que expendan artículos que sean objeto de peso o medida deberán disponer de báscula u otros elementos metrológicos reglamentarios debidamente homologados. El ayuntamiento podrá verificar el correcto funcionamiento y exactitud de l</w:t>
      </w:r>
      <w:r>
        <w:t xml:space="preserve">os mismos. </w:t>
      </w:r>
    </w:p>
    <w:p w:rsidR="00356223" w:rsidRDefault="00FE5061">
      <w:pPr>
        <w:numPr>
          <w:ilvl w:val="0"/>
          <w:numId w:val="127"/>
        </w:numPr>
        <w:ind w:right="111" w:hanging="360"/>
      </w:pPr>
      <w:r>
        <w:rPr>
          <w:rFonts w:ascii="Calibri" w:eastAsia="Calibri" w:hAnsi="Calibri" w:cs="Calibri"/>
          <w:noProof/>
        </w:rPr>
        <mc:AlternateContent>
          <mc:Choice Requires="wpg">
            <w:drawing>
              <wp:anchor distT="0" distB="0" distL="114300" distR="114300" simplePos="0" relativeHeight="2518702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3162" name="Group 42316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801" name="Rectangle 1980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802" name="Rectangle 1980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3162" style="width:12.7031pt;height:275.682pt;position:absolute;mso-position-horizontal-relative:page;mso-position-horizontal:absolute;margin-left:682.278pt;mso-position-vertical-relative:page;margin-top:536.238pt;" coordsize="1613,35011">
                <v:rect id="Rectangle 1980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80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396 </w:t>
                        </w:r>
                      </w:p>
                    </w:txbxContent>
                  </v:textbox>
                </v:rect>
                <w10:wrap type="square"/>
              </v:group>
            </w:pict>
          </mc:Fallback>
        </mc:AlternateContent>
      </w:r>
      <w:r>
        <w:t>Todos los productos comercializados deben cump</w:t>
      </w:r>
      <w:r>
        <w:t xml:space="preserve">lir las normas vigentes sobre envasado, etiquetado, presentación y publicidad, con las especificaciones que marque la normativa específica aplicable a cada caso. </w:t>
      </w:r>
    </w:p>
    <w:p w:rsidR="00356223" w:rsidRDefault="00FE5061">
      <w:pPr>
        <w:numPr>
          <w:ilvl w:val="0"/>
          <w:numId w:val="127"/>
        </w:numPr>
        <w:ind w:right="111" w:hanging="360"/>
      </w:pPr>
      <w:r>
        <w:t>Los concesionarios deben disponer de los equipos necesarios para dotar de frío aquellos alime</w:t>
      </w:r>
      <w:r>
        <w:t xml:space="preserve">ntos que lo necesiten. </w:t>
      </w:r>
    </w:p>
    <w:p w:rsidR="00356223" w:rsidRDefault="00FE5061">
      <w:pPr>
        <w:numPr>
          <w:ilvl w:val="0"/>
          <w:numId w:val="127"/>
        </w:numPr>
        <w:ind w:right="111" w:hanging="360"/>
      </w:pPr>
      <w:r>
        <w:t xml:space="preserve">Las bolsas o cajas que los puestos de venta suministren al consumidor deben ser conforme a la normativa vigente. </w:t>
      </w:r>
    </w:p>
    <w:p w:rsidR="00356223" w:rsidRDefault="00FE5061">
      <w:pPr>
        <w:numPr>
          <w:ilvl w:val="0"/>
          <w:numId w:val="127"/>
        </w:numPr>
        <w:ind w:right="111" w:hanging="360"/>
      </w:pPr>
      <w:r>
        <w:t>La entrada de mercancías y su colocación en los puestos de venta deberá efectuarse al menos media hora antes de la ape</w:t>
      </w:r>
      <w:r>
        <w:t xml:space="preserve">rtura del Mercadillo. </w:t>
      </w:r>
    </w:p>
    <w:p w:rsidR="00356223" w:rsidRDefault="00FE5061">
      <w:pPr>
        <w:numPr>
          <w:ilvl w:val="0"/>
          <w:numId w:val="127"/>
        </w:numPr>
        <w:ind w:right="111" w:hanging="360"/>
      </w:pPr>
      <w:r>
        <w:t xml:space="preserve">La Concejalía de Desarrollo Rural se encargará de poner el rango mínimo y máximo al que se deben vender los productos de venta en el mercado. La lista de precios se elaborará en consenso con el colectivo de productores y se expondrá </w:t>
      </w:r>
      <w:r>
        <w:t xml:space="preserve">al público. </w:t>
      </w:r>
    </w:p>
    <w:p w:rsidR="00356223" w:rsidRDefault="00FE5061">
      <w:pPr>
        <w:numPr>
          <w:ilvl w:val="0"/>
          <w:numId w:val="127"/>
        </w:numPr>
        <w:ind w:right="111" w:hanging="360"/>
      </w:pPr>
      <w:r>
        <w:t xml:space="preserve">El ayuntamiento fijará al menos 1 reunión anual con los productores del Mercado de la producción. Dicha reunión se fijará en coordinación con los productores. </w:t>
      </w:r>
    </w:p>
    <w:p w:rsidR="00356223" w:rsidRDefault="00FE5061">
      <w:pPr>
        <w:numPr>
          <w:ilvl w:val="0"/>
          <w:numId w:val="127"/>
        </w:numPr>
        <w:spacing w:after="3" w:line="248" w:lineRule="auto"/>
        <w:ind w:right="111" w:hanging="360"/>
      </w:pPr>
      <w:r>
        <w:rPr>
          <w:u w:val="single" w:color="000000"/>
        </w:rPr>
        <w:t>Las flores cortadas y plantas vivas pueden venderse individualmente o haciendo</w:t>
      </w:r>
      <w:r>
        <w:t xml:space="preserve"> </w:t>
      </w:r>
      <w:r>
        <w:rPr>
          <w:u w:val="single" w:color="000000"/>
        </w:rPr>
        <w:t>composiciones a partir de las mismas. Las plantas vivas deben comercializarse haciendo uso</w:t>
      </w:r>
      <w:r>
        <w:t xml:space="preserve"> </w:t>
      </w:r>
      <w:r>
        <w:rPr>
          <w:u w:val="single" w:color="000000"/>
        </w:rPr>
        <w:t>de los elementos mínimos (maceta o contenedor para planta viva y envoltorio de papel u otro</w:t>
      </w:r>
      <w:r>
        <w:t xml:space="preserve"> </w:t>
      </w:r>
      <w:r>
        <w:rPr>
          <w:u w:val="single" w:color="000000"/>
        </w:rPr>
        <w:t>material permitido por la normativa vigente para flor cortada).</w:t>
      </w: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w:t>
      </w:r>
      <w:r>
        <w:rPr>
          <w:b/>
        </w:rPr>
        <w:t xml:space="preserve">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9" w:line="259" w:lineRule="auto"/>
        <w:ind w:left="0" w:firstLine="0"/>
        <w:jc w:val="left"/>
      </w:pPr>
      <w:r>
        <w:t xml:space="preserve"> </w:t>
      </w:r>
    </w:p>
    <w:p w:rsidR="00356223" w:rsidRDefault="00FE5061">
      <w:pPr>
        <w:spacing w:after="27"/>
        <w:ind w:left="-5" w:right="109"/>
      </w:pPr>
      <w:r>
        <w:rPr>
          <w:i/>
        </w:rPr>
        <w:t xml:space="preserve">Generales: </w:t>
      </w:r>
    </w:p>
    <w:p w:rsidR="00356223" w:rsidRDefault="00FE5061">
      <w:pPr>
        <w:spacing w:after="0" w:line="259" w:lineRule="auto"/>
        <w:ind w:left="0" w:firstLine="0"/>
        <w:jc w:val="left"/>
      </w:pPr>
      <w:r>
        <w:rPr>
          <w:i/>
        </w:rPr>
        <w:t xml:space="preserve"> </w:t>
      </w:r>
    </w:p>
    <w:p w:rsidR="00356223" w:rsidRDefault="00FE5061">
      <w:pPr>
        <w:numPr>
          <w:ilvl w:val="2"/>
          <w:numId w:val="128"/>
        </w:numPr>
        <w:ind w:right="111" w:hanging="360"/>
      </w:pPr>
      <w:r>
        <w:t xml:space="preserve">DNI/NIE o CIF. </w:t>
      </w:r>
    </w:p>
    <w:p w:rsidR="00356223" w:rsidRDefault="00FE5061">
      <w:pPr>
        <w:numPr>
          <w:ilvl w:val="2"/>
          <w:numId w:val="128"/>
        </w:numPr>
        <w:ind w:right="111" w:hanging="360"/>
      </w:pPr>
      <w:r>
        <w:t xml:space="preserve">Declaración censal o documento equivalente.  </w:t>
      </w:r>
    </w:p>
    <w:p w:rsidR="00356223" w:rsidRDefault="00FE5061">
      <w:pPr>
        <w:numPr>
          <w:ilvl w:val="2"/>
          <w:numId w:val="128"/>
        </w:numPr>
        <w:ind w:right="111" w:hanging="360"/>
      </w:pPr>
      <w:r>
        <w:t>Resolución de alta como autóno</w:t>
      </w:r>
      <w:r>
        <w:t xml:space="preserve">mo.  </w:t>
      </w:r>
    </w:p>
    <w:p w:rsidR="00356223" w:rsidRDefault="00FE5061">
      <w:pPr>
        <w:numPr>
          <w:ilvl w:val="2"/>
          <w:numId w:val="128"/>
        </w:numPr>
        <w:spacing w:after="39"/>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2"/>
          <w:numId w:val="128"/>
        </w:numPr>
        <w:spacing w:after="40"/>
        <w:ind w:right="111" w:hanging="360"/>
      </w:pPr>
      <w:r>
        <w:t xml:space="preserve">Título de propiedad o contrato de arrendamiento o cesión de uso de la explotación (elevado a público) de la que se obtiene la producción, en la que se indique la referencia catastral. </w:t>
      </w:r>
    </w:p>
    <w:p w:rsidR="00356223" w:rsidRDefault="00FE5061">
      <w:pPr>
        <w:numPr>
          <w:ilvl w:val="2"/>
          <w:numId w:val="128"/>
        </w:numPr>
        <w:ind w:right="111" w:hanging="360"/>
      </w:pPr>
      <w:r>
        <w:t xml:space="preserve">Licencia emitida por el Ayuntamiento. </w:t>
      </w:r>
    </w:p>
    <w:p w:rsidR="00356223" w:rsidRDefault="00FE5061">
      <w:pPr>
        <w:spacing w:after="19" w:line="259" w:lineRule="auto"/>
        <w:ind w:left="0" w:firstLine="0"/>
        <w:jc w:val="left"/>
      </w:pPr>
      <w:r>
        <w:t xml:space="preserve"> </w:t>
      </w:r>
    </w:p>
    <w:p w:rsidR="00356223" w:rsidRDefault="00FE5061">
      <w:pPr>
        <w:spacing w:after="27"/>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comercializarse productos hortofrutícolas, los derivados de la floricultura, vitivinícolas, ganaderos (huevos, derivados lácteos y apícolas), reposteros y artesanos, y otros, que cumplan las condiciones legales establecidas en esta Ordenanza, s</w:t>
      </w:r>
      <w:r>
        <w:t>iempre que hayan sido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2"/>
          <w:numId w:val="128"/>
        </w:numPr>
        <w:ind w:right="111" w:hanging="360"/>
      </w:pPr>
      <w:r>
        <w:t xml:space="preserve">Acreditación de formación en seguridad alimentaria.  </w:t>
      </w:r>
    </w:p>
    <w:p w:rsidR="00356223" w:rsidRDefault="00FE5061">
      <w:pPr>
        <w:numPr>
          <w:ilvl w:val="2"/>
          <w:numId w:val="128"/>
        </w:numPr>
        <w:ind w:right="111" w:hanging="360"/>
      </w:pPr>
      <w:r>
        <w:rPr>
          <w:rFonts w:ascii="Calibri" w:eastAsia="Calibri" w:hAnsi="Calibri" w:cs="Calibri"/>
          <w:noProof/>
        </w:rPr>
        <mc:AlternateContent>
          <mc:Choice Requires="wpg">
            <w:drawing>
              <wp:anchor distT="0" distB="0" distL="114300" distR="114300" simplePos="0" relativeHeight="2518712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3551" name="Group 42355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19945" name="Rectangle 1994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19946" name="Rectangle 1994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3551" style="width:12.7031pt;height:275.682pt;position:absolute;mso-position-horizontal-relative:page;mso-position-horizontal:absolute;margin-left:682.278pt;mso-position-vertical-relative:page;margin-top:536.238pt;" coordsize="1613,35011">
                <v:rect id="Rectangle 1994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1994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396 </w:t>
                        </w:r>
                      </w:p>
                    </w:txbxContent>
                  </v:textbox>
                </v:rect>
                <w10:wrap type="square"/>
              </v:group>
            </w:pict>
          </mc:Fallback>
        </mc:AlternateContent>
      </w:r>
      <w:r>
        <w:t xml:space="preserve">Carné de manipulador de productos fitosanitarios. </w:t>
      </w:r>
    </w:p>
    <w:p w:rsidR="00356223" w:rsidRDefault="00FE5061">
      <w:pPr>
        <w:numPr>
          <w:ilvl w:val="2"/>
          <w:numId w:val="128"/>
        </w:numPr>
        <w:ind w:right="111" w:hanging="360"/>
      </w:pPr>
      <w:r>
        <w:t xml:space="preserve">Acreditación de estar dado de alta en el Registro General de Producción Agrícola. </w:t>
      </w:r>
    </w:p>
    <w:p w:rsidR="00356223" w:rsidRDefault="00FE5061">
      <w:pPr>
        <w:spacing w:after="58"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2"/>
          <w:numId w:val="128"/>
        </w:numPr>
        <w:ind w:right="111" w:hanging="360"/>
      </w:pPr>
      <w:r>
        <w:t xml:space="preserve">Documentación relacionada en el apartado anterior (puntos 1,2 y 3). </w:t>
      </w:r>
    </w:p>
    <w:p w:rsidR="00356223" w:rsidRDefault="00FE5061">
      <w:pPr>
        <w:numPr>
          <w:ilvl w:val="2"/>
          <w:numId w:val="128"/>
        </w:numPr>
        <w:ind w:right="111" w:hanging="360"/>
      </w:pPr>
      <w:r>
        <w:t xml:space="preserve">Documentación acreditativa de estar inscrito en el </w:t>
      </w:r>
      <w:r>
        <w:t xml:space="preserve">Registro de Operadores de Producción Ecológica. </w:t>
      </w:r>
    </w:p>
    <w:p w:rsidR="00356223" w:rsidRDefault="00FE5061">
      <w:pPr>
        <w:spacing w:after="32"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2"/>
          <w:numId w:val="128"/>
        </w:numPr>
        <w:ind w:right="111" w:hanging="360"/>
      </w:pPr>
      <w:r>
        <w:t xml:space="preserve">Carné de manipulador de productos fitosanitarios. </w:t>
      </w:r>
    </w:p>
    <w:p w:rsidR="00356223" w:rsidRDefault="00FE5061">
      <w:pPr>
        <w:numPr>
          <w:ilvl w:val="2"/>
          <w:numId w:val="128"/>
        </w:numPr>
        <w:ind w:right="111" w:hanging="360"/>
      </w:pPr>
      <w:r>
        <w:t xml:space="preserve">Acreditación de estar dado de alta en el Registro General de Producción Agrícola.  </w:t>
      </w:r>
    </w:p>
    <w:p w:rsidR="00356223" w:rsidRDefault="00FE5061">
      <w:pPr>
        <w:spacing w:after="45" w:line="259" w:lineRule="auto"/>
        <w:ind w:left="1428" w:firstLine="0"/>
        <w:jc w:val="left"/>
      </w:pPr>
      <w:r>
        <w:t xml:space="preserve"> </w:t>
      </w:r>
    </w:p>
    <w:p w:rsidR="00356223" w:rsidRDefault="00FE5061">
      <w:pPr>
        <w:ind w:right="111"/>
      </w:pPr>
      <w:r>
        <w:t xml:space="preserve">  </w:t>
      </w: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2"/>
          <w:numId w:val="128"/>
        </w:numPr>
        <w:ind w:right="111" w:hanging="360"/>
      </w:pPr>
      <w:r>
        <w:t xml:space="preserve">Acreditación de la formación de seguridad alimentaria.  </w:t>
      </w:r>
    </w:p>
    <w:p w:rsidR="00356223" w:rsidRDefault="00FE5061">
      <w:pPr>
        <w:numPr>
          <w:ilvl w:val="2"/>
          <w:numId w:val="128"/>
        </w:numPr>
        <w:spacing w:after="38"/>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r>
      <w:r>
        <w:t>Huevos:</w:t>
      </w:r>
      <w:r>
        <w:rPr>
          <w:rFonts w:ascii="Times New Roman" w:eastAsia="Times New Roman" w:hAnsi="Times New Roman" w:cs="Times New Roman"/>
          <w:sz w:val="24"/>
        </w:rPr>
        <w:t xml:space="preserve"> </w:t>
      </w:r>
    </w:p>
    <w:p w:rsidR="00356223" w:rsidRDefault="00FE5061">
      <w:pPr>
        <w:numPr>
          <w:ilvl w:val="2"/>
          <w:numId w:val="128"/>
        </w:numPr>
        <w:ind w:right="111" w:hanging="360"/>
      </w:pPr>
      <w:r>
        <w:t xml:space="preserve">Acreditación de la formación de seguridad alimentaria.  </w:t>
      </w:r>
    </w:p>
    <w:p w:rsidR="00356223" w:rsidRDefault="00FE5061">
      <w:pPr>
        <w:numPr>
          <w:ilvl w:val="2"/>
          <w:numId w:val="128"/>
        </w:numPr>
        <w:ind w:right="111" w:hanging="360"/>
      </w:pPr>
      <w:r>
        <w:t xml:space="preserve">Acreditación de estar dado de alta en el REGAC. </w:t>
      </w:r>
    </w:p>
    <w:p w:rsidR="00356223" w:rsidRDefault="00FE5061">
      <w:pPr>
        <w:numPr>
          <w:ilvl w:val="2"/>
          <w:numId w:val="128"/>
        </w:numPr>
        <w:ind w:right="111" w:hanging="360"/>
      </w:pPr>
      <w:r>
        <w:t xml:space="preserve">Otra documentación si procede. </w:t>
      </w:r>
    </w:p>
    <w:p w:rsidR="00356223" w:rsidRDefault="00FE5061">
      <w:pPr>
        <w:spacing w:after="61" w:line="259" w:lineRule="auto"/>
        <w:ind w:left="1418" w:firstLine="0"/>
        <w:jc w:val="left"/>
      </w:pPr>
      <w:r>
        <w:t xml:space="preserve"> </w:t>
      </w:r>
    </w:p>
    <w:p w:rsidR="00356223" w:rsidRDefault="00FE5061">
      <w:pPr>
        <w:ind w:left="718" w:right="111"/>
      </w:pPr>
      <w:r>
        <w:t xml:space="preserve">       ▪ Productos apícolas:</w:t>
      </w:r>
      <w:r>
        <w:rPr>
          <w:rFonts w:ascii="Times New Roman" w:eastAsia="Times New Roman" w:hAnsi="Times New Roman" w:cs="Times New Roman"/>
          <w:sz w:val="24"/>
        </w:rPr>
        <w:t xml:space="preserve"> </w:t>
      </w:r>
    </w:p>
    <w:p w:rsidR="00356223" w:rsidRDefault="00FE5061">
      <w:pPr>
        <w:numPr>
          <w:ilvl w:val="2"/>
          <w:numId w:val="128"/>
        </w:numPr>
        <w:ind w:right="111" w:hanging="360"/>
      </w:pPr>
      <w:r>
        <w:t xml:space="preserve">Acreditación de la formación de seguridad alimentaria.  </w:t>
      </w:r>
    </w:p>
    <w:p w:rsidR="00356223" w:rsidRDefault="00FE5061">
      <w:pPr>
        <w:numPr>
          <w:ilvl w:val="2"/>
          <w:numId w:val="128"/>
        </w:numPr>
        <w:ind w:right="111" w:hanging="360"/>
      </w:pPr>
      <w:r>
        <w:t xml:space="preserve">Documento acreditativo de estar dado de alta en REGAC. </w:t>
      </w:r>
      <w:r>
        <w:rPr>
          <w:rFonts w:ascii="Segoe UI Symbol" w:eastAsia="Segoe UI Symbol" w:hAnsi="Segoe UI Symbol" w:cs="Segoe UI Symbol"/>
        </w:rPr>
        <w:t></w:t>
      </w:r>
      <w:r>
        <w:t xml:space="preserve"> Otra documentación si procede. </w:t>
      </w:r>
    </w:p>
    <w:p w:rsidR="00356223" w:rsidRDefault="00FE5061">
      <w:pPr>
        <w:spacing w:after="66"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2"/>
          <w:numId w:val="128"/>
        </w:numPr>
        <w:ind w:right="111" w:hanging="360"/>
      </w:pPr>
      <w:r>
        <w:t xml:space="preserve">Acreditación de la formación de seguridad alimentaria.  </w:t>
      </w:r>
    </w:p>
    <w:p w:rsidR="00356223" w:rsidRDefault="00FE5061">
      <w:pPr>
        <w:numPr>
          <w:ilvl w:val="2"/>
          <w:numId w:val="128"/>
        </w:numPr>
        <w:ind w:right="111" w:hanging="360"/>
      </w:pPr>
      <w:r>
        <w:t xml:space="preserve">Registro General Sanitario de Empresas Alimentarias y Alimentos o Registro Autonómico Sanitario de Comercio al por Menor. </w:t>
      </w:r>
    </w:p>
    <w:p w:rsidR="00356223" w:rsidRDefault="00FE5061">
      <w:pPr>
        <w:spacing w:after="69" w:line="259" w:lineRule="auto"/>
        <w:ind w:left="1428" w:firstLine="0"/>
        <w:jc w:val="left"/>
      </w:pPr>
      <w:r>
        <w:rPr>
          <w:color w:val="FF0000"/>
        </w:rP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2"/>
          <w:numId w:val="128"/>
        </w:numPr>
        <w:ind w:right="111" w:hanging="360"/>
      </w:pPr>
      <w:r>
        <w:t xml:space="preserve">Acreditación de la formación de seguridad alimentaria.  </w:t>
      </w:r>
    </w:p>
    <w:p w:rsidR="00356223" w:rsidRDefault="00FE5061">
      <w:pPr>
        <w:numPr>
          <w:ilvl w:val="2"/>
          <w:numId w:val="128"/>
        </w:numPr>
        <w:spacing w:after="40"/>
        <w:ind w:right="111" w:hanging="360"/>
      </w:pPr>
      <w:r>
        <w:t>Registro General Sanitario de Empresas Alime</w:t>
      </w:r>
      <w:r>
        <w:t xml:space="preserve">ntarias y Alimentos o Registro Autonómico Sanitario de Comercio al por Menor. </w:t>
      </w:r>
    </w:p>
    <w:p w:rsidR="00356223" w:rsidRDefault="00FE5061">
      <w:pPr>
        <w:numPr>
          <w:ilvl w:val="2"/>
          <w:numId w:val="128"/>
        </w:numPr>
        <w:ind w:right="111" w:hanging="360"/>
      </w:pPr>
      <w:r>
        <w:t xml:space="preserve">Carné de manipulador de productos fitosanitarios. </w:t>
      </w:r>
    </w:p>
    <w:p w:rsidR="00356223" w:rsidRDefault="00FE5061">
      <w:pPr>
        <w:numPr>
          <w:ilvl w:val="2"/>
          <w:numId w:val="128"/>
        </w:numPr>
        <w:ind w:right="111" w:hanging="360"/>
      </w:pPr>
      <w:r>
        <w:rPr>
          <w:rFonts w:ascii="Calibri" w:eastAsia="Calibri" w:hAnsi="Calibri" w:cs="Calibri"/>
          <w:noProof/>
        </w:rPr>
        <mc:AlternateContent>
          <mc:Choice Requires="wpg">
            <w:drawing>
              <wp:anchor distT="0" distB="0" distL="114300" distR="114300" simplePos="0" relativeHeight="2518722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3438" name="Group 42343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089" name="Rectangle 2008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0090" name="Rectangle 2009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3438" style="width:12.7031pt;height:275.682pt;position:absolute;mso-position-horizontal-relative:page;mso-position-horizontal:absolute;margin-left:682.278pt;mso-position-vertical-relative:page;margin-top:536.238pt;" coordsize="1613,35011">
                <v:rect id="Rectangle 2008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09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396 </w:t>
                        </w:r>
                      </w:p>
                    </w:txbxContent>
                  </v:textbox>
                </v:rect>
                <w10:wrap type="square"/>
              </v:group>
            </w:pict>
          </mc:Fallback>
        </mc:AlternateContent>
      </w:r>
      <w:r>
        <w:t xml:space="preserve">Registro de Envasadores y Embotelladores de Vinos y Bebidas Alcohólicas de la Comunidad Autónoma de Canarias. </w:t>
      </w:r>
    </w:p>
    <w:p w:rsidR="00356223" w:rsidRDefault="00FE5061">
      <w:pPr>
        <w:spacing w:after="45"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0" w:firstLine="0"/>
        <w:jc w:val="left"/>
      </w:pPr>
      <w:r>
        <w:t xml:space="preserve"> </w:t>
      </w:r>
    </w:p>
    <w:p w:rsidR="00356223" w:rsidRDefault="00FE5061">
      <w:pPr>
        <w:numPr>
          <w:ilvl w:val="2"/>
          <w:numId w:val="128"/>
        </w:numPr>
        <w:ind w:right="111" w:hanging="360"/>
      </w:pPr>
      <w:r>
        <w:t xml:space="preserve">Acreditación de la formación de seguridad alimentaria.  </w:t>
      </w:r>
    </w:p>
    <w:p w:rsidR="00356223" w:rsidRDefault="00FE5061">
      <w:pPr>
        <w:numPr>
          <w:ilvl w:val="2"/>
          <w:numId w:val="128"/>
        </w:numPr>
        <w:ind w:right="111" w:hanging="360"/>
      </w:pPr>
      <w:r>
        <w:t xml:space="preserve">Registro General Sanitario de Empresas Alimentarias y Alimentos o Registro Autonómico Sanitario de Comercio al por Menor. </w:t>
      </w:r>
      <w:r>
        <w:rPr>
          <w:rFonts w:ascii="Segoe UI Symbol" w:eastAsia="Segoe UI Symbol" w:hAnsi="Segoe UI Symbol" w:cs="Segoe UI Symbol"/>
        </w:rPr>
        <w:t></w:t>
      </w:r>
      <w:r>
        <w:t xml:space="preserve"> Otra documentación si procede. </w:t>
      </w:r>
    </w:p>
    <w:p w:rsidR="00356223" w:rsidRDefault="00FE5061">
      <w:pPr>
        <w:spacing w:after="16" w:line="259" w:lineRule="auto"/>
        <w:ind w:left="0" w:firstLine="0"/>
        <w:jc w:val="left"/>
      </w:pPr>
      <w:r>
        <w:t xml:space="preserve"> </w:t>
      </w:r>
    </w:p>
    <w:p w:rsidR="00356223" w:rsidRDefault="00FE5061">
      <w:pPr>
        <w:spacing w:after="35" w:line="259" w:lineRule="auto"/>
        <w:ind w:left="0" w:firstLine="0"/>
        <w:jc w:val="left"/>
      </w:pPr>
      <w:r>
        <w:t xml:space="preserve"> </w:t>
      </w:r>
    </w:p>
    <w:p w:rsidR="00356223" w:rsidRDefault="00FE5061">
      <w:pPr>
        <w:spacing w:after="165"/>
        <w:ind w:right="111"/>
      </w:pPr>
      <w:r>
        <w:t xml:space="preserve">            ▪ Productos artesanos: </w:t>
      </w:r>
    </w:p>
    <w:p w:rsidR="00356223" w:rsidRDefault="00FE5061">
      <w:pPr>
        <w:numPr>
          <w:ilvl w:val="2"/>
          <w:numId w:val="128"/>
        </w:numPr>
        <w:ind w:right="111" w:hanging="360"/>
      </w:pPr>
      <w:r>
        <w:t>Car</w:t>
      </w:r>
      <w:r>
        <w:t xml:space="preserve">né de artesano expedido por el Cabildo Insular de Tenerife.   </w:t>
      </w:r>
    </w:p>
    <w:p w:rsidR="00356223" w:rsidRDefault="00FE5061">
      <w:pPr>
        <w:spacing w:after="98" w:line="259" w:lineRule="auto"/>
        <w:ind w:left="720" w:firstLine="0"/>
        <w:jc w:val="left"/>
      </w:pPr>
      <w:r>
        <w:rPr>
          <w:b/>
        </w:rPr>
        <w:t xml:space="preserve"> </w:t>
      </w:r>
    </w:p>
    <w:p w:rsidR="00356223" w:rsidRDefault="00FE5061">
      <w:pPr>
        <w:spacing w:after="114" w:line="248" w:lineRule="auto"/>
        <w:ind w:left="-5" w:right="110"/>
      </w:pPr>
      <w:r>
        <w:rPr>
          <w:b/>
        </w:rPr>
        <w:t>SEGUNDA. -  En cuanto a las alegaciones presentadas por Dña. Sabria Amar Oillic, de fecha 23 de abril 2021, se desestima, quedando redactados los artículos tal y como se recoge en la aprobaci</w:t>
      </w:r>
      <w:r>
        <w:rPr>
          <w:b/>
        </w:rPr>
        <w:t>ón inicial de la ordenanza:</w:t>
      </w:r>
      <w:r>
        <w:t xml:space="preserve"> </w:t>
      </w:r>
    </w:p>
    <w:p w:rsidR="00356223" w:rsidRDefault="00FE5061">
      <w:pPr>
        <w:spacing w:after="0" w:line="259" w:lineRule="auto"/>
        <w:ind w:left="720" w:firstLine="0"/>
        <w:jc w:val="left"/>
      </w:pPr>
      <w:r>
        <w:rPr>
          <w:b/>
        </w:rPr>
        <w:t xml:space="preserve"> </w:t>
      </w:r>
    </w:p>
    <w:p w:rsidR="00356223" w:rsidRDefault="00FE5061">
      <w:pPr>
        <w:spacing w:after="12" w:line="259" w:lineRule="auto"/>
        <w:ind w:left="720" w:firstLine="0"/>
        <w:jc w:val="left"/>
      </w:pPr>
      <w:r>
        <w:rPr>
          <w:b/>
        </w:rPr>
        <w:t xml:space="preserve"> </w:t>
      </w:r>
    </w:p>
    <w:p w:rsidR="00356223" w:rsidRDefault="00FE5061">
      <w:pPr>
        <w:numPr>
          <w:ilvl w:val="1"/>
          <w:numId w:val="127"/>
        </w:numPr>
        <w:ind w:right="111" w:hanging="360"/>
      </w:pPr>
      <w:r>
        <w:t xml:space="preserve">Se </w:t>
      </w:r>
      <w:r>
        <w:rPr>
          <w:b/>
        </w:rPr>
        <w:t>desestima</w:t>
      </w:r>
      <w:r>
        <w:t xml:space="preserve"> la primera alegación conforme a lo establecido en el artículo 25. 2, apartado i) de la Ley 7/1985, de 2 de abril, reguladora de las Bases de Régimen Local, en el que se señala: </w:t>
      </w:r>
      <w:r>
        <w:rPr>
          <w:i/>
        </w:rPr>
        <w:t xml:space="preserve">“ 2. </w:t>
      </w:r>
      <w:r>
        <w:rPr>
          <w:i/>
        </w:rPr>
        <w:t xml:space="preserve">El Municipio ejercerá en todo caso como competencias propias, en los términos </w:t>
      </w:r>
    </w:p>
    <w:p w:rsidR="00356223" w:rsidRDefault="00FE5061">
      <w:pPr>
        <w:spacing w:after="44"/>
        <w:ind w:left="730" w:right="109"/>
      </w:pPr>
      <w:r>
        <w:rPr>
          <w:i/>
        </w:rPr>
        <w:t xml:space="preserve">de la legislación del Estado y de las Comunidades Autónomas, en las siguientes materias: i) Ferias, abastos, mercados, lonjas y comercio ambulante”. </w:t>
      </w:r>
      <w:r>
        <w:rPr>
          <w:rFonts w:ascii="Times New Roman" w:eastAsia="Times New Roman" w:hAnsi="Times New Roman" w:cs="Times New Roman"/>
          <w:sz w:val="24"/>
        </w:rPr>
        <w:t xml:space="preserve"> </w:t>
      </w:r>
    </w:p>
    <w:p w:rsidR="00356223" w:rsidRDefault="00FE5061">
      <w:pPr>
        <w:spacing w:after="59"/>
        <w:ind w:left="730" w:right="111"/>
      </w:pPr>
      <w:r>
        <w:t xml:space="preserve">Por tanto, la competencia </w:t>
      </w:r>
      <w:r>
        <w:t xml:space="preserve">de fijar los precios de los productos será la Concejalía de Desarrollo Rural, tal y como se recoge en el artículo 13.10 del texto inicial de la Ordenanza Reguladora del Mercado de la Producción Local.   </w:t>
      </w:r>
    </w:p>
    <w:p w:rsidR="00356223" w:rsidRDefault="00FE5061">
      <w:pPr>
        <w:spacing w:after="43"/>
        <w:ind w:left="730" w:right="111"/>
      </w:pPr>
      <w:r>
        <w:t>“La Concejalía de Desarrollo Rural se encargará de p</w:t>
      </w:r>
      <w:r>
        <w:t xml:space="preserve">oner el rango mínimo y máximo al que se deben vender los productos de venta en el mercado. La lista de precios se elaborará en consenso con el colectivo de productores y se expondrá al público.” </w:t>
      </w:r>
    </w:p>
    <w:p w:rsidR="00356223" w:rsidRDefault="00FE5061">
      <w:pPr>
        <w:spacing w:after="47" w:line="259" w:lineRule="auto"/>
        <w:ind w:left="720" w:firstLine="0"/>
        <w:jc w:val="left"/>
      </w:pPr>
      <w:r>
        <w:t xml:space="preserve"> </w:t>
      </w:r>
    </w:p>
    <w:p w:rsidR="00356223" w:rsidRDefault="00FE5061">
      <w:pPr>
        <w:numPr>
          <w:ilvl w:val="1"/>
          <w:numId w:val="127"/>
        </w:numPr>
        <w:ind w:right="111" w:hanging="360"/>
      </w:pPr>
      <w:r>
        <w:t xml:space="preserve">Respecto a la segunda alegación al artículo 5, </w:t>
      </w:r>
      <w:r>
        <w:rPr>
          <w:b/>
        </w:rPr>
        <w:t>se desestim</w:t>
      </w:r>
      <w:r>
        <w:rPr>
          <w:b/>
        </w:rPr>
        <w:t>a</w:t>
      </w:r>
      <w:r>
        <w:t>, ya que será el Ayuntamiento el competente para establecer la ubicación y horario de celebración del mercado de la Producción Local, asimismo, el ayuntamiento podrá modificar la ubicación, fecha, horario y número de puestos, tal y como se recoge en el ar</w:t>
      </w:r>
      <w:r>
        <w:t xml:space="preserve">tículo 5 de la aprobación inicial de la Ordenanza. </w:t>
      </w:r>
      <w:r>
        <w:rPr>
          <w:rFonts w:ascii="Times New Roman" w:eastAsia="Times New Roman" w:hAnsi="Times New Roman" w:cs="Times New Roman"/>
          <w:sz w:val="24"/>
        </w:rPr>
        <w:t xml:space="preserve"> </w:t>
      </w:r>
    </w:p>
    <w:p w:rsidR="00356223" w:rsidRDefault="00FE5061">
      <w:pPr>
        <w:ind w:left="730" w:right="111"/>
      </w:pPr>
      <w:r>
        <w:t>En cuanto a la imposición a los agricultores de acudir a los días de apertura del mercado, como se recoge en la alegación, cabe señalar que en la Ordenanza que se pretende aprobar no se establece dicha i</w:t>
      </w:r>
      <w:r>
        <w:t>mposición. Lo que la Ordenanza recoge en su artículo 16. 13 es la obligación del concesionario de comunicar al Ayuntamiento con un día de antelación, y que dicha ausencia deberá ser debidamente justificada.  En relación al segundo apartado a dicha alegació</w:t>
      </w:r>
      <w:r>
        <w:t xml:space="preserve">n, no procede lo solicitado.  </w:t>
      </w:r>
    </w:p>
    <w:p w:rsidR="00356223" w:rsidRDefault="00FE5061">
      <w:pPr>
        <w:spacing w:after="47" w:line="259" w:lineRule="auto"/>
        <w:ind w:left="720" w:firstLine="0"/>
        <w:jc w:val="left"/>
      </w:pPr>
      <w:r>
        <w:rPr>
          <w:rFonts w:ascii="Calibri" w:eastAsia="Calibri" w:hAnsi="Calibri" w:cs="Calibri"/>
          <w:noProof/>
        </w:rPr>
        <mc:AlternateContent>
          <mc:Choice Requires="wpg">
            <w:drawing>
              <wp:anchor distT="0" distB="0" distL="114300" distR="114300" simplePos="0" relativeHeight="2518732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3827" name="Group 42382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206" name="Rectangle 2020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0207" name="Rectangle 2020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189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3827" style="width:12.7031pt;height:275.682pt;position:absolute;mso-position-horizontal-relative:page;mso-position-horizontal:absolute;margin-left:682.278pt;mso-position-vertical-relative:page;margin-top:536.238pt;" coordsize="1613,35011">
                <v:rect id="Rectangle 2020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20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396 </w:t>
                        </w:r>
                      </w:p>
                    </w:txbxContent>
                  </v:textbox>
                </v:rect>
                <w10:wrap type="square"/>
              </v:group>
            </w:pict>
          </mc:Fallback>
        </mc:AlternateContent>
      </w:r>
      <w:r>
        <w:t xml:space="preserve"> </w:t>
      </w:r>
    </w:p>
    <w:p w:rsidR="00356223" w:rsidRDefault="00FE5061">
      <w:pPr>
        <w:numPr>
          <w:ilvl w:val="1"/>
          <w:numId w:val="127"/>
        </w:numPr>
        <w:ind w:right="111" w:hanging="360"/>
      </w:pPr>
      <w:r>
        <w:t xml:space="preserve">En cuanto a lo alegado respecto al artículo 6, </w:t>
      </w:r>
      <w:r>
        <w:rPr>
          <w:b/>
        </w:rPr>
        <w:t>se desestima</w:t>
      </w:r>
      <w:r>
        <w:t xml:space="preserve"> la alegación ya que procede en primer lugar la aprobación definitiva de la Ordenanza Reguladora del Mercado de la Producción Local como norma genérica reguladora y una vez aprobada definitivamente</w:t>
      </w:r>
      <w:r>
        <w:t xml:space="preserve"> la citada Ordenanza se procederá a la redacción y aprobación de las Bases reguladoras de funcionamiento y adjudicación de los puestos en el Mercado de Producción Local de Candelaria. </w:t>
      </w:r>
      <w:r>
        <w:rPr>
          <w:rFonts w:ascii="Times New Roman" w:eastAsia="Times New Roman" w:hAnsi="Times New Roman" w:cs="Times New Roman"/>
          <w:sz w:val="24"/>
        </w:rPr>
        <w:t xml:space="preserve"> </w:t>
      </w:r>
    </w:p>
    <w:p w:rsidR="00356223" w:rsidRDefault="00FE5061">
      <w:pPr>
        <w:spacing w:after="34"/>
        <w:ind w:left="730" w:right="111"/>
      </w:pPr>
      <w:r>
        <w:t>En lo referente a que la licencia tenga una duración de 5 años renovab</w:t>
      </w:r>
      <w:r>
        <w:t xml:space="preserve">le cada 5 años y que haya un trámite cada 5 años y no cada año, </w:t>
      </w:r>
      <w:r>
        <w:rPr>
          <w:b/>
        </w:rPr>
        <w:t>se desestima</w:t>
      </w:r>
      <w:r>
        <w:t xml:space="preserve"> lo solicitado ya que el Ayuntamiento considera que el plazo de un año es el óptimo para la renovación de las licencias.</w:t>
      </w:r>
      <w:r>
        <w:rPr>
          <w:rFonts w:ascii="Times New Roman" w:eastAsia="Times New Roman" w:hAnsi="Times New Roman" w:cs="Times New Roman"/>
          <w:sz w:val="24"/>
        </w:rPr>
        <w:t xml:space="preserve"> </w:t>
      </w:r>
    </w:p>
    <w:p w:rsidR="00356223" w:rsidRDefault="00FE5061">
      <w:pPr>
        <w:numPr>
          <w:ilvl w:val="1"/>
          <w:numId w:val="127"/>
        </w:numPr>
        <w:ind w:right="111" w:hanging="360"/>
      </w:pPr>
      <w:r>
        <w:t>En relación con el artículo 10</w:t>
      </w:r>
      <w:r>
        <w:rPr>
          <w:b/>
        </w:rPr>
        <w:t>, se desestima</w:t>
      </w:r>
      <w:r>
        <w:t xml:space="preserve"> la alegación </w:t>
      </w:r>
      <w:r>
        <w:t>presentada, ya que procede en primer lugar la aprobación definitiva de la Ordenanza Reguladora del Mercado de la Producción Local como norma genérica reguladora y una vez aprobada definitivamente la citada Ordenanza se procederá a la redacción y aprobación</w:t>
      </w:r>
      <w:r>
        <w:t xml:space="preserve"> de las Bases reguladoras de funcionamiento y adjudicación de los puestos en el Mercado de Producción Local de Candelaria. </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1"/>
          <w:numId w:val="127"/>
        </w:numPr>
        <w:ind w:right="111" w:hanging="360"/>
      </w:pPr>
      <w:r>
        <w:t xml:space="preserve">En cuanto a lo alegado del artículo 12, </w:t>
      </w:r>
      <w:r>
        <w:rPr>
          <w:b/>
        </w:rPr>
        <w:t>se desestima</w:t>
      </w:r>
      <w:r>
        <w:t xml:space="preserve"> la alegación debido a que la ordenanza fiscal que se aplicará es la Ordenanz</w:t>
      </w:r>
      <w:r>
        <w:t>a reguladora de la tasa por ocupación de puestos, barracas, casetas de venta, espectáculos, atracciones o recreo, situados en terrenos de uso público local, así como industrias callejeras y ambulantes y rodaje cinematográfico, aprobada y publicada en BOP e</w:t>
      </w:r>
      <w:r>
        <w:t xml:space="preserve">l 30 de diciembre de 2000. </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numPr>
          <w:ilvl w:val="1"/>
          <w:numId w:val="127"/>
        </w:numPr>
        <w:spacing w:after="35"/>
        <w:ind w:right="111" w:hanging="360"/>
      </w:pPr>
      <w:r>
        <w:t xml:space="preserve">En cuanto a lo solicitado en relación con el capítulo IV, artículo 13 y punto 10 de la Ordenanza, </w:t>
      </w:r>
      <w:r>
        <w:rPr>
          <w:b/>
        </w:rPr>
        <w:t xml:space="preserve">se desestima </w:t>
      </w:r>
      <w:r>
        <w:t xml:space="preserve">lo solicitado, puesto que, </w:t>
      </w:r>
      <w:r>
        <w:rPr>
          <w:i/>
        </w:rPr>
        <w:t>“La Concejalía de Desarrollo Rural se encargará de poner el rango mínimo y máximo al qu</w:t>
      </w:r>
      <w:r>
        <w:rPr>
          <w:i/>
        </w:rPr>
        <w:t>e se deben vender los productos de venta en el mercado. La lista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12" w:line="259" w:lineRule="auto"/>
        <w:ind w:left="720" w:firstLine="0"/>
        <w:jc w:val="left"/>
      </w:pPr>
      <w:r>
        <w:rPr>
          <w:i/>
        </w:rPr>
        <w:t xml:space="preserve"> </w:t>
      </w:r>
    </w:p>
    <w:p w:rsidR="00356223" w:rsidRDefault="00FE5061">
      <w:pPr>
        <w:numPr>
          <w:ilvl w:val="1"/>
          <w:numId w:val="127"/>
        </w:numPr>
        <w:spacing w:after="37"/>
        <w:ind w:right="111" w:hanging="360"/>
      </w:pPr>
      <w:r>
        <w:t xml:space="preserve">En relación con lo solicitado para el artículo 20, </w:t>
      </w:r>
      <w:r>
        <w:rPr>
          <w:b/>
        </w:rPr>
        <w:t>se desestima,</w:t>
      </w:r>
      <w:r>
        <w:t xml:space="preserve"> ya que en el artículo 6, apa</w:t>
      </w:r>
      <w:r>
        <w:t xml:space="preserve">rtado 1, relativo a las autorizaciones se recoge la posibilidad de que la venta sea realizada por personas con relación laboral que desarrollen la actividad en nombre del titular. </w:t>
      </w:r>
      <w:r>
        <w:rPr>
          <w:rFonts w:ascii="Times New Roman" w:eastAsia="Times New Roman" w:hAnsi="Times New Roman" w:cs="Times New Roman"/>
          <w:sz w:val="24"/>
        </w:rPr>
        <w:t xml:space="preserve"> </w:t>
      </w:r>
    </w:p>
    <w:p w:rsidR="00356223" w:rsidRDefault="00FE5061">
      <w:pPr>
        <w:numPr>
          <w:ilvl w:val="1"/>
          <w:numId w:val="127"/>
        </w:numPr>
        <w:ind w:right="111" w:hanging="360"/>
      </w:pPr>
      <w:r>
        <w:t>En relación con lo solicitado para el artículo 21, relativo a las sancione</w:t>
      </w:r>
      <w:r>
        <w:t xml:space="preserve">s, </w:t>
      </w:r>
      <w:r>
        <w:rPr>
          <w:b/>
        </w:rPr>
        <w:t>se desestima</w:t>
      </w:r>
      <w:r>
        <w:t xml:space="preserve"> dado que el importe de las sanciones es proporcional a la infracción cometida; atendiendo a la segunda parte de la alegación, no procede una sanción con un pago en especies. </w:t>
      </w:r>
      <w:r>
        <w:rPr>
          <w:rFonts w:ascii="Times New Roman" w:eastAsia="Times New Roman" w:hAnsi="Times New Roman" w:cs="Times New Roman"/>
          <w:sz w:val="24"/>
        </w:rPr>
        <w:t xml:space="preserve"> </w:t>
      </w:r>
    </w:p>
    <w:p w:rsidR="00356223" w:rsidRDefault="00FE5061">
      <w:pPr>
        <w:spacing w:after="16" w:line="259" w:lineRule="auto"/>
        <w:ind w:left="720" w:firstLine="0"/>
        <w:jc w:val="left"/>
      </w:pPr>
      <w:r>
        <w:t xml:space="preserve"> </w:t>
      </w:r>
    </w:p>
    <w:p w:rsidR="00356223" w:rsidRDefault="00FE5061">
      <w:pPr>
        <w:spacing w:after="14" w:line="259" w:lineRule="auto"/>
        <w:ind w:left="720" w:firstLine="0"/>
        <w:jc w:val="left"/>
      </w:pPr>
      <w:r>
        <w:t xml:space="preserve"> </w:t>
      </w:r>
    </w:p>
    <w:p w:rsidR="00356223" w:rsidRDefault="00FE5061">
      <w:pPr>
        <w:spacing w:after="15" w:line="248" w:lineRule="auto"/>
        <w:ind w:left="730" w:right="110"/>
      </w:pPr>
      <w:r>
        <w:rPr>
          <w:b/>
        </w:rPr>
        <w:t>TERCERA. -</w:t>
      </w:r>
      <w:r>
        <w:t xml:space="preserve"> </w:t>
      </w:r>
      <w:r>
        <w:rPr>
          <w:b/>
        </w:rPr>
        <w:t xml:space="preserve"> </w:t>
      </w:r>
      <w:r>
        <w:rPr>
          <w:b/>
        </w:rPr>
        <w:t>En cuanto a las alegaciones presentadas por Dña. Yolanda Coello León, de fecha 26 de abril de 2021, se desestima de forma parcial algunos preceptos y se estiman de forma parcial otros en el siguiente sentido:</w:t>
      </w:r>
      <w:r>
        <w:rPr>
          <w:sz w:val="24"/>
        </w:rPr>
        <w:t xml:space="preserve"> </w:t>
      </w:r>
    </w:p>
    <w:p w:rsidR="00356223" w:rsidRDefault="00FE5061">
      <w:pPr>
        <w:spacing w:after="0" w:line="259" w:lineRule="auto"/>
        <w:ind w:left="720" w:firstLine="0"/>
        <w:jc w:val="left"/>
      </w:pPr>
      <w:r>
        <w:rPr>
          <w:b/>
        </w:rPr>
        <w:t xml:space="preserve"> </w:t>
      </w:r>
    </w:p>
    <w:p w:rsidR="00356223" w:rsidRDefault="00FE5061">
      <w:pPr>
        <w:spacing w:after="12" w:line="259" w:lineRule="auto"/>
        <w:ind w:left="720" w:firstLine="0"/>
        <w:jc w:val="left"/>
      </w:pPr>
      <w:r>
        <w:rPr>
          <w:b/>
        </w:rPr>
        <w:t xml:space="preserve"> </w:t>
      </w:r>
    </w:p>
    <w:p w:rsidR="00356223" w:rsidRDefault="00FE5061">
      <w:pPr>
        <w:numPr>
          <w:ilvl w:val="0"/>
          <w:numId w:val="129"/>
        </w:numPr>
        <w:spacing w:after="44"/>
        <w:ind w:right="111" w:hanging="360"/>
      </w:pPr>
      <w:r>
        <w:rPr>
          <w:rFonts w:ascii="Calibri" w:eastAsia="Calibri" w:hAnsi="Calibri" w:cs="Calibri"/>
          <w:noProof/>
        </w:rPr>
        <mc:AlternateContent>
          <mc:Choice Requires="wpg">
            <w:drawing>
              <wp:anchor distT="0" distB="0" distL="114300" distR="114300" simplePos="0" relativeHeight="2518743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3613" name="Group 42361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342" name="Rectangle 2034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w:t>
                              </w:r>
                              <w:r>
                                <w:rPr>
                                  <w:sz w:val="12"/>
                                </w:rPr>
                                <w:t xml:space="preserve">YEC | Verificación: https://candelaria.sedelectronica.es/ </w:t>
                              </w:r>
                            </w:p>
                          </w:txbxContent>
                        </wps:txbx>
                        <wps:bodyPr horzOverflow="overflow" vert="horz" lIns="0" tIns="0" rIns="0" bIns="0" rtlCol="0">
                          <a:noAutofit/>
                        </wps:bodyPr>
                      </wps:wsp>
                      <wps:wsp>
                        <wps:cNvPr id="20343" name="Rectangle 2034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3613" style="width:12.7031pt;height:275.682pt;position:absolute;mso-position-horizontal-relative:page;mso-position-horizontal:absolute;margin-left:682.278pt;mso-position-vertical-relative:page;margin-top:536.238pt;" coordsize="1613,35011">
                <v:rect id="Rectangle 2034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34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396 </w:t>
                        </w:r>
                      </w:p>
                    </w:txbxContent>
                  </v:textbox>
                </v:rect>
                <w10:wrap type="square"/>
              </v:group>
            </w:pict>
          </mc:Fallback>
        </mc:AlternateContent>
      </w:r>
      <w:r>
        <w:t xml:space="preserve">En cuanto a lo solicitado en relación al artículo 13, apartado 10 de la Ordenanza, </w:t>
      </w:r>
      <w:r>
        <w:rPr>
          <w:b/>
        </w:rPr>
        <w:t xml:space="preserve">se desestima, </w:t>
      </w:r>
      <w:r>
        <w:t>pue</w:t>
      </w:r>
      <w:r>
        <w:t>sto que lo solicitado se recoge</w:t>
      </w:r>
      <w:r>
        <w:rPr>
          <w:b/>
        </w:rPr>
        <w:t xml:space="preserve"> </w:t>
      </w:r>
      <w:r>
        <w:t xml:space="preserve"> en el capítulo IV, artículo 13 y punto 10 de la ordenanza. </w:t>
      </w:r>
      <w:r>
        <w:rPr>
          <w:i/>
        </w:rPr>
        <w:t>“… La lista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50" w:line="259" w:lineRule="auto"/>
        <w:ind w:left="720" w:firstLine="0"/>
        <w:jc w:val="left"/>
      </w:pPr>
      <w:r>
        <w:rPr>
          <w:i/>
        </w:rPr>
        <w:t xml:space="preserve"> </w:t>
      </w:r>
    </w:p>
    <w:p w:rsidR="00356223" w:rsidRDefault="00FE5061">
      <w:pPr>
        <w:numPr>
          <w:ilvl w:val="0"/>
          <w:numId w:val="129"/>
        </w:numPr>
        <w:ind w:right="111" w:hanging="360"/>
      </w:pPr>
      <w:r>
        <w:t>En cuanto a lo alegado para el artículo 15</w:t>
      </w:r>
      <w:r>
        <w:rPr>
          <w:i/>
        </w:rPr>
        <w:t xml:space="preserve"> </w:t>
      </w:r>
      <w:r>
        <w:t xml:space="preserve">respecto al seguro de responsabilidad civil, </w:t>
      </w:r>
      <w:r>
        <w:rPr>
          <w:b/>
        </w:rPr>
        <w:t>se desestima</w:t>
      </w:r>
      <w:r>
        <w:t>, puesto que con el  seguro de responsabilidad civil se pretende cubrir el riesgo del nacimiento a cargo del asegurado de indemnizar a un tercero los daños y perjuicios causados por un hecho previsto</w:t>
      </w:r>
      <w:r>
        <w:t xml:space="preserve"> en el contrato, de cuyas consecuencias sea civilmente responsable el asegurado, conforme a derecho, en el caso que nos ocupa se trata de distintos concesionarios que llevan a cabo actividades de diferente índole (reposteros, ganaderos, agricultores etc.),</w:t>
      </w:r>
      <w:r>
        <w:t xml:space="preserve"> cada uno de ellos precisa de un seguro de responsabilidad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rPr>
          <w:i/>
        </w:rPr>
        <w:t xml:space="preserve"> </w:t>
      </w:r>
    </w:p>
    <w:p w:rsidR="00356223" w:rsidRDefault="00FE5061">
      <w:pPr>
        <w:numPr>
          <w:ilvl w:val="0"/>
          <w:numId w:val="129"/>
        </w:numPr>
        <w:ind w:right="111" w:hanging="360"/>
      </w:pPr>
      <w:r>
        <w:t xml:space="preserve">En cuanto a la tercera alegación presentada, </w:t>
      </w:r>
      <w:r>
        <w:rPr>
          <w:b/>
        </w:rPr>
        <w:t>se desestima</w:t>
      </w:r>
      <w:r>
        <w:t xml:space="preserve"> debido a que los criterios de adjudicación de supe</w:t>
      </w:r>
      <w:r>
        <w:t>rficie a ocupar serán establecidos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line="259" w:lineRule="auto"/>
        <w:ind w:left="720" w:firstLine="0"/>
        <w:jc w:val="left"/>
      </w:pPr>
      <w:r>
        <w:t xml:space="preserve"> </w:t>
      </w:r>
    </w:p>
    <w:p w:rsidR="00356223" w:rsidRDefault="00FE5061">
      <w:pPr>
        <w:numPr>
          <w:ilvl w:val="0"/>
          <w:numId w:val="129"/>
        </w:numPr>
        <w:ind w:right="111" w:hanging="360"/>
      </w:pPr>
      <w:r>
        <w:t xml:space="preserve">Por lo que respecta a la alegación cuarta, </w:t>
      </w:r>
      <w:r>
        <w:rPr>
          <w:b/>
        </w:rPr>
        <w:t>se</w:t>
      </w:r>
      <w:r>
        <w:t xml:space="preserve"> </w:t>
      </w:r>
      <w:r>
        <w:rPr>
          <w:b/>
        </w:rPr>
        <w:t>estima parcialmente</w:t>
      </w:r>
      <w:r>
        <w:t xml:space="preserve"> en el sentido de que el contra</w:t>
      </w:r>
      <w:r>
        <w:t>to de arrendamiento o de cesión de uso de la explotación, no es necesario que se eleve a público, debiendo ser un contrato de arrendamiento por escrito entre partes, tal y como se establece en el artículo 11 de la Ley 49/2003, de 26 de noviembre, de Arrend</w:t>
      </w:r>
      <w:r>
        <w:t xml:space="preserve">amientos Rústicos.  </w:t>
      </w:r>
      <w:r>
        <w:rPr>
          <w:rFonts w:ascii="Times New Roman" w:eastAsia="Times New Roman" w:hAnsi="Times New Roman" w:cs="Times New Roman"/>
          <w:sz w:val="24"/>
        </w:rPr>
        <w:t xml:space="preserve"> </w:t>
      </w:r>
    </w:p>
    <w:p w:rsidR="00356223" w:rsidRDefault="00FE5061">
      <w:pPr>
        <w:spacing w:after="106"/>
        <w:ind w:left="718" w:right="111"/>
      </w:pPr>
      <w:r>
        <w:t xml:space="preserve">Quedando redactado el artículo 15 de la siguiente forma: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6" w:line="259" w:lineRule="auto"/>
        <w:ind w:left="0" w:firstLine="0"/>
        <w:jc w:val="left"/>
      </w:pPr>
      <w:r>
        <w:t xml:space="preserve"> </w:t>
      </w:r>
    </w:p>
    <w:p w:rsidR="00356223" w:rsidRDefault="00FE5061">
      <w:pPr>
        <w:numPr>
          <w:ilvl w:val="2"/>
          <w:numId w:val="133"/>
        </w:numPr>
        <w:ind w:right="111" w:hanging="361"/>
      </w:pPr>
      <w:r>
        <w:t>DNI/NIE o C</w:t>
      </w:r>
      <w:r>
        <w:t xml:space="preserve">IF. </w:t>
      </w:r>
    </w:p>
    <w:p w:rsidR="00356223" w:rsidRDefault="00FE5061">
      <w:pPr>
        <w:numPr>
          <w:ilvl w:val="2"/>
          <w:numId w:val="133"/>
        </w:numPr>
        <w:ind w:right="111" w:hanging="361"/>
      </w:pPr>
      <w:r>
        <w:t xml:space="preserve">Declaración censal o documento equivalente.  </w:t>
      </w:r>
    </w:p>
    <w:p w:rsidR="00356223" w:rsidRDefault="00FE5061">
      <w:pPr>
        <w:numPr>
          <w:ilvl w:val="2"/>
          <w:numId w:val="133"/>
        </w:numPr>
        <w:ind w:right="111" w:hanging="361"/>
      </w:pPr>
      <w:r>
        <w:t xml:space="preserve">Resolución de alta como autónomo.  </w:t>
      </w:r>
    </w:p>
    <w:p w:rsidR="00356223" w:rsidRDefault="00FE5061">
      <w:pPr>
        <w:numPr>
          <w:ilvl w:val="2"/>
          <w:numId w:val="133"/>
        </w:numPr>
        <w:spacing w:after="40"/>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2"/>
          <w:numId w:val="133"/>
        </w:numPr>
        <w:spacing w:after="40" w:line="248" w:lineRule="auto"/>
        <w:ind w:right="111" w:hanging="361"/>
      </w:pPr>
      <w:r>
        <w:rPr>
          <w:u w:val="single" w:color="000000"/>
        </w:rPr>
        <w:t>Título de propiedad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2"/>
          <w:numId w:val="133"/>
        </w:numPr>
        <w:ind w:right="111" w:hanging="361"/>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spacing w:after="27"/>
        <w:ind w:left="718" w:right="109"/>
      </w:pPr>
      <w:r>
        <w:rPr>
          <w:i/>
        </w:rPr>
        <w:t xml:space="preserve">Específicos: </w:t>
      </w:r>
    </w:p>
    <w:p w:rsidR="00356223" w:rsidRDefault="00FE5061">
      <w:pPr>
        <w:spacing w:after="16" w:line="259" w:lineRule="auto"/>
        <w:ind w:left="0" w:firstLine="0"/>
        <w:jc w:val="left"/>
      </w:pPr>
      <w:r>
        <w:rPr>
          <w:rFonts w:ascii="Calibri" w:eastAsia="Calibri" w:hAnsi="Calibri" w:cs="Calibri"/>
          <w:noProof/>
        </w:rPr>
        <mc:AlternateContent>
          <mc:Choice Requires="wpg">
            <w:drawing>
              <wp:anchor distT="0" distB="0" distL="114300" distR="114300" simplePos="0" relativeHeight="2518753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3553" name="Group 42355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469" name="Rectangle 2046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0470" name="Rectangle 2047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3553" style="width:12.7031pt;height:275.682pt;position:absolute;mso-position-horizontal-relative:page;mso-position-horizontal:absolute;margin-left:682.278pt;mso-position-vertical-relative:page;margin-top:536.238pt;" coordsize="1613,35011">
                <v:rect id="Rectangle 2046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47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396 </w:t>
                        </w:r>
                      </w:p>
                    </w:txbxContent>
                  </v:textbox>
                </v:rect>
                <w10:wrap type="square"/>
              </v:group>
            </w:pict>
          </mc:Fallback>
        </mc:AlternateContent>
      </w:r>
      <w:r>
        <w:t xml:space="preserve"> </w:t>
      </w:r>
    </w:p>
    <w:p w:rsidR="00356223" w:rsidRDefault="00FE5061">
      <w:pPr>
        <w:ind w:left="718" w:right="111"/>
      </w:pPr>
      <w:r>
        <w:t xml:space="preserve">Solo podrán comercializarse productos hortofrutícolas, los </w:t>
      </w:r>
      <w:r>
        <w:t xml:space="preserve">derivados de la floricultura, vitivinícolas, ganaderos (huevos, derivados lácteos y apícolas), reposteros y artesanos, y otros, que cumplan las condiciones legales establecidas en esta Ordenanza, siempre que hayan sido producidos por los adjudicatarios de </w:t>
      </w:r>
      <w:r>
        <w:t>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4"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2"/>
          <w:numId w:val="133"/>
        </w:numPr>
        <w:ind w:right="111" w:hanging="361"/>
      </w:pPr>
      <w:r>
        <w:t xml:space="preserve">Acreditación de formación en seguridad alimentaria.  </w:t>
      </w:r>
    </w:p>
    <w:p w:rsidR="00356223" w:rsidRDefault="00FE5061">
      <w:pPr>
        <w:numPr>
          <w:ilvl w:val="2"/>
          <w:numId w:val="133"/>
        </w:numPr>
        <w:ind w:right="111" w:hanging="361"/>
      </w:pPr>
      <w:r>
        <w:t xml:space="preserve">Carné de manipulador de productos fitosanitarios. </w:t>
      </w:r>
    </w:p>
    <w:p w:rsidR="00356223" w:rsidRDefault="00FE5061">
      <w:pPr>
        <w:numPr>
          <w:ilvl w:val="2"/>
          <w:numId w:val="133"/>
        </w:numPr>
        <w:ind w:right="111" w:hanging="361"/>
      </w:pPr>
      <w:r>
        <w:t xml:space="preserve">Acreditación de estar dado de alta en el Registro General de Producción Agrícola. </w:t>
      </w:r>
    </w:p>
    <w:p w:rsidR="00356223" w:rsidRDefault="00FE5061">
      <w:pPr>
        <w:spacing w:after="58"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2"/>
          <w:numId w:val="133"/>
        </w:numPr>
        <w:ind w:right="111" w:hanging="361"/>
      </w:pPr>
      <w:r>
        <w:t xml:space="preserve">Documentación relacionada en el apartado anterior (puntos 1,2 y 3). </w:t>
      </w:r>
    </w:p>
    <w:p w:rsidR="00356223" w:rsidRDefault="00FE5061">
      <w:pPr>
        <w:numPr>
          <w:ilvl w:val="2"/>
          <w:numId w:val="133"/>
        </w:numPr>
        <w:ind w:right="111" w:hanging="361"/>
      </w:pPr>
      <w:r>
        <w:t xml:space="preserve">Documentación acreditativa de estar inscrito en el </w:t>
      </w:r>
      <w:r>
        <w:t xml:space="preserve">Registro de Operadores de Producción Ecológica. </w:t>
      </w:r>
    </w:p>
    <w:p w:rsidR="00356223" w:rsidRDefault="00FE5061">
      <w:pPr>
        <w:spacing w:after="55"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32" w:line="259" w:lineRule="auto"/>
        <w:ind w:left="1418" w:firstLine="0"/>
        <w:jc w:val="left"/>
      </w:pPr>
      <w:r>
        <w:t xml:space="preserve"> </w:t>
      </w:r>
    </w:p>
    <w:p w:rsidR="00356223" w:rsidRDefault="00FE5061">
      <w:pPr>
        <w:numPr>
          <w:ilvl w:val="2"/>
          <w:numId w:val="133"/>
        </w:numPr>
        <w:ind w:right="111" w:hanging="361"/>
      </w:pPr>
      <w:r>
        <w:t xml:space="preserve">Carné de manipulador de productos fitosanitarios. </w:t>
      </w:r>
    </w:p>
    <w:p w:rsidR="00356223" w:rsidRDefault="00FE5061">
      <w:pPr>
        <w:numPr>
          <w:ilvl w:val="2"/>
          <w:numId w:val="133"/>
        </w:numPr>
        <w:ind w:right="111" w:hanging="361"/>
      </w:pPr>
      <w:r>
        <w:t xml:space="preserve">Acreditación de estar dado de alta en el Registro General de Producción Agrícola.  </w:t>
      </w:r>
    </w:p>
    <w:p w:rsidR="00356223" w:rsidRDefault="00FE5061">
      <w:pPr>
        <w:spacing w:after="30" w:line="259" w:lineRule="auto"/>
        <w:ind w:left="348" w:firstLine="0"/>
        <w:jc w:val="left"/>
      </w:pPr>
      <w:r>
        <w:t xml:space="preserve"> </w:t>
      </w:r>
    </w:p>
    <w:p w:rsidR="00356223" w:rsidRDefault="00FE5061">
      <w:pPr>
        <w:ind w:left="355" w:right="111"/>
      </w:pPr>
      <w:r>
        <w:t xml:space="preserve">                </w:t>
      </w:r>
      <w:r>
        <w:t xml:space="preserve"> ▪ Productos ganaderos: </w:t>
      </w:r>
    </w:p>
    <w:p w:rsidR="00356223" w:rsidRDefault="00FE5061">
      <w:pPr>
        <w:spacing w:after="32"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1058" w:firstLine="0"/>
        <w:jc w:val="left"/>
      </w:pPr>
      <w:r>
        <w:t xml:space="preserve"> </w:t>
      </w:r>
    </w:p>
    <w:p w:rsidR="00356223" w:rsidRDefault="00FE5061">
      <w:pPr>
        <w:numPr>
          <w:ilvl w:val="2"/>
          <w:numId w:val="133"/>
        </w:numPr>
        <w:ind w:right="111" w:hanging="361"/>
      </w:pPr>
      <w:r>
        <w:t xml:space="preserve">Acreditación de la formación de seguridad alimentaria.  </w:t>
      </w:r>
    </w:p>
    <w:p w:rsidR="00356223" w:rsidRDefault="00FE5061">
      <w:pPr>
        <w:numPr>
          <w:ilvl w:val="2"/>
          <w:numId w:val="133"/>
        </w:numPr>
        <w:spacing w:after="37"/>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2"/>
          <w:numId w:val="133"/>
        </w:numPr>
        <w:ind w:right="111" w:hanging="361"/>
      </w:pPr>
      <w:r>
        <w:t xml:space="preserve">Acreditación de la formación de seguridad alimentaria.  </w:t>
      </w:r>
    </w:p>
    <w:p w:rsidR="00356223" w:rsidRDefault="00FE5061">
      <w:pPr>
        <w:numPr>
          <w:ilvl w:val="2"/>
          <w:numId w:val="133"/>
        </w:numPr>
        <w:ind w:right="111" w:hanging="361"/>
      </w:pPr>
      <w:r>
        <w:t xml:space="preserve">Acreditación de estar dado de alta en el REGAC. </w:t>
      </w:r>
    </w:p>
    <w:p w:rsidR="00356223" w:rsidRDefault="00FE5061">
      <w:pPr>
        <w:numPr>
          <w:ilvl w:val="2"/>
          <w:numId w:val="133"/>
        </w:numPr>
        <w:ind w:right="111" w:hanging="361"/>
      </w:pPr>
      <w:r>
        <w:t xml:space="preserve">Otra documentación si procede. </w:t>
      </w:r>
    </w:p>
    <w:p w:rsidR="00356223" w:rsidRDefault="00FE5061">
      <w:pPr>
        <w:spacing w:after="64" w:line="259" w:lineRule="auto"/>
        <w:ind w:left="1766" w:firstLine="0"/>
        <w:jc w:val="left"/>
      </w:pPr>
      <w:r>
        <w:t xml:space="preserve"> </w:t>
      </w:r>
    </w:p>
    <w:p w:rsidR="00356223" w:rsidRDefault="00FE5061">
      <w:pPr>
        <w:ind w:left="1068" w:right="111"/>
      </w:pPr>
      <w:r>
        <w:t xml:space="preserve">       ▪ Productos apícolas:</w:t>
      </w:r>
      <w:r>
        <w:rPr>
          <w:rFonts w:ascii="Times New Roman" w:eastAsia="Times New Roman" w:hAnsi="Times New Roman" w:cs="Times New Roman"/>
          <w:sz w:val="24"/>
        </w:rPr>
        <w:t xml:space="preserve"> </w:t>
      </w:r>
    </w:p>
    <w:p w:rsidR="00356223" w:rsidRDefault="00FE5061">
      <w:pPr>
        <w:numPr>
          <w:ilvl w:val="2"/>
          <w:numId w:val="133"/>
        </w:numPr>
        <w:ind w:right="111" w:hanging="361"/>
      </w:pPr>
      <w:r>
        <w:t xml:space="preserve">Acreditación de la formación de seguridad alimentaria.  </w:t>
      </w:r>
    </w:p>
    <w:p w:rsidR="00356223" w:rsidRDefault="00FE5061">
      <w:pPr>
        <w:numPr>
          <w:ilvl w:val="2"/>
          <w:numId w:val="133"/>
        </w:numPr>
        <w:ind w:right="111" w:hanging="361"/>
      </w:pPr>
      <w:r>
        <w:t>Documento acreditativo de est</w:t>
      </w:r>
      <w:r>
        <w:t xml:space="preserve">ar dado de alta en REGAC. </w:t>
      </w:r>
    </w:p>
    <w:p w:rsidR="00356223" w:rsidRDefault="00FE5061">
      <w:pPr>
        <w:numPr>
          <w:ilvl w:val="2"/>
          <w:numId w:val="133"/>
        </w:numPr>
        <w:ind w:right="111" w:hanging="361"/>
      </w:pPr>
      <w:r>
        <w:t xml:space="preserve">Otra documentación si procede. </w:t>
      </w:r>
    </w:p>
    <w:p w:rsidR="00356223" w:rsidRDefault="00FE5061">
      <w:pPr>
        <w:spacing w:after="66"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noProof/>
        </w:rPr>
        <mc:AlternateContent>
          <mc:Choice Requires="wpg">
            <w:drawing>
              <wp:anchor distT="0" distB="0" distL="114300" distR="114300" simplePos="0" relativeHeight="2518763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4081" name="Group 42408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614" name="Rectangle 2061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0615" name="Rectangle 2061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4081" style="width:12.7031pt;height:275.682pt;position:absolute;mso-position-horizontal-relative:page;mso-position-horizontal:absolute;margin-left:682.278pt;mso-position-vertical-relative:page;margin-top:536.238pt;" coordsize="1613,35011">
                <v:rect id="Rectangle 2061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61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396 </w:t>
                        </w:r>
                      </w:p>
                    </w:txbxContent>
                  </v:textbox>
                </v:rect>
                <w10:wrap type="square"/>
              </v:group>
            </w:pict>
          </mc:Fallback>
        </mc:AlternateContent>
      </w: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4" w:line="259" w:lineRule="auto"/>
        <w:ind w:left="1778" w:firstLine="0"/>
        <w:jc w:val="left"/>
      </w:pPr>
      <w:r>
        <w:t xml:space="preserve"> </w:t>
      </w:r>
    </w:p>
    <w:p w:rsidR="00356223" w:rsidRDefault="00FE5061">
      <w:pPr>
        <w:numPr>
          <w:ilvl w:val="2"/>
          <w:numId w:val="133"/>
        </w:numPr>
        <w:ind w:right="111" w:hanging="361"/>
      </w:pPr>
      <w:r>
        <w:t xml:space="preserve">Acreditación de la formación de seguridad alimentaria.  </w:t>
      </w:r>
    </w:p>
    <w:p w:rsidR="00356223" w:rsidRDefault="00FE5061">
      <w:pPr>
        <w:numPr>
          <w:ilvl w:val="2"/>
          <w:numId w:val="133"/>
        </w:numPr>
        <w:ind w:right="111" w:hanging="361"/>
      </w:pPr>
      <w:r>
        <w:t>Registro General Sanitario de Empresas Alimentarias y Alimentos o Registro Aut</w:t>
      </w:r>
      <w:r>
        <w:t xml:space="preserve">onómico Sanitario de Comercio al por Menor. </w:t>
      </w:r>
    </w:p>
    <w:p w:rsidR="00356223" w:rsidRDefault="00FE5061">
      <w:pPr>
        <w:spacing w:after="53" w:line="259" w:lineRule="auto"/>
        <w:ind w:left="1778" w:firstLine="0"/>
        <w:jc w:val="left"/>
      </w:pPr>
      <w:r>
        <w:t xml:space="preserve"> </w:t>
      </w:r>
    </w:p>
    <w:p w:rsidR="00356223" w:rsidRDefault="00FE5061">
      <w:pPr>
        <w:tabs>
          <w:tab w:val="center" w:pos="348"/>
          <w:tab w:val="center" w:pos="1895"/>
        </w:tabs>
        <w:spacing w:after="34"/>
        <w:ind w:left="0" w:firstLine="0"/>
        <w:jc w:val="left"/>
      </w:pPr>
      <w:r>
        <w:rPr>
          <w:rFonts w:ascii="Calibri" w:eastAsia="Calibri" w:hAnsi="Calibri" w:cs="Calibri"/>
        </w:rPr>
        <w:tab/>
      </w:r>
      <w:r>
        <w:t xml:space="preserve"> </w:t>
      </w:r>
      <w:r>
        <w:tab/>
        <w:t xml:space="preserve">▪ Productos vitivinícolas: </w:t>
      </w:r>
    </w:p>
    <w:p w:rsidR="00356223" w:rsidRDefault="00FE5061">
      <w:pPr>
        <w:spacing w:after="32" w:line="259" w:lineRule="auto"/>
        <w:ind w:left="348" w:firstLine="0"/>
        <w:jc w:val="left"/>
      </w:pPr>
      <w:r>
        <w:t xml:space="preserve"> </w:t>
      </w:r>
    </w:p>
    <w:p w:rsidR="00356223" w:rsidRDefault="00FE5061">
      <w:pPr>
        <w:numPr>
          <w:ilvl w:val="2"/>
          <w:numId w:val="133"/>
        </w:numPr>
        <w:ind w:right="111" w:hanging="361"/>
      </w:pPr>
      <w:r>
        <w:t xml:space="preserve">Acreditación de la formación de seguridad alimentaria.  </w:t>
      </w:r>
    </w:p>
    <w:p w:rsidR="00356223" w:rsidRDefault="00FE5061">
      <w:pPr>
        <w:numPr>
          <w:ilvl w:val="2"/>
          <w:numId w:val="133"/>
        </w:numPr>
        <w:spacing w:after="40"/>
        <w:ind w:right="111" w:hanging="361"/>
      </w:pPr>
      <w:r>
        <w:t xml:space="preserve">Registro General Sanitario de Empresas Alimentarias y Alimentos o Registro Autonómico Sanitario de Comercio al por Menor. </w:t>
      </w:r>
    </w:p>
    <w:p w:rsidR="00356223" w:rsidRDefault="00FE5061">
      <w:pPr>
        <w:numPr>
          <w:ilvl w:val="2"/>
          <w:numId w:val="133"/>
        </w:numPr>
        <w:ind w:right="111" w:hanging="361"/>
      </w:pPr>
      <w:r>
        <w:t xml:space="preserve">Carné de manipulador de productos fitosanitarios. </w:t>
      </w:r>
    </w:p>
    <w:p w:rsidR="00356223" w:rsidRDefault="00FE5061">
      <w:pPr>
        <w:numPr>
          <w:ilvl w:val="2"/>
          <w:numId w:val="133"/>
        </w:numPr>
        <w:ind w:right="111" w:hanging="361"/>
      </w:pPr>
      <w:r>
        <w:t>Registro de Envasadores y Embotelladores de Vinos y Bebidas Alcohólicas de la Comu</w:t>
      </w:r>
      <w:r>
        <w:t xml:space="preserve">nidad Autónoma de Canarias. </w:t>
      </w:r>
    </w:p>
    <w:p w:rsidR="00356223" w:rsidRDefault="00FE5061">
      <w:pPr>
        <w:spacing w:after="64"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348" w:firstLine="0"/>
        <w:jc w:val="left"/>
      </w:pPr>
      <w:r>
        <w:t xml:space="preserve"> </w:t>
      </w:r>
    </w:p>
    <w:p w:rsidR="00356223" w:rsidRDefault="00FE5061">
      <w:pPr>
        <w:numPr>
          <w:ilvl w:val="2"/>
          <w:numId w:val="133"/>
        </w:numPr>
        <w:ind w:right="111" w:hanging="361"/>
      </w:pPr>
      <w:r>
        <w:t xml:space="preserve">Acreditación de la formación de seguridad alimentaria.  </w:t>
      </w:r>
    </w:p>
    <w:p w:rsidR="00356223" w:rsidRDefault="00FE5061">
      <w:pPr>
        <w:numPr>
          <w:ilvl w:val="2"/>
          <w:numId w:val="133"/>
        </w:numPr>
        <w:spacing w:after="40"/>
        <w:ind w:right="111" w:hanging="361"/>
      </w:pPr>
      <w:r>
        <w:t>Registro General Sanitario de Empresas Alimentarias y Alimentos o Registro Autonómico Sanitario de Comercio al por Menor</w:t>
      </w:r>
      <w:r>
        <w:t xml:space="preserve">. </w:t>
      </w:r>
    </w:p>
    <w:p w:rsidR="00356223" w:rsidRDefault="00FE5061">
      <w:pPr>
        <w:numPr>
          <w:ilvl w:val="2"/>
          <w:numId w:val="133"/>
        </w:numPr>
        <w:ind w:right="111" w:hanging="361"/>
      </w:pPr>
      <w:r>
        <w:t xml:space="preserve">Otra documentación si procede. </w:t>
      </w:r>
    </w:p>
    <w:p w:rsidR="00356223" w:rsidRDefault="00FE5061">
      <w:pPr>
        <w:spacing w:after="45" w:line="259" w:lineRule="auto"/>
        <w:ind w:left="348" w:firstLine="0"/>
        <w:jc w:val="left"/>
      </w:pPr>
      <w:r>
        <w:t xml:space="preserve"> </w:t>
      </w:r>
    </w:p>
    <w:p w:rsidR="00356223" w:rsidRDefault="00FE5061">
      <w:pPr>
        <w:spacing w:after="165"/>
        <w:ind w:left="355" w:right="111"/>
      </w:pPr>
      <w:r>
        <w:t xml:space="preserve">            ▪ Productos artesanos: </w:t>
      </w:r>
    </w:p>
    <w:p w:rsidR="00356223" w:rsidRDefault="00FE5061">
      <w:pPr>
        <w:numPr>
          <w:ilvl w:val="2"/>
          <w:numId w:val="133"/>
        </w:numPr>
        <w:spacing w:after="4" w:line="250" w:lineRule="auto"/>
        <w:ind w:right="111" w:hanging="361"/>
      </w:pPr>
      <w:r>
        <w:t xml:space="preserve">Carné de artesano expedido por el Cabildo Insular de Tenerife.   </w:t>
      </w:r>
    </w:p>
    <w:p w:rsidR="00356223" w:rsidRDefault="00FE5061">
      <w:pPr>
        <w:spacing w:after="0" w:line="259" w:lineRule="auto"/>
        <w:ind w:left="0" w:firstLine="0"/>
        <w:jc w:val="left"/>
      </w:pPr>
      <w:r>
        <w:rPr>
          <w:b/>
          <w:i/>
          <w:color w:val="FF0000"/>
        </w:rPr>
        <w:t xml:space="preserve"> </w:t>
      </w:r>
    </w:p>
    <w:p w:rsidR="00356223" w:rsidRDefault="00FE5061">
      <w:pPr>
        <w:spacing w:after="16" w:line="259" w:lineRule="auto"/>
        <w:ind w:left="720" w:firstLine="0"/>
        <w:jc w:val="left"/>
      </w:pPr>
      <w:r>
        <w:rPr>
          <w:b/>
        </w:rPr>
        <w:t xml:space="preserve"> </w:t>
      </w:r>
    </w:p>
    <w:p w:rsidR="00356223" w:rsidRDefault="00FE5061">
      <w:pPr>
        <w:numPr>
          <w:ilvl w:val="0"/>
          <w:numId w:val="129"/>
        </w:numPr>
        <w:spacing w:after="37"/>
        <w:ind w:right="111" w:hanging="360"/>
      </w:pPr>
      <w:r>
        <w:t xml:space="preserve">En cuanto a lo solicitado en la alegación quinta, de que se incluya la figura del productor asociado, </w:t>
      </w:r>
      <w:r>
        <w:rPr>
          <w:b/>
        </w:rPr>
        <w:t>se desestima</w:t>
      </w:r>
      <w:r>
        <w:t xml:space="preserve">, dado que tal y como establece la Ley 19/1995, de 4 de julio de Modernización de las Explotaciones agrarias, se considerará como actividad agraria la venta directa por parte de agricultoras y agricultores de la producción propia. </w:t>
      </w:r>
      <w:r>
        <w:rPr>
          <w:rFonts w:ascii="Times New Roman" w:eastAsia="Times New Roman" w:hAnsi="Times New Roman" w:cs="Times New Roman"/>
          <w:sz w:val="24"/>
        </w:rPr>
        <w:t xml:space="preserve"> </w:t>
      </w:r>
    </w:p>
    <w:p w:rsidR="00356223" w:rsidRDefault="00FE5061">
      <w:pPr>
        <w:numPr>
          <w:ilvl w:val="0"/>
          <w:numId w:val="129"/>
        </w:numPr>
        <w:ind w:right="111" w:hanging="360"/>
      </w:pPr>
      <w:r>
        <w:t>En relación</w:t>
      </w:r>
      <w:r>
        <w:t xml:space="preserve"> a la alegación sexta de incluir algún órgano de representación de los productores-vendedores del mercadillo, para dar voz a los propios agricultores con mayor frecuencia que la indicada en la ordenanza, </w:t>
      </w:r>
      <w:r>
        <w:rPr>
          <w:b/>
        </w:rPr>
        <w:t>se desestima,</w:t>
      </w:r>
      <w:r>
        <w:t xml:space="preserve"> puesto que la ordenanza recoge un míni</w:t>
      </w:r>
      <w:r>
        <w:t>mo de una reunión anual, no limitando a un número concreto de reuniones. El Ayuntamiento convocará a todos y cada uno de los productores-vendedores que integren el Mercado de la Producción Local de Candelaria.</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spacing w:after="0"/>
        <w:ind w:left="715"/>
        <w:jc w:val="left"/>
      </w:pPr>
      <w:r>
        <w:rPr>
          <w:b/>
        </w:rPr>
        <w:t>CUARTA. -</w:t>
      </w:r>
      <w:r>
        <w:t xml:space="preserve"> </w:t>
      </w:r>
      <w:r>
        <w:rPr>
          <w:b/>
        </w:rPr>
        <w:t xml:space="preserve"> En cuanto a las alegaciones pres</w:t>
      </w:r>
      <w:r>
        <w:rPr>
          <w:b/>
        </w:rPr>
        <w:t>entadas por D. Ángel Guanche León, de fecha 26 de abril de 2021, se desestima de forma parcial algunos preceptos y se estiman de forma parcial otros en el siguiente sentido:</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2" w:line="259" w:lineRule="auto"/>
        <w:ind w:left="720" w:firstLine="0"/>
        <w:jc w:val="left"/>
      </w:pPr>
      <w:r>
        <w:rPr>
          <w:b/>
        </w:rPr>
        <w:t xml:space="preserve"> </w:t>
      </w:r>
    </w:p>
    <w:p w:rsidR="00356223" w:rsidRDefault="00FE5061">
      <w:pPr>
        <w:numPr>
          <w:ilvl w:val="1"/>
          <w:numId w:val="134"/>
        </w:numPr>
        <w:ind w:right="111" w:hanging="360"/>
      </w:pPr>
      <w:r>
        <w:rPr>
          <w:rFonts w:ascii="Calibri" w:eastAsia="Calibri" w:hAnsi="Calibri" w:cs="Calibri"/>
          <w:noProof/>
        </w:rPr>
        <mc:AlternateContent>
          <mc:Choice Requires="wpg">
            <w:drawing>
              <wp:anchor distT="0" distB="0" distL="114300" distR="114300" simplePos="0" relativeHeight="2518773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4615" name="Group 42461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742" name="Rectangle 2074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w:t>
                              </w:r>
                              <w:r>
                                <w:rPr>
                                  <w:sz w:val="12"/>
                                </w:rPr>
                                <w:t xml:space="preserve">ria.sedelectronica.es/ </w:t>
                              </w:r>
                            </w:p>
                          </w:txbxContent>
                        </wps:txbx>
                        <wps:bodyPr horzOverflow="overflow" vert="horz" lIns="0" tIns="0" rIns="0" bIns="0" rtlCol="0">
                          <a:noAutofit/>
                        </wps:bodyPr>
                      </wps:wsp>
                      <wps:wsp>
                        <wps:cNvPr id="20743" name="Rectangle 2074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4615" style="width:12.7031pt;height:275.682pt;position:absolute;mso-position-horizontal-relative:page;mso-position-horizontal:absolute;margin-left:682.278pt;mso-position-vertical-relative:page;margin-top:536.238pt;" coordsize="1613,35011">
                <v:rect id="Rectangle 2074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74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193 de 396 </w:t>
                        </w:r>
                      </w:p>
                    </w:txbxContent>
                  </v:textbox>
                </v:rect>
                <w10:wrap type="square"/>
              </v:group>
            </w:pict>
          </mc:Fallback>
        </mc:AlternateContent>
      </w:r>
      <w:r>
        <w:t xml:space="preserve">En cuanto a la primera alegación, (art. 5 de la ordenanza), </w:t>
      </w:r>
      <w:r>
        <w:rPr>
          <w:b/>
        </w:rPr>
        <w:t>se desestima</w:t>
      </w:r>
      <w:r>
        <w:t xml:space="preserve"> </w:t>
      </w:r>
      <w:r>
        <w:t>debido a que los criterios de adjudicación de superficie a ocupar serán establecidos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50" w:line="259" w:lineRule="auto"/>
        <w:ind w:left="720" w:firstLine="0"/>
        <w:jc w:val="left"/>
      </w:pPr>
      <w:r>
        <w:t xml:space="preserve"> </w:t>
      </w:r>
    </w:p>
    <w:p w:rsidR="00356223" w:rsidRDefault="00FE5061">
      <w:pPr>
        <w:numPr>
          <w:ilvl w:val="1"/>
          <w:numId w:val="134"/>
        </w:numPr>
        <w:ind w:right="111" w:hanging="360"/>
      </w:pPr>
      <w:r>
        <w:t xml:space="preserve">Por lo que respecta a la segunda alegación, </w:t>
      </w:r>
      <w:r>
        <w:rPr>
          <w:b/>
        </w:rPr>
        <w:t>se</w:t>
      </w:r>
      <w:r>
        <w:rPr>
          <w:b/>
        </w:rPr>
        <w:t xml:space="preserve"> estima parcialmente</w:t>
      </w:r>
      <w:r>
        <w:t xml:space="preserve"> en el sentido de que el contrato de arrendamiento o de cesión de uso de la explotación, no es necesario que se eleve a público, debiendo ser un contrato de arrendamiento por escrito entre partes, tal y como se establece en el artículo </w:t>
      </w:r>
      <w:r>
        <w:t xml:space="preserve">11 de la Ley 49/2003, de 26 de noviembre, de Arrendamientos Rústicos.  </w:t>
      </w:r>
      <w:r>
        <w:rPr>
          <w:rFonts w:ascii="Times New Roman" w:eastAsia="Times New Roman" w:hAnsi="Times New Roman" w:cs="Times New Roman"/>
          <w:sz w:val="24"/>
        </w:rPr>
        <w:t xml:space="preserve"> </w:t>
      </w:r>
    </w:p>
    <w:p w:rsidR="00356223" w:rsidRDefault="00FE5061">
      <w:pPr>
        <w:ind w:left="730" w:right="111"/>
      </w:pPr>
      <w:r>
        <w:t xml:space="preserve">Quedando redactado el artículo 15 de la siguiente forma: </w:t>
      </w:r>
    </w:p>
    <w:p w:rsidR="00356223" w:rsidRDefault="00FE5061">
      <w:pPr>
        <w:spacing w:after="0" w:line="259" w:lineRule="auto"/>
        <w:ind w:left="72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Podrán participar todos aquellos productores locales que cump</w:t>
      </w:r>
      <w:r>
        <w:t xml:space="preserve">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4" w:line="259" w:lineRule="auto"/>
        <w:ind w:left="0" w:firstLine="0"/>
        <w:jc w:val="left"/>
      </w:pPr>
      <w:r>
        <w:t xml:space="preserve"> </w:t>
      </w:r>
    </w:p>
    <w:p w:rsidR="00356223" w:rsidRDefault="00FE5061">
      <w:pPr>
        <w:numPr>
          <w:ilvl w:val="3"/>
          <w:numId w:val="132"/>
        </w:numPr>
        <w:ind w:right="111" w:hanging="361"/>
      </w:pPr>
      <w:r>
        <w:t xml:space="preserve">DNI/NIE o CIF. </w:t>
      </w:r>
    </w:p>
    <w:p w:rsidR="00356223" w:rsidRDefault="00FE5061">
      <w:pPr>
        <w:numPr>
          <w:ilvl w:val="3"/>
          <w:numId w:val="132"/>
        </w:numPr>
        <w:ind w:right="111" w:hanging="361"/>
      </w:pPr>
      <w:r>
        <w:t xml:space="preserve">Declaración censal o documento equivalente.  </w:t>
      </w:r>
    </w:p>
    <w:p w:rsidR="00356223" w:rsidRDefault="00FE5061">
      <w:pPr>
        <w:numPr>
          <w:ilvl w:val="3"/>
          <w:numId w:val="132"/>
        </w:numPr>
        <w:ind w:right="111" w:hanging="361"/>
      </w:pPr>
      <w:r>
        <w:t xml:space="preserve">Resolución de alta como autónomo.  </w:t>
      </w:r>
    </w:p>
    <w:p w:rsidR="00356223" w:rsidRDefault="00FE5061">
      <w:pPr>
        <w:numPr>
          <w:ilvl w:val="3"/>
          <w:numId w:val="132"/>
        </w:numPr>
        <w:spacing w:after="39"/>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3"/>
          <w:numId w:val="132"/>
        </w:numPr>
        <w:spacing w:after="43" w:line="248" w:lineRule="auto"/>
        <w:ind w:right="111" w:hanging="361"/>
      </w:pPr>
      <w:r>
        <w:rPr>
          <w:u w:val="single" w:color="000000"/>
        </w:rPr>
        <w:t>Título de propiedad o contrato de arrendamiento o de cesión de uso de la explotación</w:t>
      </w:r>
      <w:r>
        <w:t xml:space="preserve"> </w:t>
      </w:r>
      <w:r>
        <w:rPr>
          <w:u w:val="single" w:color="000000"/>
        </w:rPr>
        <w:t>(formalizado</w:t>
      </w:r>
      <w:r>
        <w:rPr>
          <w:u w:val="single" w:color="000000"/>
        </w:rPr>
        <w:t xml:space="preserve"> por escrito) de la que se obtiene la producción, en la que se indique la</w:t>
      </w:r>
      <w:r>
        <w:t xml:space="preserve"> </w:t>
      </w:r>
      <w:r>
        <w:rPr>
          <w:u w:val="single" w:color="000000"/>
        </w:rPr>
        <w:t>referencia catastral.</w:t>
      </w:r>
      <w:r>
        <w:t xml:space="preserve"> </w:t>
      </w:r>
    </w:p>
    <w:p w:rsidR="00356223" w:rsidRDefault="00FE5061">
      <w:pPr>
        <w:numPr>
          <w:ilvl w:val="3"/>
          <w:numId w:val="132"/>
        </w:numPr>
        <w:ind w:right="111" w:hanging="361"/>
      </w:pPr>
      <w:r>
        <w:t xml:space="preserve">Licencia emitida por el Ayuntamiento. </w:t>
      </w:r>
    </w:p>
    <w:p w:rsidR="00356223" w:rsidRDefault="00FE5061">
      <w:pPr>
        <w:spacing w:after="2" w:line="275" w:lineRule="auto"/>
        <w:ind w:left="0" w:right="8196" w:firstLine="0"/>
        <w:jc w:val="left"/>
      </w:pPr>
      <w:r>
        <w:t xml:space="preserve">  </w:t>
      </w:r>
    </w:p>
    <w:p w:rsidR="00356223" w:rsidRDefault="00FE5061">
      <w:pPr>
        <w:spacing w:after="27"/>
        <w:ind w:left="718"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left="718" w:right="111"/>
      </w:pPr>
      <w:r>
        <w:t>Solo podrán comercializarse productos hortofrutícolas, los derivados de la floricultura, vitivinícola</w:t>
      </w:r>
      <w:r>
        <w:t>s, ganaderos (huevos, derivados lácteos y apícolas), reposteros y artesanos, y otros, que cumplan las condiciones legales establecidas en esta Ordenanza, siempre que hayan sido producidos por los adjudicatarios de los puestos de venta.  En todo caso, los p</w:t>
      </w:r>
      <w:r>
        <w:t>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3"/>
          <w:numId w:val="132"/>
        </w:numPr>
        <w:ind w:right="111" w:hanging="361"/>
      </w:pPr>
      <w:r>
        <w:t xml:space="preserve">Acreditación de formación en seguridad alimentaria.  </w:t>
      </w:r>
    </w:p>
    <w:p w:rsidR="00356223" w:rsidRDefault="00FE5061">
      <w:pPr>
        <w:numPr>
          <w:ilvl w:val="3"/>
          <w:numId w:val="132"/>
        </w:numPr>
        <w:ind w:right="111" w:hanging="361"/>
      </w:pPr>
      <w:r>
        <w:t xml:space="preserve">Carné de manipulador de productos fitosanitarios. </w:t>
      </w:r>
    </w:p>
    <w:p w:rsidR="00356223" w:rsidRDefault="00FE5061">
      <w:pPr>
        <w:numPr>
          <w:ilvl w:val="3"/>
          <w:numId w:val="132"/>
        </w:numPr>
        <w:ind w:right="111" w:hanging="361"/>
      </w:pPr>
      <w:r>
        <w:rPr>
          <w:rFonts w:ascii="Calibri" w:eastAsia="Calibri" w:hAnsi="Calibri" w:cs="Calibri"/>
          <w:noProof/>
        </w:rPr>
        <mc:AlternateContent>
          <mc:Choice Requires="wpg">
            <w:drawing>
              <wp:anchor distT="0" distB="0" distL="114300" distR="114300" simplePos="0" relativeHeight="2518784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4730" name="Group 42473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0874" name="Rectangle 2087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0875" name="Rectangle 2087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4730" style="width:12.7031pt;height:275.682pt;position:absolute;mso-position-horizontal-relative:page;mso-position-horizontal:absolute;margin-left:682.278pt;mso-position-vertical-relative:page;margin-top:536.238pt;" coordsize="1613,35011">
                <v:rect id="Rectangle 2087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087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194 de 396 </w:t>
                        </w:r>
                      </w:p>
                    </w:txbxContent>
                  </v:textbox>
                </v:rect>
                <w10:wrap type="square"/>
              </v:group>
            </w:pict>
          </mc:Fallback>
        </mc:AlternateContent>
      </w:r>
      <w:r>
        <w:t xml:space="preserve">Acreditación de estar dado de alta en el Registro General de </w:t>
      </w:r>
      <w:r>
        <w:t xml:space="preserve">Producción Agrícola. </w:t>
      </w:r>
    </w:p>
    <w:p w:rsidR="00356223" w:rsidRDefault="00FE5061">
      <w:pPr>
        <w:spacing w:after="58"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3"/>
          <w:numId w:val="132"/>
        </w:numPr>
        <w:ind w:right="111" w:hanging="361"/>
      </w:pPr>
      <w:r>
        <w:t xml:space="preserve">Documentación relacionada en el apartado anterior (puntos 1,2 y 3). </w:t>
      </w:r>
    </w:p>
    <w:p w:rsidR="00356223" w:rsidRDefault="00FE5061">
      <w:pPr>
        <w:numPr>
          <w:ilvl w:val="3"/>
          <w:numId w:val="132"/>
        </w:numPr>
        <w:ind w:right="111" w:hanging="361"/>
      </w:pPr>
      <w:r>
        <w:t xml:space="preserve">Documentación acreditativa de estar inscrito en el Registro de Operadores de Producción Ecológica. </w:t>
      </w:r>
    </w:p>
    <w:p w:rsidR="00356223" w:rsidRDefault="00FE5061">
      <w:pPr>
        <w:spacing w:after="57" w:line="259" w:lineRule="auto"/>
        <w:ind w:left="1778" w:firstLine="0"/>
        <w:jc w:val="left"/>
      </w:pPr>
      <w:r>
        <w:t xml:space="preserve"> </w:t>
      </w:r>
    </w:p>
    <w:p w:rsidR="00356223" w:rsidRDefault="00FE5061">
      <w:pPr>
        <w:ind w:left="1428" w:right="111"/>
      </w:pPr>
      <w:r>
        <w:t>▪</w:t>
      </w:r>
      <w:r>
        <w:t xml:space="preserve">  Plantas</w:t>
      </w:r>
      <w:r>
        <w:t xml:space="preserve"> Vivas y productos de la floricultura: </w:t>
      </w:r>
    </w:p>
    <w:p w:rsidR="00356223" w:rsidRDefault="00FE5061">
      <w:pPr>
        <w:spacing w:after="32" w:line="259" w:lineRule="auto"/>
        <w:ind w:left="1418" w:firstLine="0"/>
        <w:jc w:val="left"/>
      </w:pPr>
      <w:r>
        <w:t xml:space="preserve"> </w:t>
      </w:r>
    </w:p>
    <w:p w:rsidR="00356223" w:rsidRDefault="00FE5061">
      <w:pPr>
        <w:numPr>
          <w:ilvl w:val="3"/>
          <w:numId w:val="132"/>
        </w:numPr>
        <w:ind w:right="111" w:hanging="361"/>
      </w:pPr>
      <w:r>
        <w:t xml:space="preserve">Carné de manipulador de productos fitosanitarios. </w:t>
      </w:r>
    </w:p>
    <w:p w:rsidR="00356223" w:rsidRDefault="00FE5061">
      <w:pPr>
        <w:numPr>
          <w:ilvl w:val="3"/>
          <w:numId w:val="132"/>
        </w:numPr>
        <w:ind w:right="111" w:hanging="361"/>
      </w:pPr>
      <w:r>
        <w:t xml:space="preserve">Acreditación de estar dado de alta en el Registro General de Producción Agrícola.  </w:t>
      </w:r>
    </w:p>
    <w:p w:rsidR="00356223" w:rsidRDefault="00FE5061">
      <w:pPr>
        <w:spacing w:after="18" w:line="259" w:lineRule="auto"/>
        <w:ind w:left="348" w:firstLine="0"/>
        <w:jc w:val="left"/>
      </w:pPr>
      <w:r>
        <w:t xml:space="preserve"> </w:t>
      </w:r>
    </w:p>
    <w:p w:rsidR="00356223" w:rsidRDefault="00FE5061">
      <w:pPr>
        <w:ind w:left="355" w:right="111"/>
      </w:pPr>
      <w:r>
        <w:t xml:space="preserve">                 ▪ Productos ganaderos: </w:t>
      </w:r>
    </w:p>
    <w:p w:rsidR="00356223" w:rsidRDefault="00FE5061">
      <w:pPr>
        <w:spacing w:after="32"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1058" w:firstLine="0"/>
        <w:jc w:val="left"/>
      </w:pPr>
      <w:r>
        <w:t xml:space="preserve"> </w:t>
      </w:r>
    </w:p>
    <w:p w:rsidR="00356223" w:rsidRDefault="00FE5061">
      <w:pPr>
        <w:numPr>
          <w:ilvl w:val="3"/>
          <w:numId w:val="132"/>
        </w:numPr>
        <w:ind w:right="111" w:hanging="361"/>
      </w:pPr>
      <w:r>
        <w:t xml:space="preserve">Acreditación de la formación de seguridad alimentaria.  </w:t>
      </w:r>
    </w:p>
    <w:p w:rsidR="00356223" w:rsidRDefault="00FE5061">
      <w:pPr>
        <w:numPr>
          <w:ilvl w:val="3"/>
          <w:numId w:val="132"/>
        </w:numPr>
        <w:spacing w:after="38"/>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3"/>
          <w:numId w:val="132"/>
        </w:numPr>
        <w:ind w:right="111" w:hanging="361"/>
      </w:pPr>
      <w:r>
        <w:t xml:space="preserve">Acreditación de la formación de seguridad alimentaria.  </w:t>
      </w:r>
    </w:p>
    <w:p w:rsidR="00356223" w:rsidRDefault="00FE5061">
      <w:pPr>
        <w:numPr>
          <w:ilvl w:val="3"/>
          <w:numId w:val="132"/>
        </w:numPr>
        <w:ind w:right="111" w:hanging="361"/>
      </w:pPr>
      <w:r>
        <w:t>Acredi</w:t>
      </w:r>
      <w:r>
        <w:t xml:space="preserve">tación de estar dado de alta en el REGAC. </w:t>
      </w:r>
    </w:p>
    <w:p w:rsidR="00356223" w:rsidRDefault="00FE5061">
      <w:pPr>
        <w:numPr>
          <w:ilvl w:val="3"/>
          <w:numId w:val="132"/>
        </w:numPr>
        <w:ind w:right="111" w:hanging="361"/>
      </w:pPr>
      <w:r>
        <w:t xml:space="preserve">Otra documentación si procede. </w:t>
      </w:r>
    </w:p>
    <w:p w:rsidR="00356223" w:rsidRDefault="00FE5061">
      <w:pPr>
        <w:spacing w:after="64" w:line="259" w:lineRule="auto"/>
        <w:ind w:left="1766" w:firstLine="0"/>
        <w:jc w:val="left"/>
      </w:pPr>
      <w:r>
        <w:t xml:space="preserve"> </w:t>
      </w:r>
    </w:p>
    <w:p w:rsidR="00356223" w:rsidRDefault="00FE5061">
      <w:pPr>
        <w:ind w:left="1068" w:right="111"/>
      </w:pPr>
      <w:r>
        <w:t xml:space="preserve">       ▪ Productos apícolas:</w:t>
      </w:r>
      <w:r>
        <w:rPr>
          <w:rFonts w:ascii="Times New Roman" w:eastAsia="Times New Roman" w:hAnsi="Times New Roman" w:cs="Times New Roman"/>
          <w:sz w:val="24"/>
        </w:rPr>
        <w:t xml:space="preserve"> </w:t>
      </w:r>
    </w:p>
    <w:p w:rsidR="00356223" w:rsidRDefault="00FE5061">
      <w:pPr>
        <w:numPr>
          <w:ilvl w:val="3"/>
          <w:numId w:val="132"/>
        </w:numPr>
        <w:ind w:right="111" w:hanging="361"/>
      </w:pPr>
      <w:r>
        <w:t xml:space="preserve">Acreditación de la formación de seguridad alimentaria.  </w:t>
      </w:r>
    </w:p>
    <w:p w:rsidR="00356223" w:rsidRDefault="00FE5061">
      <w:pPr>
        <w:numPr>
          <w:ilvl w:val="3"/>
          <w:numId w:val="132"/>
        </w:numPr>
        <w:ind w:right="111" w:hanging="361"/>
      </w:pPr>
      <w:r>
        <w:t xml:space="preserve">Documento acreditativo de estar dado de alta en REGAC. </w:t>
      </w:r>
    </w:p>
    <w:p w:rsidR="00356223" w:rsidRDefault="00FE5061">
      <w:pPr>
        <w:numPr>
          <w:ilvl w:val="3"/>
          <w:numId w:val="132"/>
        </w:numPr>
        <w:ind w:right="111" w:hanging="361"/>
      </w:pPr>
      <w:r>
        <w:t xml:space="preserve">Otra documentación si procede. </w:t>
      </w:r>
    </w:p>
    <w:p w:rsidR="00356223" w:rsidRDefault="00FE5061">
      <w:pPr>
        <w:spacing w:after="66"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778" w:firstLine="0"/>
        <w:jc w:val="left"/>
      </w:pPr>
      <w:r>
        <w:t xml:space="preserve"> </w:t>
      </w:r>
    </w:p>
    <w:p w:rsidR="00356223" w:rsidRDefault="00FE5061">
      <w:pPr>
        <w:numPr>
          <w:ilvl w:val="3"/>
          <w:numId w:val="132"/>
        </w:numPr>
        <w:ind w:right="111" w:hanging="361"/>
      </w:pPr>
      <w:r>
        <w:t xml:space="preserve">Acreditación de la formación de seguridad alimentaria.  </w:t>
      </w:r>
    </w:p>
    <w:p w:rsidR="00356223" w:rsidRDefault="00FE5061">
      <w:pPr>
        <w:numPr>
          <w:ilvl w:val="3"/>
          <w:numId w:val="132"/>
        </w:numPr>
        <w:ind w:right="111" w:hanging="361"/>
      </w:pPr>
      <w:r>
        <w:t xml:space="preserve">Registro General Sanitario de Empresas Alimentarias y Alimentos o Registro Autonómico Sanitario de Comercio al por Menor. </w:t>
      </w:r>
    </w:p>
    <w:p w:rsidR="00356223" w:rsidRDefault="00FE5061">
      <w:pPr>
        <w:spacing w:after="52" w:line="259" w:lineRule="auto"/>
        <w:ind w:left="1778" w:firstLine="0"/>
        <w:jc w:val="left"/>
      </w:pPr>
      <w:r>
        <w:t xml:space="preserve"> </w:t>
      </w:r>
    </w:p>
    <w:p w:rsidR="00356223" w:rsidRDefault="00FE5061">
      <w:pPr>
        <w:tabs>
          <w:tab w:val="center" w:pos="348"/>
          <w:tab w:val="center" w:pos="1896"/>
        </w:tabs>
        <w:spacing w:after="34"/>
        <w:ind w:left="0" w:firstLine="0"/>
        <w:jc w:val="left"/>
      </w:pPr>
      <w:r>
        <w:rPr>
          <w:rFonts w:ascii="Calibri" w:eastAsia="Calibri" w:hAnsi="Calibri" w:cs="Calibri"/>
        </w:rPr>
        <w:tab/>
      </w:r>
      <w:r>
        <w:t xml:space="preserve"> </w:t>
      </w:r>
      <w:r>
        <w:tab/>
        <w:t xml:space="preserve">▪ Productos vitivinícolas: </w:t>
      </w:r>
    </w:p>
    <w:p w:rsidR="00356223" w:rsidRDefault="00FE5061">
      <w:pPr>
        <w:spacing w:after="32" w:line="259" w:lineRule="auto"/>
        <w:ind w:left="348" w:firstLine="0"/>
        <w:jc w:val="left"/>
      </w:pPr>
      <w:r>
        <w:t xml:space="preserve"> </w:t>
      </w:r>
    </w:p>
    <w:p w:rsidR="00356223" w:rsidRDefault="00FE5061">
      <w:pPr>
        <w:numPr>
          <w:ilvl w:val="3"/>
          <w:numId w:val="132"/>
        </w:numPr>
        <w:ind w:right="111" w:hanging="361"/>
      </w:pPr>
      <w:r>
        <w:t xml:space="preserve">Acreditación de </w:t>
      </w:r>
      <w:r>
        <w:t xml:space="preserve">la formación de seguridad alimentaria.  </w:t>
      </w:r>
    </w:p>
    <w:p w:rsidR="00356223" w:rsidRDefault="00FE5061">
      <w:pPr>
        <w:numPr>
          <w:ilvl w:val="3"/>
          <w:numId w:val="132"/>
        </w:numPr>
        <w:spacing w:after="40"/>
        <w:ind w:right="111" w:hanging="361"/>
      </w:pPr>
      <w:r>
        <w:t xml:space="preserve">Registro General Sanitario de Empresas Alimentarias y Alimentos o Registro Autonómico Sanitario de Comercio al por Menor. </w:t>
      </w:r>
    </w:p>
    <w:p w:rsidR="00356223" w:rsidRDefault="00FE5061">
      <w:pPr>
        <w:numPr>
          <w:ilvl w:val="3"/>
          <w:numId w:val="132"/>
        </w:numPr>
        <w:ind w:right="111" w:hanging="361"/>
      </w:pPr>
      <w:r>
        <w:rPr>
          <w:rFonts w:ascii="Calibri" w:eastAsia="Calibri" w:hAnsi="Calibri" w:cs="Calibri"/>
          <w:noProof/>
        </w:rPr>
        <mc:AlternateContent>
          <mc:Choice Requires="wpg">
            <w:drawing>
              <wp:anchor distT="0" distB="0" distL="114300" distR="114300" simplePos="0" relativeHeight="2518794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4706" name="Group 42470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021" name="Rectangle 2102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1022" name="Rectangle 2102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4706" style="width:12.7031pt;height:275.682pt;position:absolute;mso-position-horizontal-relative:page;mso-position-horizontal:absolute;margin-left:682.278pt;mso-position-vertical-relative:page;margin-top:536.238pt;" coordsize="1613,35011">
                <v:rect id="Rectangle 2102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02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195 de 396 </w:t>
                        </w:r>
                      </w:p>
                    </w:txbxContent>
                  </v:textbox>
                </v:rect>
                <w10:wrap type="square"/>
              </v:group>
            </w:pict>
          </mc:Fallback>
        </mc:AlternateContent>
      </w:r>
      <w:r>
        <w:t xml:space="preserve">Carné de manipulador de productos fitosanitarios. </w:t>
      </w:r>
    </w:p>
    <w:p w:rsidR="00356223" w:rsidRDefault="00FE5061">
      <w:pPr>
        <w:numPr>
          <w:ilvl w:val="3"/>
          <w:numId w:val="132"/>
        </w:numPr>
        <w:ind w:right="111" w:hanging="361"/>
      </w:pPr>
      <w:r>
        <w:t>Registro d</w:t>
      </w:r>
      <w:r>
        <w:t xml:space="preserve">e Envasadores y Embotelladores de Vinos y Bebidas Alcohólicas de la Comunidad Autónoma de Canarias. </w:t>
      </w:r>
    </w:p>
    <w:p w:rsidR="00356223" w:rsidRDefault="00FE5061">
      <w:pPr>
        <w:spacing w:after="64"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348" w:firstLine="0"/>
        <w:jc w:val="left"/>
      </w:pPr>
      <w:r>
        <w:t xml:space="preserve"> </w:t>
      </w:r>
    </w:p>
    <w:p w:rsidR="00356223" w:rsidRDefault="00FE5061">
      <w:pPr>
        <w:numPr>
          <w:ilvl w:val="3"/>
          <w:numId w:val="132"/>
        </w:numPr>
        <w:ind w:right="111" w:hanging="361"/>
      </w:pPr>
      <w:r>
        <w:t xml:space="preserve">Acreditación de la formación de seguridad alimentaria.  </w:t>
      </w:r>
    </w:p>
    <w:p w:rsidR="00356223" w:rsidRDefault="00FE5061">
      <w:pPr>
        <w:numPr>
          <w:ilvl w:val="3"/>
          <w:numId w:val="132"/>
        </w:numPr>
        <w:spacing w:after="40"/>
        <w:ind w:right="111" w:hanging="361"/>
      </w:pPr>
      <w:r>
        <w:t>Registro General Sanitario de Empresas Alimentar</w:t>
      </w:r>
      <w:r>
        <w:t xml:space="preserve">ias y Alimentos o Registro Autonómico Sanitario de Comercio al por Menor. </w:t>
      </w:r>
    </w:p>
    <w:p w:rsidR="00356223" w:rsidRDefault="00FE5061">
      <w:pPr>
        <w:numPr>
          <w:ilvl w:val="3"/>
          <w:numId w:val="132"/>
        </w:numPr>
        <w:ind w:right="111" w:hanging="361"/>
      </w:pPr>
      <w:r>
        <w:t xml:space="preserve">Otra documentación si procede. </w:t>
      </w:r>
    </w:p>
    <w:p w:rsidR="00356223" w:rsidRDefault="00FE5061">
      <w:pPr>
        <w:spacing w:after="47" w:line="259" w:lineRule="auto"/>
        <w:ind w:left="348" w:firstLine="0"/>
        <w:jc w:val="left"/>
      </w:pPr>
      <w:r>
        <w:t xml:space="preserve"> </w:t>
      </w:r>
    </w:p>
    <w:p w:rsidR="00356223" w:rsidRDefault="00FE5061">
      <w:pPr>
        <w:spacing w:after="162"/>
        <w:ind w:left="355" w:right="111"/>
      </w:pPr>
      <w:r>
        <w:t xml:space="preserve">            ▪ Productos artesanos: </w:t>
      </w:r>
    </w:p>
    <w:p w:rsidR="00356223" w:rsidRDefault="00FE5061">
      <w:pPr>
        <w:numPr>
          <w:ilvl w:val="3"/>
          <w:numId w:val="132"/>
        </w:numPr>
        <w:ind w:right="111" w:hanging="361"/>
      </w:pPr>
      <w:r>
        <w:t xml:space="preserve">Carné de artesano expedido por el Cabildo Insular de Tenerife.   </w:t>
      </w:r>
    </w:p>
    <w:p w:rsidR="00356223" w:rsidRDefault="00FE5061">
      <w:pPr>
        <w:spacing w:after="19" w:line="259" w:lineRule="auto"/>
        <w:ind w:left="0" w:firstLine="0"/>
        <w:jc w:val="left"/>
      </w:pPr>
      <w:r>
        <w:t xml:space="preserve"> </w:t>
      </w:r>
    </w:p>
    <w:p w:rsidR="00356223" w:rsidRDefault="00FE5061">
      <w:pPr>
        <w:spacing w:after="50" w:line="259" w:lineRule="auto"/>
        <w:ind w:left="0" w:firstLine="0"/>
        <w:jc w:val="left"/>
      </w:pPr>
      <w:r>
        <w:t xml:space="preserve"> </w:t>
      </w:r>
    </w:p>
    <w:p w:rsidR="00356223" w:rsidRDefault="00FE5061">
      <w:pPr>
        <w:numPr>
          <w:ilvl w:val="1"/>
          <w:numId w:val="131"/>
        </w:numPr>
        <w:ind w:right="111" w:hanging="360"/>
      </w:pPr>
      <w:r>
        <w:t xml:space="preserve">En cuanto a lo solicitado en la alegación tercera, de que se incluya la figura del productor asociado, </w:t>
      </w:r>
      <w:r>
        <w:rPr>
          <w:b/>
        </w:rPr>
        <w:t>se desestima</w:t>
      </w:r>
      <w:r>
        <w:t>, dado que tal y como establece la Ley 19/1995, de 4 de julio de Modernización de las Explotaciones agrarias, se considerará como actividad a</w:t>
      </w:r>
      <w:r>
        <w:t xml:space="preserve">graria la venta directa por parte de agricultoras y agricultores de la producción propia. </w:t>
      </w:r>
      <w:r>
        <w:rPr>
          <w:rFonts w:ascii="Times New Roman" w:eastAsia="Times New Roman" w:hAnsi="Times New Roman" w:cs="Times New Roman"/>
          <w:sz w:val="24"/>
        </w:rPr>
        <w:t xml:space="preserve"> </w:t>
      </w:r>
    </w:p>
    <w:p w:rsidR="00356223" w:rsidRDefault="00FE5061">
      <w:pPr>
        <w:spacing w:line="259" w:lineRule="auto"/>
        <w:ind w:left="720" w:firstLine="0"/>
        <w:jc w:val="left"/>
      </w:pPr>
      <w:r>
        <w:t xml:space="preserve"> </w:t>
      </w:r>
    </w:p>
    <w:p w:rsidR="00356223" w:rsidRDefault="00FE5061">
      <w:pPr>
        <w:numPr>
          <w:ilvl w:val="1"/>
          <w:numId w:val="131"/>
        </w:numPr>
        <w:ind w:right="111" w:hanging="360"/>
      </w:pPr>
      <w:r>
        <w:t xml:space="preserve">En relación a la alegación cuarta de incluir algún órgano de representación de los productores-vendedores del mercadillo, para dar voz a los propios agricultores </w:t>
      </w:r>
      <w:r>
        <w:t xml:space="preserve">con mayor frecuencia que la indicada en la ordenanza, </w:t>
      </w:r>
      <w:r>
        <w:rPr>
          <w:b/>
        </w:rPr>
        <w:t>se desestima</w:t>
      </w:r>
      <w:r>
        <w:t>, puesto que la ordenanza recoge un mínimo de una reunión anual, no limitando a un número concreto de reuniones. El Ayuntamiento convocará a todos y cada uno de los productores-vendedores qu</w:t>
      </w:r>
      <w:r>
        <w:t>e integren el Mercado de la Producción Local de Candelaria.</w:t>
      </w:r>
      <w:r>
        <w:rPr>
          <w:rFonts w:ascii="Times New Roman" w:eastAsia="Times New Roman" w:hAnsi="Times New Roman" w:cs="Times New Roman"/>
          <w:sz w:val="24"/>
        </w:rPr>
        <w:t xml:space="preserve"> </w:t>
      </w:r>
    </w:p>
    <w:p w:rsidR="00356223" w:rsidRDefault="00FE5061">
      <w:pPr>
        <w:spacing w:after="9" w:line="259" w:lineRule="auto"/>
        <w:ind w:left="0" w:firstLine="0"/>
        <w:jc w:val="left"/>
      </w:pPr>
      <w:r>
        <w:t xml:space="preserve"> </w:t>
      </w:r>
    </w:p>
    <w:p w:rsidR="00356223" w:rsidRDefault="00FE5061">
      <w:pPr>
        <w:numPr>
          <w:ilvl w:val="1"/>
          <w:numId w:val="131"/>
        </w:numPr>
        <w:ind w:right="111" w:hanging="360"/>
      </w:pPr>
      <w:r>
        <w:t xml:space="preserve">En cuanto a lo solicitado en relación al artículo 13, apartado 10 de la Ordenanza, </w:t>
      </w:r>
      <w:r>
        <w:rPr>
          <w:b/>
        </w:rPr>
        <w:t>se desestima</w:t>
      </w:r>
      <w:r>
        <w:t>, puesto que lo solicitado ya se encuentra recogido en el capítulo IV, artículo 13 y punto 10 de l</w:t>
      </w:r>
      <w:r>
        <w:t>a ordenanza. “… La lista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numPr>
          <w:ilvl w:val="1"/>
          <w:numId w:val="131"/>
        </w:numPr>
        <w:ind w:right="111" w:hanging="360"/>
      </w:pPr>
      <w:r>
        <w:t>Por lo que respecta a lo alegado para el artículo 15</w:t>
      </w:r>
      <w:r>
        <w:rPr>
          <w:i/>
        </w:rPr>
        <w:t xml:space="preserve"> </w:t>
      </w:r>
      <w:r>
        <w:t xml:space="preserve">referente al seguro de responsabilidad civil, </w:t>
      </w:r>
      <w:r>
        <w:rPr>
          <w:b/>
        </w:rPr>
        <w:t>se desestima</w:t>
      </w:r>
      <w:r>
        <w:t>, puesto que con el  s</w:t>
      </w:r>
      <w:r>
        <w:t>eguro de responsabilidad civil se pretende cubrir el riesgo del nacimiento a cargo del asegurado de indemnizar a un tercero los daños y perjuicios causados por un hecho previsto en el contrato, de cuyas consecuencias sea civilmente responsable el asegurado</w:t>
      </w:r>
      <w:r>
        <w:t>, conforme a derecho, en el caso que nos ocupa se trata de distintos concesionarios que llevan a cabo actividades de diferente índole (reposteros, ganaderos, agricultores etc.), cada uno de ellos precisa de un seguro de responsabilidad civil con las corres</w:t>
      </w:r>
      <w:r>
        <w:t>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14" w:line="259" w:lineRule="auto"/>
        <w:ind w:left="0" w:firstLine="0"/>
        <w:jc w:val="left"/>
      </w:pPr>
      <w:r>
        <w:t xml:space="preserve"> </w:t>
      </w:r>
    </w:p>
    <w:p w:rsidR="00356223" w:rsidRDefault="00FE5061">
      <w:pPr>
        <w:spacing w:after="15" w:line="248" w:lineRule="auto"/>
        <w:ind w:left="730" w:right="110"/>
      </w:pPr>
      <w:r>
        <w:rPr>
          <w:rFonts w:ascii="Calibri" w:eastAsia="Calibri" w:hAnsi="Calibri" w:cs="Calibri"/>
          <w:noProof/>
        </w:rPr>
        <mc:AlternateContent>
          <mc:Choice Requires="wpg">
            <w:drawing>
              <wp:anchor distT="0" distB="0" distL="114300" distR="114300" simplePos="0" relativeHeight="2518804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5201" name="Group 42520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148" name="Rectangle 2114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1149" name="Rectangle 2114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5201" style="width:12.7031pt;height:275.682pt;position:absolute;mso-position-horizontal-relative:page;mso-position-horizontal:absolute;margin-left:682.278pt;mso-position-vertical-relative:page;margin-top:536.238pt;" coordsize="1613,35011">
                <v:rect id="Rectangle 2114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14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196 de 396 </w:t>
                        </w:r>
                      </w:p>
                    </w:txbxContent>
                  </v:textbox>
                </v:rect>
                <w10:wrap type="square"/>
              </v:group>
            </w:pict>
          </mc:Fallback>
        </mc:AlternateContent>
      </w:r>
      <w:r>
        <w:rPr>
          <w:b/>
        </w:rPr>
        <w:t>QUINTA. -</w:t>
      </w:r>
      <w:r>
        <w:t xml:space="preserve"> </w:t>
      </w:r>
      <w:r>
        <w:rPr>
          <w:b/>
        </w:rPr>
        <w:t xml:space="preserve"> En cuanto a las alegaciones presentadas por D. Francisco Daniel Pérez Fariña y Dña. María Elena Reyes Rodríguez, de fecha 26 de abril de 2021, se dese</w:t>
      </w:r>
      <w:r>
        <w:rPr>
          <w:b/>
        </w:rPr>
        <w:t xml:space="preserve">stima de forma parcial algunos preceptos y se estiman de forma parcial otros en el siguiente sentido:  </w:t>
      </w:r>
      <w:r>
        <w:rPr>
          <w:sz w:val="24"/>
        </w:rPr>
        <w:t xml:space="preserve"> </w:t>
      </w:r>
    </w:p>
    <w:p w:rsidR="00356223" w:rsidRDefault="00FE5061">
      <w:pPr>
        <w:spacing w:after="14" w:line="259" w:lineRule="auto"/>
        <w:ind w:left="720" w:firstLine="0"/>
        <w:jc w:val="left"/>
      </w:pPr>
      <w:r>
        <w:rPr>
          <w:b/>
        </w:rPr>
        <w:t xml:space="preserve"> </w:t>
      </w:r>
    </w:p>
    <w:p w:rsidR="00356223" w:rsidRDefault="00FE5061">
      <w:pPr>
        <w:numPr>
          <w:ilvl w:val="1"/>
          <w:numId w:val="129"/>
        </w:numPr>
        <w:ind w:right="111" w:hanging="360"/>
      </w:pPr>
      <w:r>
        <w:t>En relación con la primera alegación en la que se solicita que la gestión del mercado se realice de forma conjunta con la Asociación Mercado del Agri</w:t>
      </w:r>
      <w:r>
        <w:t xml:space="preserve">cultor de la Villa de Candelaria, </w:t>
      </w:r>
      <w:r>
        <w:rPr>
          <w:b/>
        </w:rPr>
        <w:t>se desestima</w:t>
      </w:r>
      <w:r>
        <w:t>, dado que el Ayuntamiento gestionará el Mercado de la Producción Local de Candelaria de forma directa, de acuerdo a lo establecido en el artículo 25, 85 y ss. de la Ley 7/1985, de abril, Reguladora de las Base</w:t>
      </w:r>
      <w:r>
        <w:t xml:space="preserve">s de Régimen Local. </w:t>
      </w:r>
      <w:r>
        <w:rPr>
          <w:rFonts w:ascii="Times New Roman" w:eastAsia="Times New Roman" w:hAnsi="Times New Roman" w:cs="Times New Roman"/>
          <w:sz w:val="24"/>
        </w:rPr>
        <w:t xml:space="preserve"> </w:t>
      </w:r>
    </w:p>
    <w:p w:rsidR="00356223" w:rsidRDefault="00FE5061">
      <w:pPr>
        <w:spacing w:line="259" w:lineRule="auto"/>
        <w:ind w:left="720" w:firstLine="0"/>
        <w:jc w:val="left"/>
      </w:pPr>
      <w:r>
        <w:t xml:space="preserve"> </w:t>
      </w:r>
    </w:p>
    <w:p w:rsidR="00356223" w:rsidRDefault="00FE5061">
      <w:pPr>
        <w:numPr>
          <w:ilvl w:val="1"/>
          <w:numId w:val="129"/>
        </w:numPr>
        <w:ind w:right="111" w:hanging="360"/>
      </w:pPr>
      <w:r>
        <w:t>En cuanto a lo solicitado en la alegación segunda</w:t>
      </w:r>
      <w:r>
        <w:rPr>
          <w:b/>
        </w:rPr>
        <w:t xml:space="preserve"> </w:t>
      </w:r>
      <w:r>
        <w:t xml:space="preserve">(catalogación de puestos por necesidades reales y repartir los mostradores en función de la variedad de oferta), </w:t>
      </w:r>
      <w:r>
        <w:rPr>
          <w:b/>
        </w:rPr>
        <w:t>se desestima</w:t>
      </w:r>
      <w:r>
        <w:t>, ya que los criterios de adjudicación de superficie a oc</w:t>
      </w:r>
      <w:r>
        <w:t>upar serán establecidos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line="259" w:lineRule="auto"/>
        <w:ind w:left="720" w:firstLine="0"/>
        <w:jc w:val="left"/>
      </w:pPr>
      <w:r>
        <w:t xml:space="preserve"> </w:t>
      </w:r>
    </w:p>
    <w:p w:rsidR="00356223" w:rsidRDefault="00FE5061">
      <w:pPr>
        <w:numPr>
          <w:ilvl w:val="1"/>
          <w:numId w:val="129"/>
        </w:numPr>
        <w:ind w:right="111" w:hanging="360"/>
      </w:pPr>
      <w:r>
        <w:t xml:space="preserve">Por lo que respecta a la alegación tercera referente a la vigencia de la licencia, </w:t>
      </w:r>
      <w:r>
        <w:rPr>
          <w:b/>
        </w:rPr>
        <w:t>se desestima</w:t>
      </w:r>
      <w:r>
        <w:t>, puesto que, el plazo establecido para la vigencia de las autorizaciones será de un año, y prorrogable hasta un máximo de 4 debido a que en dicho período las circunstancias que dieron lugar a la concesión de la licencia pueden variar. Transcurrido el perí</w:t>
      </w:r>
      <w:r>
        <w:t>odo máximo, se deberá solicitar nuevamente la licencia.</w:t>
      </w:r>
      <w:r>
        <w:rPr>
          <w:rFonts w:ascii="Times New Roman" w:eastAsia="Times New Roman" w:hAnsi="Times New Roman" w:cs="Times New Roman"/>
          <w:sz w:val="24"/>
        </w:rPr>
        <w:t xml:space="preserve"> </w:t>
      </w:r>
    </w:p>
    <w:p w:rsidR="00356223" w:rsidRDefault="00FE5061">
      <w:pPr>
        <w:ind w:left="730" w:right="111"/>
      </w:pPr>
      <w:r>
        <w:t xml:space="preserve">Las licencias se concederán por el período de un año, con el propósito de que los puestos adjudicados estén ocupados y con venta de producto durante todo el año, para el buen funcionamiento del mismo.  </w:t>
      </w:r>
    </w:p>
    <w:p w:rsidR="00356223" w:rsidRDefault="00FE5061">
      <w:pPr>
        <w:spacing w:line="259" w:lineRule="auto"/>
        <w:ind w:left="720" w:firstLine="0"/>
        <w:jc w:val="left"/>
      </w:pPr>
      <w:r>
        <w:t xml:space="preserve"> </w:t>
      </w:r>
    </w:p>
    <w:p w:rsidR="00356223" w:rsidRDefault="00FE5061">
      <w:pPr>
        <w:numPr>
          <w:ilvl w:val="1"/>
          <w:numId w:val="129"/>
        </w:numPr>
        <w:ind w:right="111" w:hanging="360"/>
      </w:pPr>
      <w:r>
        <w:t>En relación con la cuarta alegación relativa a la u</w:t>
      </w:r>
      <w:r>
        <w:t xml:space="preserve">tilización de pesas que expidan tique, </w:t>
      </w:r>
      <w:r>
        <w:rPr>
          <w:b/>
        </w:rPr>
        <w:t>se desestima</w:t>
      </w:r>
      <w:r>
        <w:t xml:space="preserve">, dado que el Real Decreto 1619/2012, de 30 de noviembre por el que se regula las obligaciones de facturación admite emitir las facturas por cualquier medio, en papel o en formato electrónico, que permita </w:t>
      </w:r>
      <w:r>
        <w:t>garantizar al obligado a su expedición la autenticidad de su origen, la integridad de su contenido y su legibilidad.</w:t>
      </w:r>
      <w:r>
        <w:rPr>
          <w:rFonts w:ascii="Times New Roman" w:eastAsia="Times New Roman" w:hAnsi="Times New Roman" w:cs="Times New Roman"/>
          <w:sz w:val="24"/>
        </w:rPr>
        <w:t xml:space="preserve"> </w:t>
      </w:r>
    </w:p>
    <w:p w:rsidR="00356223" w:rsidRDefault="00FE5061">
      <w:pPr>
        <w:spacing w:after="10" w:line="259" w:lineRule="auto"/>
        <w:ind w:left="720" w:firstLine="0"/>
        <w:jc w:val="left"/>
      </w:pPr>
      <w:r>
        <w:t xml:space="preserve"> </w:t>
      </w:r>
    </w:p>
    <w:p w:rsidR="00356223" w:rsidRDefault="00FE5061">
      <w:pPr>
        <w:numPr>
          <w:ilvl w:val="1"/>
          <w:numId w:val="129"/>
        </w:numPr>
        <w:ind w:right="111" w:hanging="360"/>
      </w:pPr>
      <w:r>
        <w:t xml:space="preserve">En cuanto a la quinta alegación, </w:t>
      </w:r>
      <w:r>
        <w:rPr>
          <w:b/>
        </w:rPr>
        <w:t xml:space="preserve">se desestima </w:t>
      </w:r>
      <w:r>
        <w:t>totalmente puesto que el objetivo del Ayuntamiento de Candelaria es que los puestos adjudi</w:t>
      </w:r>
      <w:r>
        <w:t xml:space="preserve">cados estén ocupados y con venta de producto durante todo el año, para garantizar la variedad y el suministro de productos, haciendo más atractivo el mercado al consumidor.  </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ind w:left="730" w:right="111"/>
      </w:pPr>
      <w:r>
        <w:t>En relación con punto de la alegación en el que se solicita que se permita que</w:t>
      </w:r>
      <w:r>
        <w:t xml:space="preserve"> un compañero pueda vender los productos de otro, por causas fuera de lo común, la ordenanza ya recoge la posibilidad (en el artículo 6, apartado 1, relativo a las autorizaciones) de que la venta sea realizada por personas con relación laboral que desarrol</w:t>
      </w:r>
      <w:r>
        <w:t xml:space="preserve">len la actividad en nombre del titular. </w:t>
      </w:r>
    </w:p>
    <w:p w:rsidR="00356223" w:rsidRDefault="00FE5061">
      <w:pPr>
        <w:spacing w:after="0" w:line="259" w:lineRule="auto"/>
        <w:ind w:left="720" w:firstLine="0"/>
        <w:jc w:val="left"/>
      </w:pPr>
      <w:r>
        <w:t xml:space="preserve"> </w:t>
      </w:r>
    </w:p>
    <w:p w:rsidR="00356223" w:rsidRDefault="00FE5061">
      <w:pPr>
        <w:ind w:left="730" w:right="111"/>
      </w:pPr>
      <w:r>
        <w:t xml:space="preserve">En cuanto a la inclusión de los temporeros que tienen fruta determinados meses del año, señalar que no procede dado que las licencias serán otorgadas por período de un año.  </w:t>
      </w:r>
    </w:p>
    <w:p w:rsidR="00356223" w:rsidRDefault="00FE5061">
      <w:pPr>
        <w:spacing w:after="9" w:line="259" w:lineRule="auto"/>
        <w:ind w:left="720" w:firstLine="0"/>
        <w:jc w:val="left"/>
      </w:pPr>
      <w:r>
        <w:t xml:space="preserve"> </w:t>
      </w:r>
    </w:p>
    <w:p w:rsidR="00356223" w:rsidRDefault="00FE5061">
      <w:pPr>
        <w:numPr>
          <w:ilvl w:val="1"/>
          <w:numId w:val="129"/>
        </w:numPr>
        <w:ind w:right="111" w:hanging="360"/>
      </w:pPr>
      <w:r>
        <w:rPr>
          <w:rFonts w:ascii="Calibri" w:eastAsia="Calibri" w:hAnsi="Calibri" w:cs="Calibri"/>
          <w:noProof/>
        </w:rPr>
        <mc:AlternateContent>
          <mc:Choice Requires="wpg">
            <w:drawing>
              <wp:anchor distT="0" distB="0" distL="114300" distR="114300" simplePos="0" relativeHeight="2518814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5733" name="Group 42573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274" name="Rectangle 2127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1275" name="Rectangle 2127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5733" style="width:12.7031pt;height:275.682pt;position:absolute;mso-position-horizontal-relative:page;mso-position-horizontal:absolute;margin-left:682.278pt;mso-position-vertical-relative:page;margin-top:536.238pt;" coordsize="1613,35011">
                <v:rect id="Rectangle 2127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27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197 de 396 </w:t>
                        </w:r>
                      </w:p>
                    </w:txbxContent>
                  </v:textbox>
                </v:rect>
                <w10:wrap type="square"/>
              </v:group>
            </w:pict>
          </mc:Fallback>
        </mc:AlternateContent>
      </w:r>
      <w:r>
        <w:t xml:space="preserve">Por lo que se refiere a la sexta alegación </w:t>
      </w:r>
      <w:r>
        <w:rPr>
          <w:b/>
        </w:rPr>
        <w:t>se estima parcialm</w:t>
      </w:r>
      <w:r>
        <w:rPr>
          <w:b/>
        </w:rPr>
        <w:t>ente</w:t>
      </w:r>
      <w:r>
        <w:t xml:space="preserve"> en el sentido de que el contrato de arrendamiento o de cesión de uso de la explotación, no es necesario que se eleve a público, debiendo ser un contrato de arrendamiento por escrito entre partes, tal y como se establece en el artículo 11 de la Ley 49/</w:t>
      </w:r>
      <w:r>
        <w:t xml:space="preserve">2003, de 26 de noviembre, de Arrendamientos Rústicos.  </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ind w:left="730" w:right="111"/>
      </w:pPr>
      <w:r>
        <w:t xml:space="preserve">El artículo 15 queda redactado de la siguiente forma:   </w:t>
      </w:r>
    </w:p>
    <w:p w:rsidR="00356223" w:rsidRDefault="00FE5061">
      <w:pPr>
        <w:spacing w:after="0" w:line="259" w:lineRule="auto"/>
        <w:ind w:left="720" w:firstLine="0"/>
        <w:jc w:val="left"/>
      </w:pPr>
      <w:r>
        <w:t xml:space="preserve">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 xml:space="preserve">Podrán participar todos aquellos productores locales que cumplan los siguientes </w:t>
      </w:r>
      <w:r>
        <w:t xml:space="preserve">requisitos: </w:t>
      </w:r>
      <w:r>
        <w:rPr>
          <w:rFonts w:ascii="Times New Roman" w:eastAsia="Times New Roman" w:hAnsi="Times New Roman" w:cs="Times New Roman"/>
          <w:sz w:val="24"/>
        </w:rPr>
        <w:t xml:space="preserve"> </w:t>
      </w:r>
      <w:r>
        <w:rPr>
          <w:i/>
        </w:rPr>
        <w:t xml:space="preserve">Generales: </w:t>
      </w:r>
    </w:p>
    <w:p w:rsidR="00356223" w:rsidRDefault="00FE5061">
      <w:pPr>
        <w:spacing w:after="35" w:line="259" w:lineRule="auto"/>
        <w:ind w:left="0" w:firstLine="0"/>
        <w:jc w:val="left"/>
      </w:pPr>
      <w:r>
        <w:t xml:space="preserve"> </w:t>
      </w:r>
    </w:p>
    <w:p w:rsidR="00356223" w:rsidRDefault="00FE5061">
      <w:pPr>
        <w:numPr>
          <w:ilvl w:val="2"/>
          <w:numId w:val="129"/>
        </w:numPr>
        <w:ind w:right="111" w:hanging="361"/>
      </w:pPr>
      <w:r>
        <w:t xml:space="preserve">DNI/NIE o CIF. </w:t>
      </w:r>
    </w:p>
    <w:p w:rsidR="00356223" w:rsidRDefault="00FE5061">
      <w:pPr>
        <w:numPr>
          <w:ilvl w:val="2"/>
          <w:numId w:val="129"/>
        </w:numPr>
        <w:ind w:right="111" w:hanging="361"/>
      </w:pPr>
      <w:r>
        <w:t xml:space="preserve">Declaración censal o documento equivalente.  </w:t>
      </w:r>
    </w:p>
    <w:p w:rsidR="00356223" w:rsidRDefault="00FE5061">
      <w:pPr>
        <w:numPr>
          <w:ilvl w:val="2"/>
          <w:numId w:val="129"/>
        </w:numPr>
        <w:ind w:right="111" w:hanging="361"/>
      </w:pPr>
      <w:r>
        <w:t xml:space="preserve">Resolución de alta como autónomo.  </w:t>
      </w:r>
    </w:p>
    <w:p w:rsidR="00356223" w:rsidRDefault="00FE5061">
      <w:pPr>
        <w:numPr>
          <w:ilvl w:val="2"/>
          <w:numId w:val="129"/>
        </w:numPr>
        <w:spacing w:after="39"/>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2"/>
          <w:numId w:val="129"/>
        </w:numPr>
        <w:spacing w:after="40" w:line="248" w:lineRule="auto"/>
        <w:ind w:right="111" w:hanging="361"/>
      </w:pPr>
      <w:r>
        <w:rPr>
          <w:u w:val="single" w:color="000000"/>
        </w:rPr>
        <w:t>Título de propiedad o contrato de arrendamiento o de cesión de uso de la explotación</w:t>
      </w:r>
      <w:r>
        <w:t xml:space="preserve"> </w:t>
      </w:r>
      <w:r>
        <w:rPr>
          <w:u w:val="single" w:color="000000"/>
        </w:rPr>
        <w:t>(formalizado</w:t>
      </w:r>
      <w:r>
        <w:rPr>
          <w:u w:val="single" w:color="000000"/>
        </w:rPr>
        <w:t xml:space="preserve"> por escrito) de la que se obtiene la producción, en la que se indique la</w:t>
      </w:r>
      <w:r>
        <w:t xml:space="preserve"> </w:t>
      </w:r>
      <w:r>
        <w:rPr>
          <w:u w:val="single" w:color="000000"/>
        </w:rPr>
        <w:t>referencia catastral.</w:t>
      </w:r>
      <w:r>
        <w:t xml:space="preserve"> </w:t>
      </w:r>
    </w:p>
    <w:p w:rsidR="00356223" w:rsidRDefault="00FE5061">
      <w:pPr>
        <w:numPr>
          <w:ilvl w:val="2"/>
          <w:numId w:val="129"/>
        </w:numPr>
        <w:ind w:right="111" w:hanging="361"/>
      </w:pPr>
      <w:r>
        <w:t xml:space="preserve">Licencia emitida por el Ayuntamiento. </w:t>
      </w:r>
    </w:p>
    <w:p w:rsidR="00356223" w:rsidRDefault="00FE5061">
      <w:pPr>
        <w:spacing w:after="19" w:line="259" w:lineRule="auto"/>
        <w:ind w:left="0" w:firstLine="0"/>
        <w:jc w:val="left"/>
      </w:pPr>
      <w:r>
        <w:t xml:space="preserve"> </w:t>
      </w:r>
    </w:p>
    <w:p w:rsidR="00356223" w:rsidRDefault="00FE5061">
      <w:pPr>
        <w:spacing w:after="27"/>
        <w:ind w:left="718" w:right="109"/>
      </w:pPr>
      <w:r>
        <w:rPr>
          <w:i/>
        </w:rPr>
        <w:t xml:space="preserve">Específicos: </w:t>
      </w:r>
    </w:p>
    <w:p w:rsidR="00356223" w:rsidRDefault="00FE5061">
      <w:pPr>
        <w:spacing w:after="0" w:line="259" w:lineRule="auto"/>
        <w:ind w:left="0" w:firstLine="0"/>
        <w:jc w:val="left"/>
      </w:pPr>
      <w:r>
        <w:t xml:space="preserve"> </w:t>
      </w:r>
    </w:p>
    <w:p w:rsidR="00356223" w:rsidRDefault="00FE5061">
      <w:pPr>
        <w:ind w:left="718" w:right="111"/>
      </w:pPr>
      <w:r>
        <w:t>Solo podrán comercializarse productos hortofrutícolas, los derivados de la floricultura, vitivinícolas, ganaderos (huevos, derivados lácteos y apícolas), reposteros y artesanos, y otros, que cumplan las condiciones legales establecidas en esta Ordenanza, s</w:t>
      </w:r>
      <w:r>
        <w:t>iempre que hayan sido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4"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2"/>
          <w:numId w:val="129"/>
        </w:numPr>
        <w:ind w:right="111" w:hanging="361"/>
      </w:pPr>
      <w:r>
        <w:t xml:space="preserve">Acreditación de formación en seguridad alimentaria.  </w:t>
      </w:r>
    </w:p>
    <w:p w:rsidR="00356223" w:rsidRDefault="00FE5061">
      <w:pPr>
        <w:numPr>
          <w:ilvl w:val="2"/>
          <w:numId w:val="129"/>
        </w:numPr>
        <w:ind w:right="111" w:hanging="361"/>
      </w:pPr>
      <w:r>
        <w:t xml:space="preserve">Carné de manipulador de productos fitosanitarios. </w:t>
      </w:r>
    </w:p>
    <w:p w:rsidR="00356223" w:rsidRDefault="00FE5061">
      <w:pPr>
        <w:numPr>
          <w:ilvl w:val="2"/>
          <w:numId w:val="129"/>
        </w:numPr>
        <w:ind w:right="111" w:hanging="361"/>
      </w:pPr>
      <w:r>
        <w:t xml:space="preserve">Acreditación de estar dado de alta en el Registro General de Producción Agrícola. </w:t>
      </w:r>
    </w:p>
    <w:p w:rsidR="00356223" w:rsidRDefault="00FE5061">
      <w:pPr>
        <w:spacing w:after="58"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2"/>
          <w:numId w:val="129"/>
        </w:numPr>
        <w:ind w:right="111" w:hanging="361"/>
      </w:pPr>
      <w:r>
        <w:t xml:space="preserve">Documentación relacionada en el apartado anterior (puntos 1,2 y 3). </w:t>
      </w:r>
    </w:p>
    <w:p w:rsidR="00356223" w:rsidRDefault="00FE5061">
      <w:pPr>
        <w:numPr>
          <w:ilvl w:val="2"/>
          <w:numId w:val="129"/>
        </w:numPr>
        <w:ind w:right="111" w:hanging="361"/>
      </w:pPr>
      <w:r>
        <w:t xml:space="preserve">Documentación acreditativa de estar inscrito en el Registro de Operadores de Producción Ecológica. </w:t>
      </w:r>
    </w:p>
    <w:p w:rsidR="00356223" w:rsidRDefault="00FE5061">
      <w:pPr>
        <w:spacing w:after="55"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32" w:line="259" w:lineRule="auto"/>
        <w:ind w:left="1418" w:firstLine="0"/>
        <w:jc w:val="left"/>
      </w:pPr>
      <w:r>
        <w:t xml:space="preserve"> </w:t>
      </w:r>
    </w:p>
    <w:p w:rsidR="00356223" w:rsidRDefault="00FE5061">
      <w:pPr>
        <w:numPr>
          <w:ilvl w:val="2"/>
          <w:numId w:val="129"/>
        </w:numPr>
        <w:ind w:right="111" w:hanging="361"/>
      </w:pPr>
      <w:r>
        <w:t xml:space="preserve">Carné de manipulador de productos fitosanitarios. </w:t>
      </w:r>
    </w:p>
    <w:p w:rsidR="00356223" w:rsidRDefault="00FE5061">
      <w:pPr>
        <w:numPr>
          <w:ilvl w:val="2"/>
          <w:numId w:val="129"/>
        </w:numPr>
        <w:ind w:right="111" w:hanging="361"/>
      </w:pPr>
      <w:r>
        <w:rPr>
          <w:rFonts w:ascii="Calibri" w:eastAsia="Calibri" w:hAnsi="Calibri" w:cs="Calibri"/>
          <w:noProof/>
        </w:rPr>
        <mc:AlternateContent>
          <mc:Choice Requires="wpg">
            <w:drawing>
              <wp:anchor distT="0" distB="0" distL="114300" distR="114300" simplePos="0" relativeHeight="2518824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5912" name="Group 42591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415" name="Rectangle 2141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w:t>
                              </w:r>
                              <w:r>
                                <w:rPr>
                                  <w:sz w:val="12"/>
                                </w:rPr>
                                <w:t xml:space="preserve">rificación: https://candelaria.sedelectronica.es/ </w:t>
                              </w:r>
                            </w:p>
                          </w:txbxContent>
                        </wps:txbx>
                        <wps:bodyPr horzOverflow="overflow" vert="horz" lIns="0" tIns="0" rIns="0" bIns="0" rtlCol="0">
                          <a:noAutofit/>
                        </wps:bodyPr>
                      </wps:wsp>
                      <wps:wsp>
                        <wps:cNvPr id="21416" name="Rectangle 2141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198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5912" style="width:12.7031pt;height:275.682pt;position:absolute;mso-position-horizontal-relative:page;mso-position-horizontal:absolute;margin-left:682.278pt;mso-position-vertical-relative:page;margin-top:536.238pt;" coordsize="1613,35011">
                <v:rect id="Rectangle 2141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41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198 de 396 </w:t>
                        </w:r>
                      </w:p>
                    </w:txbxContent>
                  </v:textbox>
                </v:rect>
                <w10:wrap type="square"/>
              </v:group>
            </w:pict>
          </mc:Fallback>
        </mc:AlternateContent>
      </w:r>
      <w:r>
        <w:t xml:space="preserve">Acreditación de estar dado de alta en el Registro General de Producción Agrícola.  </w:t>
      </w:r>
    </w:p>
    <w:p w:rsidR="00356223" w:rsidRDefault="00FE5061">
      <w:pPr>
        <w:spacing w:after="22" w:line="259" w:lineRule="auto"/>
        <w:ind w:left="348" w:firstLine="0"/>
        <w:jc w:val="left"/>
      </w:pPr>
      <w:r>
        <w:t xml:space="preserve"> </w:t>
      </w:r>
    </w:p>
    <w:p w:rsidR="00356223" w:rsidRDefault="00FE5061">
      <w:pPr>
        <w:ind w:left="355" w:right="111"/>
      </w:pPr>
      <w:r>
        <w:t xml:space="preserve">                 </w:t>
      </w:r>
      <w:r>
        <w:t>▪</w:t>
      </w:r>
      <w:r>
        <w:t xml:space="preserve"> Productos ganaderos: </w:t>
      </w:r>
    </w:p>
    <w:p w:rsidR="00356223" w:rsidRDefault="00FE5061">
      <w:pPr>
        <w:spacing w:after="30"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1058" w:firstLine="0"/>
        <w:jc w:val="left"/>
      </w:pPr>
      <w:r>
        <w:t xml:space="preserve"> </w:t>
      </w:r>
    </w:p>
    <w:p w:rsidR="00356223" w:rsidRDefault="00FE5061">
      <w:pPr>
        <w:numPr>
          <w:ilvl w:val="2"/>
          <w:numId w:val="129"/>
        </w:numPr>
        <w:ind w:right="111" w:hanging="361"/>
      </w:pPr>
      <w:r>
        <w:t xml:space="preserve">Acreditación de la formación de seguridad alimentaria.  </w:t>
      </w:r>
    </w:p>
    <w:p w:rsidR="00356223" w:rsidRDefault="00FE5061">
      <w:pPr>
        <w:numPr>
          <w:ilvl w:val="2"/>
          <w:numId w:val="129"/>
        </w:numPr>
        <w:spacing w:after="38"/>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2"/>
          <w:numId w:val="129"/>
        </w:numPr>
        <w:ind w:right="111" w:hanging="361"/>
      </w:pPr>
      <w:r>
        <w:t>Acreditaci</w:t>
      </w:r>
      <w:r>
        <w:t xml:space="preserve">ón de la formación de seguridad alimentaria.  </w:t>
      </w:r>
    </w:p>
    <w:p w:rsidR="00356223" w:rsidRDefault="00FE5061">
      <w:pPr>
        <w:numPr>
          <w:ilvl w:val="2"/>
          <w:numId w:val="129"/>
        </w:numPr>
        <w:ind w:right="111" w:hanging="361"/>
      </w:pPr>
      <w:r>
        <w:t xml:space="preserve">Acreditación de estar dado de alta en el REGAC. </w:t>
      </w:r>
    </w:p>
    <w:p w:rsidR="00356223" w:rsidRDefault="00FE5061">
      <w:pPr>
        <w:numPr>
          <w:ilvl w:val="2"/>
          <w:numId w:val="129"/>
        </w:numPr>
        <w:ind w:right="111" w:hanging="361"/>
      </w:pPr>
      <w:r>
        <w:t xml:space="preserve">Otra documentación si procede. </w:t>
      </w:r>
    </w:p>
    <w:p w:rsidR="00356223" w:rsidRDefault="00FE5061">
      <w:pPr>
        <w:spacing w:after="16" w:line="259" w:lineRule="auto"/>
        <w:ind w:left="1766" w:firstLine="0"/>
        <w:jc w:val="left"/>
      </w:pPr>
      <w:r>
        <w:t xml:space="preserve"> </w:t>
      </w:r>
    </w:p>
    <w:p w:rsidR="00356223" w:rsidRDefault="00FE5061">
      <w:pPr>
        <w:spacing w:after="48" w:line="259" w:lineRule="auto"/>
        <w:ind w:left="1766" w:firstLine="0"/>
        <w:jc w:val="left"/>
      </w:pPr>
      <w:r>
        <w:t xml:space="preserve"> </w:t>
      </w:r>
    </w:p>
    <w:p w:rsidR="00356223" w:rsidRDefault="00FE5061">
      <w:pPr>
        <w:spacing w:after="45"/>
        <w:ind w:left="355" w:right="111"/>
      </w:pPr>
      <w:r>
        <w:t xml:space="preserve">       ▪ Productos apícolas: </w:t>
      </w:r>
    </w:p>
    <w:p w:rsidR="00356223" w:rsidRDefault="00FE5061">
      <w:pPr>
        <w:numPr>
          <w:ilvl w:val="2"/>
          <w:numId w:val="129"/>
        </w:numPr>
        <w:ind w:right="111" w:hanging="361"/>
      </w:pPr>
      <w:r>
        <w:t xml:space="preserve">Acreditación de la formación de seguridad alimentaria.  </w:t>
      </w:r>
    </w:p>
    <w:p w:rsidR="00356223" w:rsidRDefault="00FE5061">
      <w:pPr>
        <w:numPr>
          <w:ilvl w:val="2"/>
          <w:numId w:val="129"/>
        </w:numPr>
        <w:ind w:right="111" w:hanging="361"/>
      </w:pPr>
      <w:r>
        <w:t xml:space="preserve">Documento acreditativo de estar dado de alta en REGAC. </w:t>
      </w:r>
    </w:p>
    <w:p w:rsidR="00356223" w:rsidRDefault="00FE5061">
      <w:pPr>
        <w:numPr>
          <w:ilvl w:val="2"/>
          <w:numId w:val="129"/>
        </w:numPr>
        <w:ind w:right="111" w:hanging="361"/>
      </w:pPr>
      <w:r>
        <w:t xml:space="preserve">Otra documentación si procede. </w:t>
      </w:r>
    </w:p>
    <w:p w:rsidR="00356223" w:rsidRDefault="00FE5061">
      <w:pPr>
        <w:spacing w:after="0"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4" w:line="259" w:lineRule="auto"/>
        <w:ind w:left="1778" w:firstLine="0"/>
        <w:jc w:val="left"/>
      </w:pPr>
      <w:r>
        <w:t xml:space="preserve"> </w:t>
      </w:r>
    </w:p>
    <w:p w:rsidR="00356223" w:rsidRDefault="00FE5061">
      <w:pPr>
        <w:numPr>
          <w:ilvl w:val="2"/>
          <w:numId w:val="129"/>
        </w:numPr>
        <w:ind w:right="111" w:hanging="361"/>
      </w:pPr>
      <w:r>
        <w:t xml:space="preserve">Acreditación de la formación de seguridad alimentaria.  </w:t>
      </w:r>
    </w:p>
    <w:p w:rsidR="00356223" w:rsidRDefault="00FE5061">
      <w:pPr>
        <w:numPr>
          <w:ilvl w:val="2"/>
          <w:numId w:val="129"/>
        </w:numPr>
        <w:ind w:right="111" w:hanging="361"/>
      </w:pPr>
      <w:r>
        <w:t>Registro General Sanitario de Empresas Alimentarias y Alimentos o Registro Autonómi</w:t>
      </w:r>
      <w:r>
        <w:t xml:space="preserve">co Sanitario de Comercio al por Menor. </w:t>
      </w:r>
    </w:p>
    <w:p w:rsidR="00356223" w:rsidRDefault="00FE5061">
      <w:pPr>
        <w:spacing w:after="52" w:line="259" w:lineRule="auto"/>
        <w:ind w:left="1778" w:firstLine="0"/>
        <w:jc w:val="left"/>
      </w:pPr>
      <w:r>
        <w:t xml:space="preserve"> </w:t>
      </w:r>
    </w:p>
    <w:p w:rsidR="00356223" w:rsidRDefault="00FE5061">
      <w:pPr>
        <w:tabs>
          <w:tab w:val="center" w:pos="348"/>
          <w:tab w:val="center" w:pos="1896"/>
        </w:tabs>
        <w:spacing w:after="34"/>
        <w:ind w:left="0" w:firstLine="0"/>
        <w:jc w:val="left"/>
      </w:pPr>
      <w:r>
        <w:rPr>
          <w:rFonts w:ascii="Calibri" w:eastAsia="Calibri" w:hAnsi="Calibri" w:cs="Calibri"/>
        </w:rPr>
        <w:tab/>
      </w:r>
      <w:r>
        <w:t xml:space="preserve"> </w:t>
      </w:r>
      <w:r>
        <w:tab/>
        <w:t xml:space="preserve">▪ Productos vitivinícolas: </w:t>
      </w:r>
    </w:p>
    <w:p w:rsidR="00356223" w:rsidRDefault="00FE5061">
      <w:pPr>
        <w:spacing w:after="32" w:line="259" w:lineRule="auto"/>
        <w:ind w:left="348" w:firstLine="0"/>
        <w:jc w:val="left"/>
      </w:pPr>
      <w:r>
        <w:t xml:space="preserve"> </w:t>
      </w:r>
    </w:p>
    <w:p w:rsidR="00356223" w:rsidRDefault="00FE5061">
      <w:pPr>
        <w:numPr>
          <w:ilvl w:val="2"/>
          <w:numId w:val="129"/>
        </w:numPr>
        <w:ind w:right="111" w:hanging="361"/>
      </w:pPr>
      <w:r>
        <w:t xml:space="preserve">Acreditación de la formación de seguridad alimentaria.  </w:t>
      </w:r>
    </w:p>
    <w:p w:rsidR="00356223" w:rsidRDefault="00FE5061">
      <w:pPr>
        <w:numPr>
          <w:ilvl w:val="2"/>
          <w:numId w:val="129"/>
        </w:numPr>
        <w:spacing w:after="40"/>
        <w:ind w:right="111" w:hanging="361"/>
      </w:pPr>
      <w:r>
        <w:t xml:space="preserve">Registro General Sanitario de Empresas Alimentarias y Alimentos o Registro Autonómico Sanitario de Comercio al por Menor. </w:t>
      </w:r>
    </w:p>
    <w:p w:rsidR="00356223" w:rsidRDefault="00FE5061">
      <w:pPr>
        <w:numPr>
          <w:ilvl w:val="2"/>
          <w:numId w:val="129"/>
        </w:numPr>
        <w:ind w:right="111" w:hanging="361"/>
      </w:pPr>
      <w:r>
        <w:t xml:space="preserve">Carné de manipulador de productos fitosanitarios. </w:t>
      </w:r>
    </w:p>
    <w:p w:rsidR="00356223" w:rsidRDefault="00FE5061">
      <w:pPr>
        <w:numPr>
          <w:ilvl w:val="2"/>
          <w:numId w:val="129"/>
        </w:numPr>
        <w:ind w:right="111" w:hanging="361"/>
      </w:pPr>
      <w:r>
        <w:t xml:space="preserve">Registro de Envasadores y Embotelladores de Vinos y Bebidas Alcohólicas de la Comunidad Autónoma de Canarias. </w:t>
      </w:r>
    </w:p>
    <w:p w:rsidR="00356223" w:rsidRDefault="00FE5061">
      <w:pPr>
        <w:spacing w:after="64"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348" w:firstLine="0"/>
        <w:jc w:val="left"/>
      </w:pPr>
      <w:r>
        <w:t xml:space="preserve"> </w:t>
      </w:r>
    </w:p>
    <w:p w:rsidR="00356223" w:rsidRDefault="00FE5061">
      <w:pPr>
        <w:numPr>
          <w:ilvl w:val="2"/>
          <w:numId w:val="129"/>
        </w:numPr>
        <w:ind w:right="111" w:hanging="361"/>
      </w:pPr>
      <w:r>
        <w:t>Acreditación de la formación de seguridad al</w:t>
      </w:r>
      <w:r>
        <w:t xml:space="preserve">imentaria.  </w:t>
      </w:r>
    </w:p>
    <w:p w:rsidR="00356223" w:rsidRDefault="00FE5061">
      <w:pPr>
        <w:numPr>
          <w:ilvl w:val="2"/>
          <w:numId w:val="129"/>
        </w:numPr>
        <w:spacing w:after="40"/>
        <w:ind w:right="111" w:hanging="361"/>
      </w:pPr>
      <w:r>
        <w:t xml:space="preserve">Registro General Sanitario de Empresas Alimentarias y Alimentos o Registro Autonómico Sanitario de Comercio al por Menor. </w:t>
      </w:r>
    </w:p>
    <w:p w:rsidR="00356223" w:rsidRDefault="00FE5061">
      <w:pPr>
        <w:numPr>
          <w:ilvl w:val="2"/>
          <w:numId w:val="129"/>
        </w:numPr>
        <w:ind w:right="111" w:hanging="361"/>
      </w:pPr>
      <w:r>
        <w:rPr>
          <w:rFonts w:ascii="Calibri" w:eastAsia="Calibri" w:hAnsi="Calibri" w:cs="Calibri"/>
          <w:noProof/>
        </w:rPr>
        <mc:AlternateContent>
          <mc:Choice Requires="wpg">
            <w:drawing>
              <wp:anchor distT="0" distB="0" distL="114300" distR="114300" simplePos="0" relativeHeight="2518835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5734" name="Group 42573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551" name="Rectangle 2155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1552" name="Rectangle 2155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w:t>
                              </w:r>
                              <w:r>
                                <w:rPr>
                                  <w:sz w:val="12"/>
                                </w:rPr>
                                <w:t xml:space="preserve"> electrónicamente desde la plataforma esPublico Gestiona | Página 199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5734" style="width:12.7031pt;height:275.682pt;position:absolute;mso-position-horizontal-relative:page;mso-position-horizontal:absolute;margin-left:682.278pt;mso-position-vertical-relative:page;margin-top:536.238pt;" coordsize="1613,35011">
                <v:rect id="Rectangle 2155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55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199 de 396 </w:t>
                        </w:r>
                      </w:p>
                    </w:txbxContent>
                  </v:textbox>
                </v:rect>
                <w10:wrap type="square"/>
              </v:group>
            </w:pict>
          </mc:Fallback>
        </mc:AlternateContent>
      </w:r>
      <w:r>
        <w:t xml:space="preserve">Otra documentación si procede. </w:t>
      </w:r>
    </w:p>
    <w:p w:rsidR="00356223" w:rsidRDefault="00FE5061">
      <w:pPr>
        <w:spacing w:after="47" w:line="259" w:lineRule="auto"/>
        <w:ind w:left="348" w:firstLine="0"/>
        <w:jc w:val="left"/>
      </w:pPr>
      <w:r>
        <w:t xml:space="preserve"> </w:t>
      </w:r>
    </w:p>
    <w:p w:rsidR="00356223" w:rsidRDefault="00FE5061">
      <w:pPr>
        <w:spacing w:after="162"/>
        <w:ind w:left="355" w:right="111"/>
      </w:pPr>
      <w:r>
        <w:t xml:space="preserve">            ▪ Productos artesanos: </w:t>
      </w:r>
    </w:p>
    <w:p w:rsidR="00356223" w:rsidRDefault="00FE5061">
      <w:pPr>
        <w:numPr>
          <w:ilvl w:val="2"/>
          <w:numId w:val="129"/>
        </w:numPr>
        <w:ind w:right="111" w:hanging="361"/>
      </w:pPr>
      <w:r>
        <w:t xml:space="preserve">Carné de artesano expedido por el Cabildo Insular de Tenerife.   </w:t>
      </w:r>
    </w:p>
    <w:p w:rsidR="00356223" w:rsidRDefault="00FE5061">
      <w:pPr>
        <w:spacing w:after="0" w:line="259" w:lineRule="auto"/>
        <w:ind w:left="0" w:firstLine="0"/>
        <w:jc w:val="left"/>
      </w:pPr>
      <w:r>
        <w:t xml:space="preserve"> </w:t>
      </w:r>
    </w:p>
    <w:p w:rsidR="00356223" w:rsidRDefault="00FE5061">
      <w:pPr>
        <w:spacing w:line="259" w:lineRule="auto"/>
        <w:ind w:left="0" w:firstLine="0"/>
        <w:jc w:val="left"/>
      </w:pPr>
      <w:r>
        <w:rPr>
          <w:b/>
        </w:rPr>
        <w:t xml:space="preserve"> </w:t>
      </w:r>
    </w:p>
    <w:p w:rsidR="00356223" w:rsidRDefault="00FE5061">
      <w:pPr>
        <w:numPr>
          <w:ilvl w:val="1"/>
          <w:numId w:val="129"/>
        </w:numPr>
        <w:ind w:right="111" w:hanging="360"/>
      </w:pPr>
      <w:r>
        <w:t xml:space="preserve">En cuanto a la séptima alegación, </w:t>
      </w:r>
      <w:r>
        <w:rPr>
          <w:b/>
        </w:rPr>
        <w:t>se desestima</w:t>
      </w:r>
      <w:r>
        <w:t>, puesto que con el  seguro de responsabilidad civil se pretende cubrir el riesgo del nacimiento a cargo del asegurado de indemnizar a un tercero los daños y perjuicios causados por un hecho previsto en el contrato, de cuyas consecuencias sea c</w:t>
      </w:r>
      <w:r>
        <w:t>ivilmente responsable el asegurado, conforme a derecho, en el caso que nos ocupa se trata de distintos concesionarios que llevan a cabo actividades de diferente índole (reposteros, ganaderos, agricultores etc.), cada uno de ellos precisa de un seguro de re</w:t>
      </w:r>
      <w:r>
        <w:t>sponsabilidad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1"/>
          <w:numId w:val="129"/>
        </w:numPr>
        <w:ind w:right="111" w:hanging="360"/>
      </w:pPr>
      <w:r>
        <w:t>En cuanto a la octava alegación,</w:t>
      </w:r>
      <w:r>
        <w:rPr>
          <w:b/>
        </w:rPr>
        <w:t xml:space="preserve"> se desestima</w:t>
      </w:r>
      <w:r>
        <w:t xml:space="preserve"> </w:t>
      </w:r>
      <w:r>
        <w:t>debido a que el medio de notificación y modelo de comunicación se establecerá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rPr>
          <w:b/>
        </w:rPr>
        <w:t xml:space="preserve"> </w:t>
      </w:r>
    </w:p>
    <w:p w:rsidR="00356223" w:rsidRDefault="00FE5061">
      <w:pPr>
        <w:numPr>
          <w:ilvl w:val="1"/>
          <w:numId w:val="129"/>
        </w:numPr>
        <w:ind w:right="111" w:hanging="360"/>
      </w:pPr>
      <w:r>
        <w:t>Con relación a la novena alegación relativa a prestar</w:t>
      </w:r>
      <w:r>
        <w:t xml:space="preserve"> asesoramiento a los agricultores en la solicitud de subvenciones, solicitar subvenciones anuales para las mejoras en los mercados de la isla</w:t>
      </w:r>
      <w:r>
        <w:rPr>
          <w:b/>
        </w:rPr>
        <w:t xml:space="preserve">, </w:t>
      </w:r>
      <w:r>
        <w:t xml:space="preserve">así como dotar al mercado de una pesa de repeso, </w:t>
      </w:r>
      <w:r>
        <w:rPr>
          <w:b/>
        </w:rPr>
        <w:t>se estima</w:t>
      </w:r>
      <w:r>
        <w:t xml:space="preserve"> la alegación presentada, quedando redactado el artícul</w:t>
      </w:r>
      <w:r>
        <w:t>o 17 de la siguiente forma: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1"/>
          <w:numId w:val="130"/>
        </w:numPr>
        <w:ind w:right="111" w:hanging="360"/>
      </w:pPr>
      <w:r>
        <w:t xml:space="preserve">El Ayuntamiento asignará en exclusiva al adjudicatario de la concesión, la ocupación del puesto, facilitándole el acceso al mismo para el ejercicio de su actividad. </w:t>
      </w:r>
    </w:p>
    <w:p w:rsidR="00356223" w:rsidRDefault="00FE5061">
      <w:pPr>
        <w:numPr>
          <w:ilvl w:val="1"/>
          <w:numId w:val="130"/>
        </w:numPr>
        <w:ind w:right="111" w:hanging="360"/>
      </w:pPr>
      <w:r>
        <w:t>Velar por el buen estado de las instalaciones, realizando las actuaciones de mantenimiento y limpieza necesarias,</w:t>
      </w:r>
      <w:r>
        <w:rPr>
          <w:u w:val="single" w:color="000000"/>
        </w:rPr>
        <w:t xml:space="preserve"> así como solicitar subvenciones destinadas al mantenimiento y</w:t>
      </w:r>
      <w:r>
        <w:t xml:space="preserve"> </w:t>
      </w:r>
      <w:r>
        <w:rPr>
          <w:u w:val="single" w:color="000000"/>
        </w:rPr>
        <w:t>mejoras de las instalaciones</w:t>
      </w:r>
      <w:r>
        <w:rPr>
          <w:rFonts w:ascii="Times New Roman" w:eastAsia="Times New Roman" w:hAnsi="Times New Roman" w:cs="Times New Roman"/>
          <w:sz w:val="24"/>
        </w:rPr>
        <w:t xml:space="preserve"> </w:t>
      </w:r>
    </w:p>
    <w:p w:rsidR="00356223" w:rsidRDefault="00FE5061">
      <w:pPr>
        <w:numPr>
          <w:ilvl w:val="1"/>
          <w:numId w:val="130"/>
        </w:numPr>
        <w:ind w:right="111" w:hanging="360"/>
      </w:pPr>
      <w:r>
        <w:t>Organizar acciones formativas para los productores</w:t>
      </w:r>
      <w:r>
        <w:t xml:space="preserve"> del mercado. </w:t>
      </w:r>
    </w:p>
    <w:p w:rsidR="00356223" w:rsidRDefault="00FE5061">
      <w:pPr>
        <w:numPr>
          <w:ilvl w:val="1"/>
          <w:numId w:val="130"/>
        </w:numPr>
        <w:ind w:right="111" w:hanging="360"/>
      </w:pPr>
      <w:r>
        <w:t xml:space="preserve">Informar sobre los cambios en la normativa que afecte a sus actividades. </w:t>
      </w:r>
    </w:p>
    <w:p w:rsidR="00356223" w:rsidRDefault="00FE5061">
      <w:pPr>
        <w:numPr>
          <w:ilvl w:val="1"/>
          <w:numId w:val="130"/>
        </w:numPr>
        <w:ind w:right="111" w:hanging="360"/>
      </w:pPr>
      <w:r>
        <w:t xml:space="preserve">Prestar asesoramiento a los productores en la solicitud de subvenciones.   </w:t>
      </w:r>
    </w:p>
    <w:p w:rsidR="00356223" w:rsidRDefault="00FE5061">
      <w:pPr>
        <w:numPr>
          <w:ilvl w:val="1"/>
          <w:numId w:val="130"/>
        </w:numPr>
        <w:ind w:right="111" w:hanging="360"/>
      </w:pPr>
      <w:r>
        <w:t>Realizar la inspección y control del mercado de los bienes y productos ofertados a los cons</w:t>
      </w:r>
      <w:r>
        <w:t xml:space="preserve">umidores. </w:t>
      </w:r>
    </w:p>
    <w:p w:rsidR="00356223" w:rsidRDefault="00FE5061">
      <w:pPr>
        <w:numPr>
          <w:ilvl w:val="1"/>
          <w:numId w:val="130"/>
        </w:numPr>
        <w:ind w:right="111" w:hanging="360"/>
      </w:pPr>
      <w:r>
        <w:t xml:space="preserve">Pago de los suministros generados en las instalaciones municipales de la Avda. de la Constitución.  </w:t>
      </w:r>
    </w:p>
    <w:p w:rsidR="00356223" w:rsidRDefault="00FE5061">
      <w:pPr>
        <w:numPr>
          <w:ilvl w:val="1"/>
          <w:numId w:val="130"/>
        </w:numPr>
        <w:ind w:right="111" w:hanging="360"/>
      </w:pPr>
      <w:r>
        <w:t xml:space="preserve">Realizar las actuaciones previas a un eventual procedimiento sancionador cuando así se juzgue necesario por el órgano competente. </w:t>
      </w:r>
    </w:p>
    <w:p w:rsidR="00356223" w:rsidRDefault="00FE5061">
      <w:pPr>
        <w:numPr>
          <w:ilvl w:val="1"/>
          <w:numId w:val="130"/>
        </w:numPr>
        <w:spacing w:after="3" w:line="248" w:lineRule="auto"/>
        <w:ind w:right="111" w:hanging="360"/>
      </w:pPr>
      <w:r>
        <w:rPr>
          <w:u w:val="single" w:color="000000"/>
        </w:rPr>
        <w:t>Poner a dispo</w:t>
      </w:r>
      <w:r>
        <w:rPr>
          <w:u w:val="single" w:color="000000"/>
        </w:rPr>
        <w:t>sición de los clientes del Mercado de la Producción Local una pesa de repeso,</w:t>
      </w:r>
      <w:r>
        <w:t xml:space="preserve"> </w:t>
      </w:r>
      <w:r>
        <w:rPr>
          <w:u w:val="single" w:color="000000"/>
        </w:rPr>
        <w:t>para que puedan comprobar el peso de los productos adquiridos.</w:t>
      </w:r>
      <w:r>
        <w:t xml:space="preserve">  </w:t>
      </w:r>
    </w:p>
    <w:p w:rsidR="00356223" w:rsidRDefault="00FE5061">
      <w:pPr>
        <w:spacing w:after="9" w:line="259" w:lineRule="auto"/>
        <w:ind w:left="0" w:firstLine="0"/>
        <w:jc w:val="left"/>
      </w:pPr>
      <w:r>
        <w:t xml:space="preserve"> </w:t>
      </w:r>
    </w:p>
    <w:p w:rsidR="00356223" w:rsidRDefault="00FE5061">
      <w:pPr>
        <w:numPr>
          <w:ilvl w:val="1"/>
          <w:numId w:val="129"/>
        </w:numPr>
        <w:ind w:right="111" w:hanging="360"/>
      </w:pPr>
      <w:r>
        <w:rPr>
          <w:rFonts w:ascii="Calibri" w:eastAsia="Calibri" w:hAnsi="Calibri" w:cs="Calibri"/>
          <w:noProof/>
        </w:rPr>
        <mc:AlternateContent>
          <mc:Choice Requires="wpg">
            <w:drawing>
              <wp:anchor distT="0" distB="0" distL="114300" distR="114300" simplePos="0" relativeHeight="2518845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6065" name="Group 42606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703" name="Rectangle 2170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1704" name="Rectangle 2170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6065" style="width:12.7031pt;height:275.682pt;position:absolute;mso-position-horizontal-relative:page;mso-position-horizontal:absolute;margin-left:682.278pt;mso-position-vertical-relative:page;margin-top:536.238pt;" coordsize="1613,35011">
                <v:rect id="Rectangle 2170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70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200 de 396 </w:t>
                        </w:r>
                      </w:p>
                    </w:txbxContent>
                  </v:textbox>
                </v:rect>
                <w10:wrap type="square"/>
              </v:group>
            </w:pict>
          </mc:Fallback>
        </mc:AlternateContent>
      </w:r>
      <w:r>
        <w:t xml:space="preserve">En cuanto a la décima alegación, </w:t>
      </w:r>
      <w:r>
        <w:rPr>
          <w:b/>
        </w:rPr>
        <w:t>se desestima,</w:t>
      </w:r>
      <w:r>
        <w:t xml:space="preserve"> puesto que la función inspectora corresponde al Ayuntamiento, debiendo este levantar el acta de dicha inspección. </w:t>
      </w:r>
      <w:r>
        <w:t xml:space="preserve">En ningún momento esta ordenanza imposibilita que el productor inspeccionado presente reclamación si así lo estima conveniente. </w:t>
      </w:r>
      <w:r>
        <w:rPr>
          <w:rFonts w:ascii="Times New Roman" w:eastAsia="Times New Roman" w:hAnsi="Times New Roman" w:cs="Times New Roman"/>
          <w:sz w:val="24"/>
        </w:rPr>
        <w:t xml:space="preserve"> </w:t>
      </w:r>
    </w:p>
    <w:p w:rsidR="00356223" w:rsidRDefault="00FE5061">
      <w:pPr>
        <w:spacing w:after="131" w:line="259" w:lineRule="auto"/>
        <w:ind w:left="0" w:firstLine="0"/>
        <w:jc w:val="left"/>
      </w:pPr>
      <w:r>
        <w:t xml:space="preserve"> </w:t>
      </w:r>
    </w:p>
    <w:p w:rsidR="00356223" w:rsidRDefault="00FE5061">
      <w:pPr>
        <w:numPr>
          <w:ilvl w:val="1"/>
          <w:numId w:val="129"/>
        </w:numPr>
        <w:ind w:right="111" w:hanging="360"/>
      </w:pPr>
      <w:r>
        <w:t xml:space="preserve">En relación con la undécima alegación, </w:t>
      </w:r>
      <w:r>
        <w:rPr>
          <w:b/>
        </w:rPr>
        <w:t>se estima</w:t>
      </w:r>
      <w:r>
        <w:t>, quedando redactado el artículo 20 de la siguiente forma: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Artículo 20. C</w:t>
      </w:r>
      <w:r>
        <w:rPr>
          <w:b/>
        </w:rPr>
        <w:t xml:space="preserve">lasificación de las infracciones. </w:t>
      </w:r>
    </w:p>
    <w:p w:rsidR="00356223" w:rsidRDefault="00FE5061">
      <w:pPr>
        <w:spacing w:after="0" w:line="259" w:lineRule="auto"/>
        <w:ind w:left="0" w:firstLine="0"/>
        <w:jc w:val="left"/>
      </w:pP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35"/>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35"/>
        </w:numPr>
        <w:ind w:right="111" w:hanging="360"/>
      </w:pPr>
      <w:r>
        <w:t xml:space="preserve">Incumplir el horario del mercado. </w:t>
      </w:r>
    </w:p>
    <w:p w:rsidR="00356223" w:rsidRDefault="00FE5061">
      <w:pPr>
        <w:numPr>
          <w:ilvl w:val="1"/>
          <w:numId w:val="135"/>
        </w:numPr>
        <w:ind w:right="111" w:hanging="360"/>
      </w:pPr>
      <w:r>
        <w:t xml:space="preserve">Colocar la mercancía en los espacios destinados a pasillos y espacios entre puestos. </w:t>
      </w:r>
    </w:p>
    <w:p w:rsidR="00356223" w:rsidRDefault="00FE5061">
      <w:pPr>
        <w:numPr>
          <w:ilvl w:val="1"/>
          <w:numId w:val="135"/>
        </w:numPr>
        <w:ind w:right="111" w:hanging="360"/>
      </w:pPr>
      <w:r>
        <w:t xml:space="preserve">No exhibir, durante el ejercicio de la actividad y en lugar perfectamente visible la autorización municipal. </w:t>
      </w:r>
    </w:p>
    <w:p w:rsidR="00356223" w:rsidRDefault="00FE5061">
      <w:pPr>
        <w:numPr>
          <w:ilvl w:val="1"/>
          <w:numId w:val="135"/>
        </w:numPr>
        <w:ind w:right="111" w:hanging="360"/>
      </w:pPr>
      <w:r>
        <w:t xml:space="preserve">Falta de limpieza en los puestos. </w:t>
      </w:r>
    </w:p>
    <w:p w:rsidR="00356223" w:rsidRDefault="00FE5061">
      <w:pPr>
        <w:numPr>
          <w:ilvl w:val="1"/>
          <w:numId w:val="135"/>
        </w:numPr>
        <w:ind w:right="111" w:hanging="360"/>
      </w:pPr>
      <w:r>
        <w:t xml:space="preserve">La no instalación del puesto, sin causa justificada, durante un mínimo de dos jornadas </w:t>
      </w:r>
      <w:r>
        <w:rPr>
          <w:u w:val="single" w:color="000000"/>
        </w:rPr>
        <w:t>(exceptuando periodo vac</w:t>
      </w:r>
      <w:r>
        <w:rPr>
          <w:u w:val="single" w:color="000000"/>
        </w:rPr>
        <w:t>acional de los productores).</w:t>
      </w:r>
      <w:r>
        <w:rPr>
          <w:rFonts w:ascii="Times New Roman" w:eastAsia="Times New Roman" w:hAnsi="Times New Roman" w:cs="Times New Roman"/>
          <w:sz w:val="24"/>
        </w:rPr>
        <w:t xml:space="preserve"> </w:t>
      </w:r>
    </w:p>
    <w:p w:rsidR="00356223" w:rsidRDefault="00FE5061">
      <w:pPr>
        <w:numPr>
          <w:ilvl w:val="1"/>
          <w:numId w:val="135"/>
        </w:numPr>
        <w:spacing w:after="114"/>
        <w:ind w:right="111" w:hanging="360"/>
      </w:pPr>
      <w:r>
        <w:t xml:space="preserve">La no observación de las normas de educación, de buena compostura, el aseo personal y cuantas normas de convivencia se precise para la actividad. </w:t>
      </w:r>
    </w:p>
    <w:p w:rsidR="00356223" w:rsidRDefault="00FE5061">
      <w:pPr>
        <w:numPr>
          <w:ilvl w:val="1"/>
          <w:numId w:val="135"/>
        </w:numPr>
        <w:ind w:right="111" w:hanging="360"/>
      </w:pPr>
      <w:r>
        <w:t xml:space="preserve">No tener expuestos los precios de los productos a la venta. </w:t>
      </w:r>
    </w:p>
    <w:p w:rsidR="00356223" w:rsidRDefault="00FE5061">
      <w:pPr>
        <w:numPr>
          <w:ilvl w:val="1"/>
          <w:numId w:val="135"/>
        </w:numPr>
        <w:ind w:right="111" w:hanging="360"/>
      </w:pPr>
      <w:r>
        <w:t>Cualquier otra acc</w:t>
      </w:r>
      <w:r>
        <w:t>ión u omisión que constituya incumplimiento de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35"/>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36"/>
        </w:numPr>
        <w:ind w:right="111" w:hanging="422"/>
      </w:pPr>
      <w:r>
        <w:t xml:space="preserve">La reincidencia por segunda o posteriores veces, en la comisión de infracciones leves. </w:t>
      </w:r>
    </w:p>
    <w:p w:rsidR="00356223" w:rsidRDefault="00FE5061">
      <w:pPr>
        <w:numPr>
          <w:ilvl w:val="1"/>
          <w:numId w:val="136"/>
        </w:numPr>
        <w:ind w:right="111" w:hanging="422"/>
      </w:pPr>
      <w:r>
        <w:t xml:space="preserve">Incumplir cualquiera de las condiciones impuestas en la autorización. </w:t>
      </w:r>
    </w:p>
    <w:p w:rsidR="00356223" w:rsidRDefault="00FE5061">
      <w:pPr>
        <w:numPr>
          <w:ilvl w:val="1"/>
          <w:numId w:val="136"/>
        </w:numPr>
        <w:ind w:right="111" w:hanging="422"/>
      </w:pPr>
      <w:r>
        <w:t xml:space="preserve">Ejercer la actividad personas diferentes a las autorizadas. </w:t>
      </w:r>
    </w:p>
    <w:p w:rsidR="00356223" w:rsidRDefault="00FE5061">
      <w:pPr>
        <w:numPr>
          <w:ilvl w:val="1"/>
          <w:numId w:val="136"/>
        </w:numPr>
        <w:ind w:right="111" w:hanging="422"/>
      </w:pPr>
      <w:r>
        <w:t xml:space="preserve">No estar al corriente de las obligaciones tributarias y con la seguridad social. </w:t>
      </w:r>
    </w:p>
    <w:p w:rsidR="00356223" w:rsidRDefault="00FE5061">
      <w:pPr>
        <w:numPr>
          <w:ilvl w:val="1"/>
          <w:numId w:val="136"/>
        </w:numPr>
        <w:ind w:right="111" w:hanging="422"/>
      </w:pPr>
      <w:r>
        <w:t>Ejercer la actividad sin estar inscrito en</w:t>
      </w:r>
      <w:r>
        <w:t xml:space="preserve"> el Registro General que corresponda. </w:t>
      </w:r>
    </w:p>
    <w:p w:rsidR="00356223" w:rsidRDefault="00FE5061">
      <w:pPr>
        <w:numPr>
          <w:ilvl w:val="1"/>
          <w:numId w:val="136"/>
        </w:numPr>
        <w:ind w:right="111" w:hanging="422"/>
      </w:pPr>
      <w:r>
        <w:t xml:space="preserve">El desacato, resistencia, coacción, falta de respeto o amenaza a la autoridad municipal, funcionarios y agentes de la misma, en cumplimiento de su misión. </w:t>
      </w:r>
    </w:p>
    <w:p w:rsidR="00356223" w:rsidRDefault="00FE5061">
      <w:pPr>
        <w:numPr>
          <w:ilvl w:val="1"/>
          <w:numId w:val="136"/>
        </w:numPr>
        <w:ind w:right="111" w:hanging="422"/>
      </w:pPr>
      <w:r>
        <w:t xml:space="preserve">La venta de productos distintos a los autorizados. </w:t>
      </w:r>
    </w:p>
    <w:p w:rsidR="00356223" w:rsidRDefault="00FE5061">
      <w:pPr>
        <w:numPr>
          <w:ilvl w:val="1"/>
          <w:numId w:val="136"/>
        </w:numPr>
        <w:ind w:right="111" w:hanging="422"/>
      </w:pPr>
      <w:r>
        <w:t>La instal</w:t>
      </w:r>
      <w:r>
        <w:t xml:space="preserve">ación del puesto en lugar distinto del autorizado. </w:t>
      </w:r>
    </w:p>
    <w:p w:rsidR="00356223" w:rsidRDefault="00FE5061">
      <w:pPr>
        <w:numPr>
          <w:ilvl w:val="1"/>
          <w:numId w:val="136"/>
        </w:numPr>
        <w:ind w:right="111" w:hanging="422"/>
      </w:pPr>
      <w:r>
        <w:t xml:space="preserve">La no instalación del puesto de venta, sin causa justificada durante más de tres jornadas (exceptuando periodo vacacional de los productores). </w:t>
      </w:r>
    </w:p>
    <w:p w:rsidR="00356223" w:rsidRDefault="00FE5061">
      <w:pPr>
        <w:numPr>
          <w:ilvl w:val="1"/>
          <w:numId w:val="136"/>
        </w:numPr>
        <w:ind w:right="111" w:hanging="422"/>
      </w:pPr>
      <w:r>
        <w:t>Realizar ventas antes de las horas de apertura, o sacar merc</w:t>
      </w:r>
      <w:r>
        <w:t xml:space="preserve">ancías del puesto de venta antes del inicio de la actividad. </w:t>
      </w:r>
    </w:p>
    <w:p w:rsidR="00356223" w:rsidRDefault="00FE5061">
      <w:pPr>
        <w:numPr>
          <w:ilvl w:val="1"/>
          <w:numId w:val="136"/>
        </w:numPr>
        <w:ind w:right="111" w:hanging="422"/>
      </w:pPr>
      <w:r>
        <w:t xml:space="preserve">El comportamiento manifiestamente desconsiderado o impropio para los consumidores, personal dependiente del Ayuntamiento o público en general. </w:t>
      </w:r>
    </w:p>
    <w:p w:rsidR="00356223" w:rsidRDefault="00FE5061">
      <w:pPr>
        <w:numPr>
          <w:ilvl w:val="1"/>
          <w:numId w:val="136"/>
        </w:numPr>
        <w:ind w:right="111" w:hanging="422"/>
      </w:pPr>
      <w:r>
        <w:t xml:space="preserve">Vender productos fuera de los márgenes de precios </w:t>
      </w:r>
      <w:r>
        <w:t>fijados para ese día de venta.</w:t>
      </w:r>
      <w:r>
        <w:rPr>
          <w:rFonts w:ascii="Times New Roman" w:eastAsia="Times New Roman" w:hAnsi="Times New Roman" w:cs="Times New Roman"/>
          <w:sz w:val="24"/>
        </w:rPr>
        <w:t xml:space="preserve"> </w:t>
      </w:r>
    </w:p>
    <w:p w:rsidR="00356223" w:rsidRDefault="00FE5061">
      <w:pPr>
        <w:numPr>
          <w:ilvl w:val="1"/>
          <w:numId w:val="136"/>
        </w:numPr>
        <w:ind w:right="111" w:hanging="422"/>
      </w:pPr>
      <w:r>
        <w:t>Cambiar el puesto de venta o cederlo a otro sin autorización.</w:t>
      </w:r>
      <w:r>
        <w:rPr>
          <w:rFonts w:ascii="Times New Roman" w:eastAsia="Times New Roman" w:hAnsi="Times New Roman" w:cs="Times New Roman"/>
          <w:sz w:val="24"/>
        </w:rPr>
        <w:t xml:space="preserve"> </w:t>
      </w:r>
    </w:p>
    <w:p w:rsidR="00356223" w:rsidRDefault="00FE5061">
      <w:pPr>
        <w:numPr>
          <w:ilvl w:val="1"/>
          <w:numId w:val="136"/>
        </w:numPr>
        <w:ind w:right="111" w:hanging="422"/>
      </w:pP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35"/>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38"/>
        </w:numPr>
        <w:ind w:right="111" w:hanging="360"/>
      </w:pPr>
      <w:r>
        <w:rPr>
          <w:rFonts w:ascii="Calibri" w:eastAsia="Calibri" w:hAnsi="Calibri" w:cs="Calibri"/>
          <w:noProof/>
        </w:rPr>
        <mc:AlternateContent>
          <mc:Choice Requires="wpg">
            <w:drawing>
              <wp:anchor distT="0" distB="0" distL="114300" distR="114300" simplePos="0" relativeHeight="2518855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6277" name="Group 4262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880" name="Rectangle 2188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1881" name="Rectangle 2188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6277" style="width:12.7031pt;height:275.682pt;position:absolute;mso-position-horizontal-relative:page;mso-position-horizontal:absolute;margin-left:682.278pt;mso-position-vertical-relative:page;margin-top:536.238pt;" coordsize="1613,35011">
                <v:rect id="Rectangle 2188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88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201 de 396 </w:t>
                        </w:r>
                      </w:p>
                    </w:txbxContent>
                  </v:textbox>
                </v:rect>
                <w10:wrap type="square"/>
              </v:group>
            </w:pict>
          </mc:Fallback>
        </mc:AlternateContent>
      </w:r>
      <w:r>
        <w:t>La reincidencia en la comisión de 2 o más infracciones graves</w:t>
      </w:r>
      <w:r>
        <w:t xml:space="preserve">. </w:t>
      </w:r>
    </w:p>
    <w:p w:rsidR="00356223" w:rsidRDefault="00FE5061">
      <w:pPr>
        <w:numPr>
          <w:ilvl w:val="1"/>
          <w:numId w:val="138"/>
        </w:numPr>
        <w:ind w:right="111" w:hanging="360"/>
      </w:pPr>
      <w:r>
        <w:t xml:space="preserve">Vender o exponer productos o género no producidos por los propios asistentes como vendedores en el mercado del Agricultor. </w:t>
      </w:r>
    </w:p>
    <w:p w:rsidR="00356223" w:rsidRDefault="00FE5061">
      <w:pPr>
        <w:numPr>
          <w:ilvl w:val="1"/>
          <w:numId w:val="138"/>
        </w:numPr>
        <w:ind w:right="111" w:hanging="360"/>
      </w:pPr>
      <w:r>
        <w:t xml:space="preserve">El ejercicio de la venta sin contar con la correspondiente autorización municipal. </w:t>
      </w:r>
    </w:p>
    <w:p w:rsidR="00356223" w:rsidRDefault="00FE5061">
      <w:pPr>
        <w:numPr>
          <w:ilvl w:val="1"/>
          <w:numId w:val="138"/>
        </w:numPr>
        <w:ind w:right="111" w:hanging="360"/>
      </w:pPr>
      <w:r>
        <w:t xml:space="preserve">La venta de productos en mal estado. </w:t>
      </w:r>
    </w:p>
    <w:p w:rsidR="00356223" w:rsidRDefault="00FE5061">
      <w:pPr>
        <w:numPr>
          <w:ilvl w:val="1"/>
          <w:numId w:val="138"/>
        </w:numPr>
        <w:ind w:right="111" w:hanging="360"/>
      </w:pPr>
      <w:r>
        <w:t xml:space="preserve">Instalar puestos o ejercer la actividad sin autorización municipal. </w:t>
      </w:r>
    </w:p>
    <w:p w:rsidR="00356223" w:rsidRDefault="00FE5061">
      <w:pPr>
        <w:numPr>
          <w:ilvl w:val="1"/>
          <w:numId w:val="138"/>
        </w:numPr>
        <w:ind w:right="111" w:hanging="360"/>
      </w:pPr>
      <w:r>
        <w:t xml:space="preserve">El traspaso, venta o cesión de la autorización para el ejercicio de la actividad. </w:t>
      </w:r>
    </w:p>
    <w:p w:rsidR="00356223" w:rsidRDefault="00FE5061">
      <w:pPr>
        <w:numPr>
          <w:ilvl w:val="1"/>
          <w:numId w:val="138"/>
        </w:numPr>
        <w:ind w:right="111" w:hanging="360"/>
      </w:pPr>
      <w:r>
        <w:t>La negativa o resistencia a suministrar datos o facilitar información que les sea requerida por personal</w:t>
      </w:r>
      <w:r>
        <w:t xml:space="preserve"> de la Administración en ejercicio de sus atribuciones. </w:t>
      </w:r>
    </w:p>
    <w:p w:rsidR="00356223" w:rsidRDefault="00FE5061">
      <w:pPr>
        <w:numPr>
          <w:ilvl w:val="1"/>
          <w:numId w:val="138"/>
        </w:numPr>
        <w:ind w:right="111" w:hanging="360"/>
      </w:pPr>
      <w:r>
        <w:t>Perjudicar la imagen del Mercadillo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138"/>
        </w:numPr>
        <w:ind w:right="111" w:hanging="360"/>
      </w:pPr>
      <w:r>
        <w:t>Incumplir medidas sanitarias o de seguridad que sean implantadas provisionalmente.</w:t>
      </w:r>
      <w:r>
        <w:rPr>
          <w:rFonts w:ascii="Times New Roman" w:eastAsia="Times New Roman" w:hAnsi="Times New Roman" w:cs="Times New Roman"/>
          <w:sz w:val="24"/>
        </w:rPr>
        <w:t xml:space="preserve"> </w:t>
      </w:r>
    </w:p>
    <w:p w:rsidR="00356223" w:rsidRDefault="00FE5061">
      <w:pPr>
        <w:numPr>
          <w:ilvl w:val="1"/>
          <w:numId w:val="138"/>
        </w:numPr>
        <w:ind w:right="111" w:hanging="360"/>
      </w:pPr>
      <w:r>
        <w:t>Obstaculizar las inspecciones o supervisiones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4" w:line="259" w:lineRule="auto"/>
        <w:ind w:left="0" w:firstLine="0"/>
        <w:jc w:val="left"/>
      </w:pPr>
      <w:r>
        <w:t xml:space="preserve"> </w:t>
      </w:r>
    </w:p>
    <w:p w:rsidR="00356223" w:rsidRDefault="00FE5061">
      <w:pPr>
        <w:numPr>
          <w:ilvl w:val="1"/>
          <w:numId w:val="137"/>
        </w:numPr>
        <w:ind w:right="111" w:hanging="360"/>
      </w:pPr>
      <w:r>
        <w:t>Por lo que respecta a la alegación duodécima relativa a la re</w:t>
      </w:r>
      <w:r>
        <w:t xml:space="preserve">alizar la venta antes de la hora fijada, </w:t>
      </w:r>
      <w:r>
        <w:rPr>
          <w:b/>
        </w:rPr>
        <w:t>se desestima</w:t>
      </w:r>
      <w:r>
        <w:t xml:space="preserve"> dado que no se puede vender antes de la apertura del mercado al público. </w:t>
      </w:r>
      <w:r>
        <w:rPr>
          <w:rFonts w:ascii="Times New Roman" w:eastAsia="Times New Roman" w:hAnsi="Times New Roman" w:cs="Times New Roman"/>
          <w:sz w:val="24"/>
        </w:rPr>
        <w:t xml:space="preserve"> </w:t>
      </w:r>
    </w:p>
    <w:p w:rsidR="00356223" w:rsidRDefault="00FE5061">
      <w:pPr>
        <w:spacing w:line="259" w:lineRule="auto"/>
        <w:ind w:left="0" w:firstLine="0"/>
        <w:jc w:val="left"/>
      </w:pPr>
      <w:r>
        <w:t xml:space="preserve"> </w:t>
      </w:r>
    </w:p>
    <w:p w:rsidR="00356223" w:rsidRDefault="00FE5061">
      <w:pPr>
        <w:numPr>
          <w:ilvl w:val="1"/>
          <w:numId w:val="137"/>
        </w:numPr>
        <w:ind w:right="111" w:hanging="360"/>
      </w:pPr>
      <w:r>
        <w:t xml:space="preserve">Respecto a la décimo tercera alegación, </w:t>
      </w:r>
      <w:r>
        <w:rPr>
          <w:b/>
        </w:rPr>
        <w:t>se desestima</w:t>
      </w:r>
      <w:r>
        <w:t xml:space="preserve"> la misma, al ser competencia municipal el dotar al Mercado de la Producc</w:t>
      </w:r>
      <w:r>
        <w:t>ión Local del personal que ejerza las labores de inspección, supervisión y cumplimiento de la presente Ordenanza.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00" w:line="259" w:lineRule="auto"/>
        <w:ind w:left="0" w:firstLine="0"/>
        <w:jc w:val="left"/>
      </w:pPr>
      <w:r>
        <w:rPr>
          <w:b/>
        </w:rPr>
        <w:t xml:space="preserve"> </w:t>
      </w:r>
    </w:p>
    <w:p w:rsidR="00356223" w:rsidRDefault="00FE5061">
      <w:pPr>
        <w:spacing w:after="111"/>
        <w:ind w:right="111"/>
      </w:pPr>
      <w:r>
        <w:rPr>
          <w:b/>
        </w:rPr>
        <w:t>SEXTA. -</w:t>
      </w:r>
      <w:r>
        <w:t xml:space="preserve"> </w:t>
      </w:r>
      <w:r>
        <w:rPr>
          <w:b/>
        </w:rPr>
        <w:t xml:space="preserve"> </w:t>
      </w:r>
      <w:r>
        <w:t xml:space="preserve">Aprobar definitivamente la Ordenanza Reguladora del Mercado de la Producción Local y cuya redacción final es la siguiente:  </w:t>
      </w:r>
    </w:p>
    <w:p w:rsidR="00356223" w:rsidRDefault="00FE5061">
      <w:pPr>
        <w:spacing w:after="98" w:line="259" w:lineRule="auto"/>
        <w:ind w:left="0" w:firstLine="0"/>
        <w:jc w:val="left"/>
      </w:pPr>
      <w:r>
        <w:t xml:space="preserve"> </w:t>
      </w:r>
    </w:p>
    <w:p w:rsidR="00356223" w:rsidRDefault="00FE5061">
      <w:pPr>
        <w:spacing w:after="108" w:line="248" w:lineRule="auto"/>
        <w:ind w:left="-5" w:right="110"/>
      </w:pPr>
      <w:r>
        <w:rPr>
          <w:b/>
        </w:rPr>
        <w:t xml:space="preserve">ORDENANZA REGULADORA DEL MERCADO DE LA PRODUCCIÓN LOCAL </w:t>
      </w:r>
    </w:p>
    <w:p w:rsidR="00356223" w:rsidRDefault="00FE5061">
      <w:pPr>
        <w:spacing w:after="103" w:line="259" w:lineRule="auto"/>
        <w:ind w:left="0" w:firstLine="0"/>
        <w:jc w:val="left"/>
      </w:pPr>
      <w:r>
        <w:rPr>
          <w:b/>
        </w:rPr>
        <w:t xml:space="preserve"> </w:t>
      </w:r>
    </w:p>
    <w:p w:rsidR="00356223" w:rsidRDefault="00FE5061">
      <w:pPr>
        <w:ind w:right="111"/>
      </w:pPr>
      <w:r>
        <w:t>El mercado de Candelaria constituye un servicio público profundamente arraigado. La evolución de la distribución comercial ha atenuado su importancia como garante del abastecimiento de la población, no obstante, mantiene su función como referente del comer</w:t>
      </w:r>
      <w:r>
        <w:t>cio tradicional de alimentos frescos, propicia la diversificación de la economía del medio rural, facilitando la comercialización y venta directa a los consumidores con las debidas garantías de calidad y seguridad alimentaria y un adecuado control de preci</w:t>
      </w:r>
      <w:r>
        <w:t>os, que lo hace merecedor de la mayor atención desde la administración municipal.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Con esta Ordenanza se pretende regular la venta que realizan los productores locales: agricultores, floricultores, ganaderos, apicultores, reposteros, viticultores y artes</w:t>
      </w:r>
      <w:r>
        <w:t xml:space="preserve">anos en el Mercado de Producción Local de Candelaria, que se celebra de forma habitual, desde el año 2007.  </w:t>
      </w:r>
    </w:p>
    <w:p w:rsidR="00356223" w:rsidRDefault="00FE5061">
      <w:pPr>
        <w:spacing w:after="0" w:line="259" w:lineRule="auto"/>
        <w:ind w:left="0" w:firstLine="0"/>
        <w:jc w:val="left"/>
      </w:pPr>
      <w:r>
        <w:t xml:space="preserve"> </w:t>
      </w:r>
    </w:p>
    <w:p w:rsidR="00356223" w:rsidRDefault="00FE5061">
      <w:pPr>
        <w:ind w:right="111"/>
      </w:pPr>
      <w:r>
        <w:t>La Ordenanza Reguladora del Mercado de la Producción Local se estructura en 7 capítulos y consta de 24 artículos y una disposición final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rFonts w:ascii="Calibri" w:eastAsia="Calibri" w:hAnsi="Calibri" w:cs="Calibri"/>
          <w:noProof/>
        </w:rPr>
        <mc:AlternateContent>
          <mc:Choice Requires="wpg">
            <w:drawing>
              <wp:anchor distT="0" distB="0" distL="114300" distR="114300" simplePos="0" relativeHeight="2518865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6376" name="Group 42637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1993" name="Rectangle 2199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w:t>
                              </w:r>
                              <w:r>
                                <w:rPr>
                                  <w:sz w:val="12"/>
                                </w:rPr>
                                <w:t xml:space="preserve">d. Validación: 32TSCL9TXPGKFKA93Y56XZYEC | Verificación: https://candelaria.sedelectronica.es/ </w:t>
                              </w:r>
                            </w:p>
                          </w:txbxContent>
                        </wps:txbx>
                        <wps:bodyPr horzOverflow="overflow" vert="horz" lIns="0" tIns="0" rIns="0" bIns="0" rtlCol="0">
                          <a:noAutofit/>
                        </wps:bodyPr>
                      </wps:wsp>
                      <wps:wsp>
                        <wps:cNvPr id="21994" name="Rectangle 2199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6376" style="width:12.7031pt;height:275.682pt;position:absolute;mso-position-horizontal-relative:page;mso-position-horizontal:absolute;margin-left:682.278pt;mso-position-vertical-relative:page;margin-top:536.238pt;" coordsize="1613,35011">
                <v:rect id="Rectangle 2199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199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202 de 396 </w:t>
                        </w:r>
                      </w:p>
                    </w:txbxContent>
                  </v:textbox>
                </v:rect>
                <w10:wrap type="square"/>
              </v:group>
            </w:pict>
          </mc:Fallback>
        </mc:AlternateContent>
      </w:r>
      <w:r>
        <w:rPr>
          <w:b/>
        </w:rPr>
        <w:t>CAPÍTULO I. DISPOSICIONES GENERALES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 Objeto.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La presente Ordenanza tiene por objeto la regulación administrativa, del régimen de organización y funcionamiento del mercado de la producción local, como servicio público municipal, así como el establecimiento de su régimen administrativo.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 </w:t>
      </w:r>
      <w:r>
        <w:rPr>
          <w:b/>
        </w:rPr>
        <w:t xml:space="preserve">Régimen Jurídico </w:t>
      </w:r>
    </w:p>
    <w:p w:rsidR="00356223" w:rsidRDefault="00FE5061">
      <w:pPr>
        <w:spacing w:after="0" w:line="259" w:lineRule="auto"/>
        <w:ind w:left="0" w:firstLine="0"/>
        <w:jc w:val="left"/>
      </w:pPr>
      <w:r>
        <w:rPr>
          <w:b/>
        </w:rPr>
        <w:t xml:space="preserve"> </w:t>
      </w:r>
    </w:p>
    <w:p w:rsidR="00356223" w:rsidRDefault="00FE5061">
      <w:pPr>
        <w:ind w:right="111"/>
      </w:pPr>
      <w:r>
        <w:t>La regulación del mercado de la producción local se ajustará a lo establecido en la presente ordenanza, en la legislación vigente en materia de régimen local, en la de patrimonio de las Administraciones Públicas, y en las demás normas que resulten de aplic</w:t>
      </w:r>
      <w:r>
        <w:t xml:space="preserve">ación.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CAPÍTULO II. RÉGIMEN DE FUNCIONAMIENTO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Artículo 3. Modalidades de gestión.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ayuntamiento gestionará la venta en el Mercado de la Producción Local de forma directa de acuerdo con lo establecido en los artículos 85 y ss. de la Ley 7/85 Re</w:t>
      </w:r>
      <w:r>
        <w:t xml:space="preserve">guladora de las bases de Régimen Local y Decreto de 17 de junio de 1955 por el que se aprueba el Reglamento de Servicios de las Corporaciones Locales y demás que resulten de aplicación.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4. Competencias municipales.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55" w:line="234" w:lineRule="auto"/>
        <w:ind w:right="104"/>
      </w:pPr>
      <w:r>
        <w:rPr>
          <w:color w:val="231F20"/>
        </w:rPr>
        <w:t>El Ayuntamiento de Candel</w:t>
      </w:r>
      <w:r>
        <w:rPr>
          <w:color w:val="231F20"/>
        </w:rPr>
        <w:t>aria administrará, controlará y supervisará la actividad del Mercado de la producción de Candelaria para asegurar en todo caso la finalidad y objetivos de su creación, su funcionamiento adecuado y la calidad de los productos ofrecidos en venta. También ase</w:t>
      </w:r>
      <w:r>
        <w:rPr>
          <w:color w:val="231F20"/>
        </w:rPr>
        <w:t xml:space="preserve">gurará la normalidad de los precios de venta de productos y la libre competencia entre los vendedores presentes ajustando su intervención al principio de igualdad ante la Ley. Son competencias del Ayuntamiento las siguientes funciones: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Aprobación, modif</w:t>
      </w:r>
      <w:r>
        <w:rPr>
          <w:color w:val="231F20"/>
        </w:rPr>
        <w:t>icación o derogación de la presente Ordenanza.</w:t>
      </w:r>
      <w:r>
        <w:rPr>
          <w:rFonts w:ascii="Times New Roman" w:eastAsia="Times New Roman" w:hAnsi="Times New Roman" w:cs="Times New Roman"/>
          <w:sz w:val="24"/>
        </w:rPr>
        <w:t xml:space="preserve">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Modificación, ampliación, ubicación o supresión del Mercado o construcción de otro nuevo.</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sz w:val="24"/>
        </w:rPr>
        <w:t xml:space="preserve"> </w:t>
      </w:r>
      <w:r>
        <w:rPr>
          <w:color w:val="231F20"/>
        </w:rPr>
        <w:t>Dirección, inspección e impulso del servicio del Mercado de producción local de Candelaria.</w:t>
      </w:r>
      <w:r>
        <w:rPr>
          <w:rFonts w:ascii="Times New Roman" w:eastAsia="Times New Roman" w:hAnsi="Times New Roman" w:cs="Times New Roman"/>
          <w:sz w:val="24"/>
        </w:rPr>
        <w:t xml:space="preserve"> </w:t>
      </w:r>
    </w:p>
    <w:p w:rsidR="00356223" w:rsidRDefault="00FE5061">
      <w:pPr>
        <w:spacing w:after="2" w:line="234" w:lineRule="auto"/>
        <w:ind w:left="705" w:right="104" w:hanging="360"/>
      </w:pPr>
      <w:r>
        <w:rPr>
          <w:rFonts w:ascii="Segoe UI Symbol" w:eastAsia="Segoe UI Symbol" w:hAnsi="Segoe UI Symbol" w:cs="Segoe UI Symbol"/>
          <w:sz w:val="24"/>
        </w:rPr>
        <w:t></w:t>
      </w:r>
      <w:r>
        <w:rPr>
          <w:sz w:val="24"/>
        </w:rPr>
        <w:t xml:space="preserve"> </w:t>
      </w:r>
      <w:r>
        <w:rPr>
          <w:color w:val="231F20"/>
        </w:rPr>
        <w:t>Colaboración en las</w:t>
      </w:r>
      <w:r>
        <w:rPr>
          <w:color w:val="231F20"/>
        </w:rPr>
        <w:t xml:space="preserve"> cuestiones e incidencias que plantee el colectivo de productores locales, así como las asociaciones relacionadas con el sector.</w:t>
      </w:r>
      <w:r>
        <w:rPr>
          <w:rFonts w:ascii="Times New Roman" w:eastAsia="Times New Roman" w:hAnsi="Times New Roman" w:cs="Times New Roman"/>
          <w:sz w:val="24"/>
        </w:rPr>
        <w:t xml:space="preserve"> </w:t>
      </w:r>
    </w:p>
    <w:p w:rsidR="00356223" w:rsidRDefault="00FE5061">
      <w:pPr>
        <w:ind w:left="355" w:right="111"/>
      </w:pPr>
      <w:r>
        <w:rPr>
          <w:rFonts w:ascii="Segoe UI Symbol" w:eastAsia="Segoe UI Symbol" w:hAnsi="Segoe UI Symbol" w:cs="Segoe UI Symbol"/>
        </w:rPr>
        <w:t></w:t>
      </w:r>
      <w:r>
        <w:t xml:space="preserve"> La inspección y sanción de las infracciones. </w:t>
      </w:r>
    </w:p>
    <w:p w:rsidR="00356223" w:rsidRDefault="00FE5061">
      <w:pPr>
        <w:spacing w:after="0" w:line="259" w:lineRule="auto"/>
        <w:ind w:left="0" w:firstLine="0"/>
        <w:jc w:val="left"/>
      </w:pPr>
      <w:r>
        <w:rPr>
          <w:color w:val="231F20"/>
        </w:rPr>
        <w:t xml:space="preserve"> </w:t>
      </w:r>
    </w:p>
    <w:p w:rsidR="00356223" w:rsidRDefault="00FE5061">
      <w:pPr>
        <w:spacing w:after="2" w:line="234" w:lineRule="auto"/>
        <w:ind w:right="104"/>
      </w:pPr>
      <w:r>
        <w:rPr>
          <w:color w:val="231F20"/>
        </w:rPr>
        <w:t xml:space="preserve">2.- </w:t>
      </w:r>
      <w:r>
        <w:rPr>
          <w:color w:val="231F20"/>
        </w:rPr>
        <w:t>El Ayuntamiento de Candelaria podrá desarrollar actividades de dinamización y promoción de productos locales simultáneas a la celebración del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5. Ubicación y horario. </w:t>
      </w:r>
    </w:p>
    <w:p w:rsidR="00356223" w:rsidRDefault="00FE5061">
      <w:pPr>
        <w:spacing w:after="0" w:line="259" w:lineRule="auto"/>
        <w:ind w:left="0" w:firstLine="0"/>
        <w:jc w:val="left"/>
      </w:pPr>
      <w:r>
        <w:rPr>
          <w:b/>
        </w:rPr>
        <w:t xml:space="preserve"> </w:t>
      </w:r>
    </w:p>
    <w:p w:rsidR="00356223" w:rsidRDefault="00FE5061">
      <w:pPr>
        <w:ind w:right="111"/>
      </w:pPr>
      <w:r>
        <w:t>El Mercado de Producción Local de Candelaria se celebrará los miér</w:t>
      </w:r>
      <w:r>
        <w:t>coles en horario de 8:00 a 14:00 horas, en las instalaciones propiedad del Ayuntamiento sitas en la Avda. de la Constitución s/n.</w:t>
      </w:r>
      <w:r>
        <w:rPr>
          <w:rFonts w:ascii="Times New Roman" w:eastAsia="Times New Roman" w:hAnsi="Times New Roman" w:cs="Times New Roman"/>
          <w:sz w:val="24"/>
        </w:rP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8876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6829" name="Group 42682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121" name="Rectangle 2212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122" name="Rectangle 2212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6829" style="width:12.7031pt;height:275.682pt;position:absolute;mso-position-horizontal-relative:page;mso-position-horizontal:absolute;margin-left:682.278pt;mso-position-vertical-relative:page;margin-top:536.238pt;" coordsize="1613,35011">
                <v:rect id="Rectangle 2212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12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203 de 396 </w:t>
                        </w:r>
                      </w:p>
                    </w:txbxContent>
                  </v:textbox>
                </v:rect>
                <w10:wrap type="square"/>
              </v:group>
            </w:pict>
          </mc:Fallback>
        </mc:AlternateContent>
      </w:r>
      <w:r>
        <w:t>El Mercado de la Producción Local dispone de mostradores con una superficie aproximada de 1 m</w:t>
      </w:r>
      <w:r>
        <w:rPr>
          <w:vertAlign w:val="superscript"/>
        </w:rPr>
        <w:t>2</w:t>
      </w:r>
      <w:r>
        <w:t xml:space="preserve"> cada uno.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Ayuntamiento podrá modificar la ubicación, fecha</w:t>
      </w:r>
      <w:r>
        <w:t xml:space="preserve">, horario, número de puestos, así como las medidas de los mostradores previa comunicación a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CAPÍTULO III. DE LAS AUTORIZACIONES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6. Autorizaciones. </w:t>
      </w:r>
    </w:p>
    <w:p w:rsidR="00356223" w:rsidRDefault="00FE5061">
      <w:pPr>
        <w:spacing w:after="0" w:line="259" w:lineRule="auto"/>
        <w:ind w:left="0" w:firstLine="0"/>
        <w:jc w:val="left"/>
      </w:pPr>
      <w:r>
        <w:rPr>
          <w:b/>
        </w:rPr>
        <w:t xml:space="preserve"> </w:t>
      </w:r>
    </w:p>
    <w:p w:rsidR="00356223" w:rsidRDefault="00FE5061">
      <w:pPr>
        <w:ind w:right="111"/>
      </w:pPr>
      <w:r>
        <w:t>Para la venta en el Mercado se requiere licencia o autorización muni</w:t>
      </w:r>
      <w:r>
        <w:t>cipal, así como el cumplimiento de los requisitos y condiciones específicas establecidos en las bases reguladoras que a tal efecto se aprueben, así como en lo previsto en la normativa de cada una de las modalidades de venta (horticultura, ganadería, artesa</w:t>
      </w:r>
      <w:r>
        <w:t>nía, apicultura, viticultura, repostería y de la floristería)</w:t>
      </w:r>
      <w:r>
        <w:rPr>
          <w:rFonts w:ascii="Times New Roman" w:eastAsia="Times New Roman" w:hAnsi="Times New Roman" w:cs="Times New Roman"/>
          <w:sz w:val="24"/>
        </w:rPr>
        <w:t xml:space="preserve"> </w:t>
      </w:r>
    </w:p>
    <w:p w:rsidR="00356223" w:rsidRDefault="00FE5061">
      <w:pPr>
        <w:ind w:right="111"/>
      </w:pPr>
      <w:r>
        <w:t>El Ayuntamiento expedirá las autorizaciones en documento normalizado en el que se harán constar las siguientes prescripciones:</w:t>
      </w:r>
      <w:r>
        <w:rPr>
          <w:rFonts w:ascii="Times New Roman" w:eastAsia="Times New Roman" w:hAnsi="Times New Roman" w:cs="Times New Roman"/>
          <w:sz w:val="24"/>
        </w:rPr>
        <w:t xml:space="preserve"> </w:t>
      </w:r>
    </w:p>
    <w:p w:rsidR="00356223" w:rsidRDefault="00FE5061">
      <w:pPr>
        <w:numPr>
          <w:ilvl w:val="0"/>
          <w:numId w:val="139"/>
        </w:numPr>
        <w:ind w:right="111" w:hanging="360"/>
      </w:pPr>
      <w:r>
        <w:t>Identificación del titular y, en su caso, de las personas con relación laboral que vayan a desarrollar la actividad en nombre del titular.</w:t>
      </w:r>
      <w:r>
        <w:rPr>
          <w:rFonts w:ascii="Times New Roman" w:eastAsia="Times New Roman" w:hAnsi="Times New Roman" w:cs="Times New Roman"/>
          <w:sz w:val="24"/>
        </w:rPr>
        <w:t xml:space="preserve"> </w:t>
      </w:r>
    </w:p>
    <w:p w:rsidR="00356223" w:rsidRDefault="00FE5061">
      <w:pPr>
        <w:numPr>
          <w:ilvl w:val="0"/>
          <w:numId w:val="139"/>
        </w:numPr>
        <w:ind w:right="111" w:hanging="360"/>
      </w:pPr>
      <w:r>
        <w:t xml:space="preserve">Ubicación precisa del puesto con su correspondiente identificación numérica., especificación de superficie ocupada. </w:t>
      </w:r>
    </w:p>
    <w:p w:rsidR="00356223" w:rsidRDefault="00FE5061">
      <w:pPr>
        <w:numPr>
          <w:ilvl w:val="0"/>
          <w:numId w:val="139"/>
        </w:numPr>
        <w:ind w:right="111" w:hanging="360"/>
      </w:pPr>
      <w:r>
        <w:t xml:space="preserve">Modalidad/-es (productos autorizados para la venta). No se podrá vender productos de diferente modalidad (agrícolas, ganaderos, etc.) a los expresamente autorizados en la licencia municipal, o que no sean de los propios de cada productor. </w:t>
      </w:r>
    </w:p>
    <w:p w:rsidR="00356223" w:rsidRDefault="00FE5061">
      <w:pPr>
        <w:numPr>
          <w:ilvl w:val="0"/>
          <w:numId w:val="139"/>
        </w:numPr>
        <w:ind w:right="111" w:hanging="360"/>
      </w:pPr>
      <w:r>
        <w:t>Días y horas en</w:t>
      </w:r>
      <w:r>
        <w:t xml:space="preserve"> los que podrá ejercerse la venta. </w:t>
      </w:r>
    </w:p>
    <w:p w:rsidR="00356223" w:rsidRDefault="00FE5061">
      <w:pPr>
        <w:numPr>
          <w:ilvl w:val="0"/>
          <w:numId w:val="139"/>
        </w:numPr>
        <w:ind w:right="111" w:hanging="360"/>
      </w:pPr>
      <w:r>
        <w:t xml:space="preserve">Condiciones particulares a las que se sujeta el ejercicio de la actividad, incluyendo la de carácter higiénico-sanitario, cuando proceda.  </w:t>
      </w:r>
    </w:p>
    <w:p w:rsidR="00356223" w:rsidRDefault="00FE5061">
      <w:pPr>
        <w:numPr>
          <w:ilvl w:val="0"/>
          <w:numId w:val="139"/>
        </w:numPr>
        <w:ind w:right="111" w:hanging="360"/>
      </w:pPr>
      <w:r>
        <w:t xml:space="preserve">Se expedirá hasta un máximo de tres carnés. </w:t>
      </w:r>
    </w:p>
    <w:p w:rsidR="00356223" w:rsidRDefault="00FE5061">
      <w:pPr>
        <w:spacing w:after="0" w:line="259" w:lineRule="auto"/>
        <w:ind w:left="0" w:firstLine="0"/>
        <w:jc w:val="left"/>
      </w:pPr>
      <w:r>
        <w:t xml:space="preserve"> </w:t>
      </w:r>
    </w:p>
    <w:p w:rsidR="00356223" w:rsidRDefault="00FE5061">
      <w:pPr>
        <w:ind w:right="111"/>
      </w:pPr>
      <w:r>
        <w:t>La autorización o licencia tendrá</w:t>
      </w:r>
      <w:r>
        <w:t xml:space="preserve"> un periodo de vigencia de 1 año, prorrogable hasta un máximo de 4 años. Esta no se renovará automáticamente; requerirá prórroga expresa del adjudicatario, que deberá ser solicitada en el plazo de 2 meses previo a la fecha de vencimiento.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15" w:line="248" w:lineRule="auto"/>
        <w:ind w:left="-5" w:right="110"/>
      </w:pPr>
      <w:r>
        <w:rPr>
          <w:b/>
        </w:rPr>
        <w:t>Artículo 7. R</w:t>
      </w:r>
      <w:r>
        <w:rPr>
          <w:b/>
        </w:rPr>
        <w:t xml:space="preserve">evocación. </w:t>
      </w:r>
    </w:p>
    <w:p w:rsidR="00356223" w:rsidRDefault="00FE5061">
      <w:pPr>
        <w:spacing w:after="0" w:line="259" w:lineRule="auto"/>
        <w:ind w:left="0" w:firstLine="0"/>
        <w:jc w:val="left"/>
      </w:pPr>
      <w:r>
        <w:t xml:space="preserve"> </w:t>
      </w:r>
    </w:p>
    <w:p w:rsidR="00356223" w:rsidRDefault="00FE5061">
      <w:pPr>
        <w:ind w:right="111"/>
      </w:pPr>
      <w:r>
        <w:t>Las autorizaciones podrán ser revocadas, sin derecho a indemnización, en los casos siguientes:</w:t>
      </w:r>
      <w:r>
        <w:rPr>
          <w:rFonts w:ascii="Times New Roman" w:eastAsia="Times New Roman" w:hAnsi="Times New Roman" w:cs="Times New Roman"/>
          <w:sz w:val="24"/>
        </w:rPr>
        <w:t xml:space="preserve"> </w:t>
      </w:r>
    </w:p>
    <w:p w:rsidR="00356223" w:rsidRDefault="00FE5061">
      <w:pPr>
        <w:numPr>
          <w:ilvl w:val="0"/>
          <w:numId w:val="140"/>
        </w:numPr>
        <w:ind w:right="111" w:hanging="360"/>
      </w:pPr>
      <w:r>
        <w:t>Transcurridos 2 meses desde la notificación de la adjudicación, sin que se haya puesto en funcionamiento el puesto.</w:t>
      </w:r>
      <w:r>
        <w:rPr>
          <w:rFonts w:ascii="Times New Roman" w:eastAsia="Times New Roman" w:hAnsi="Times New Roman" w:cs="Times New Roman"/>
          <w:sz w:val="24"/>
        </w:rPr>
        <w:t xml:space="preserve"> </w:t>
      </w:r>
    </w:p>
    <w:p w:rsidR="00356223" w:rsidRDefault="00FE5061">
      <w:pPr>
        <w:numPr>
          <w:ilvl w:val="0"/>
          <w:numId w:val="140"/>
        </w:numPr>
        <w:ind w:right="111" w:hanging="360"/>
      </w:pPr>
      <w:r>
        <w:t>Por no ejercer la actividad d</w:t>
      </w:r>
      <w:r>
        <w:t xml:space="preserve">e conformidad con lo establecido en la presente Ordenanza. </w:t>
      </w:r>
    </w:p>
    <w:p w:rsidR="00356223" w:rsidRDefault="00FE5061">
      <w:pPr>
        <w:numPr>
          <w:ilvl w:val="0"/>
          <w:numId w:val="140"/>
        </w:numPr>
        <w:ind w:right="111" w:hanging="360"/>
      </w:pPr>
      <w:r>
        <w:t xml:space="preserve">Cuando desaparezcan las circunstancias que motivaron su otorgamiento o sobrevengan otras que, de haber existido, habrían justificado su denegación. </w:t>
      </w:r>
      <w:r>
        <w:rPr>
          <w:rFonts w:ascii="Times New Roman" w:eastAsia="Times New Roman" w:hAnsi="Times New Roman" w:cs="Times New Roman"/>
          <w:sz w:val="24"/>
        </w:rPr>
        <w:t xml:space="preserve"> </w:t>
      </w:r>
    </w:p>
    <w:p w:rsidR="00356223" w:rsidRDefault="00FE5061">
      <w:pPr>
        <w:numPr>
          <w:ilvl w:val="0"/>
          <w:numId w:val="140"/>
        </w:numPr>
        <w:ind w:right="111" w:hanging="360"/>
      </w:pPr>
      <w:r>
        <w:t>Por la comisión de infracciones graves o muy g</w:t>
      </w:r>
      <w:r>
        <w:t>raves, en los casos establecidos en la presente Ordenanza.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8. Extinción. </w:t>
      </w:r>
    </w:p>
    <w:p w:rsidR="00356223" w:rsidRDefault="00FE5061">
      <w:pPr>
        <w:spacing w:after="0" w:line="259" w:lineRule="auto"/>
        <w:ind w:left="0" w:firstLine="0"/>
        <w:jc w:val="left"/>
      </w:pPr>
      <w:r>
        <w:t xml:space="preserve"> </w:t>
      </w:r>
    </w:p>
    <w:p w:rsidR="00356223" w:rsidRDefault="00FE5061">
      <w:pPr>
        <w:ind w:right="111"/>
      </w:pPr>
      <w:r>
        <w:t xml:space="preserve">Las autorizaciones se extinguirán por: </w:t>
      </w:r>
    </w:p>
    <w:p w:rsidR="00356223" w:rsidRDefault="00FE5061">
      <w:pPr>
        <w:numPr>
          <w:ilvl w:val="0"/>
          <w:numId w:val="141"/>
        </w:numPr>
        <w:ind w:right="111" w:hanging="360"/>
      </w:pPr>
      <w:r>
        <w:t xml:space="preserve">Finalización del plazo para el que se otorgaron. </w:t>
      </w:r>
    </w:p>
    <w:p w:rsidR="00356223" w:rsidRDefault="00FE5061">
      <w:pPr>
        <w:numPr>
          <w:ilvl w:val="0"/>
          <w:numId w:val="141"/>
        </w:numPr>
        <w:ind w:right="111" w:hanging="360"/>
      </w:pPr>
      <w:r>
        <w:rPr>
          <w:rFonts w:ascii="Calibri" w:eastAsia="Calibri" w:hAnsi="Calibri" w:cs="Calibri"/>
          <w:noProof/>
        </w:rPr>
        <mc:AlternateContent>
          <mc:Choice Requires="wpg">
            <w:drawing>
              <wp:anchor distT="0" distB="0" distL="114300" distR="114300" simplePos="0" relativeHeight="2518886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6563" name="Group 42656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266" name="Rectangle 2226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267" name="Rectangle 2226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6563" style="width:12.7031pt;height:275.682pt;position:absolute;mso-position-horizontal-relative:page;mso-position-horizontal:absolute;margin-left:682.278pt;mso-position-vertical-relative:page;margin-top:536.238pt;" coordsize="1613,35011">
                <v:rect id="Rectangle 2226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26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204 de 396 </w:t>
                        </w:r>
                      </w:p>
                    </w:txbxContent>
                  </v:textbox>
                </v:rect>
                <w10:wrap type="square"/>
              </v:group>
            </w:pict>
          </mc:Fallback>
        </mc:AlternateContent>
      </w:r>
      <w:r>
        <w:t>Renuncia o fallecimiento del titular.</w:t>
      </w:r>
      <w:r>
        <w:rPr>
          <w:rFonts w:ascii="Times New Roman" w:eastAsia="Times New Roman" w:hAnsi="Times New Roman" w:cs="Times New Roman"/>
          <w:sz w:val="24"/>
        </w:rPr>
        <w:t xml:space="preserve"> </w:t>
      </w:r>
    </w:p>
    <w:p w:rsidR="00356223" w:rsidRDefault="00FE5061">
      <w:pPr>
        <w:numPr>
          <w:ilvl w:val="0"/>
          <w:numId w:val="141"/>
        </w:numPr>
        <w:ind w:right="111" w:hanging="360"/>
      </w:pPr>
      <w:r>
        <w:t>Revocación de los térm</w:t>
      </w:r>
      <w:r>
        <w:t xml:space="preserve">inos establecidos en esta Ordenanza. </w:t>
      </w:r>
    </w:p>
    <w:p w:rsidR="00356223" w:rsidRDefault="00FE5061">
      <w:pPr>
        <w:numPr>
          <w:ilvl w:val="0"/>
          <w:numId w:val="141"/>
        </w:numPr>
        <w:ind w:right="111" w:hanging="360"/>
      </w:pPr>
      <w:r>
        <w:t xml:space="preserve">Sanción que conlleve la pérdida de la autorización. </w:t>
      </w:r>
    </w:p>
    <w:p w:rsidR="00356223" w:rsidRDefault="00FE5061">
      <w:pPr>
        <w:numPr>
          <w:ilvl w:val="0"/>
          <w:numId w:val="141"/>
        </w:numPr>
        <w:ind w:right="111" w:hanging="360"/>
      </w:pPr>
      <w:r>
        <w:t xml:space="preserve">No estar al corriente en las obligaciones tributarias estatales, autonómicas o locales y con la Seguridad Social.  </w:t>
      </w:r>
    </w:p>
    <w:p w:rsidR="00356223" w:rsidRDefault="00FE5061">
      <w:pPr>
        <w:numPr>
          <w:ilvl w:val="0"/>
          <w:numId w:val="141"/>
        </w:numPr>
        <w:ind w:right="111" w:hanging="360"/>
      </w:pPr>
      <w:r>
        <w:t xml:space="preserve">Por supresión o suspensión del mercado. </w:t>
      </w:r>
    </w:p>
    <w:p w:rsidR="00356223" w:rsidRDefault="00FE5061">
      <w:pPr>
        <w:numPr>
          <w:ilvl w:val="0"/>
          <w:numId w:val="141"/>
        </w:numPr>
        <w:ind w:right="111" w:hanging="360"/>
      </w:pPr>
      <w:r>
        <w:t>Otras ca</w:t>
      </w:r>
      <w:r>
        <w:t>usas contempladas en esta Ordenanza o en la normativa aplicable.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9. Transmisión. </w:t>
      </w:r>
    </w:p>
    <w:p w:rsidR="00356223" w:rsidRDefault="00FE5061">
      <w:pPr>
        <w:spacing w:after="0" w:line="259" w:lineRule="auto"/>
        <w:ind w:left="0" w:firstLine="0"/>
        <w:jc w:val="left"/>
      </w:pPr>
      <w:r>
        <w:t xml:space="preserve"> </w:t>
      </w:r>
    </w:p>
    <w:p w:rsidR="00356223" w:rsidRDefault="00FE5061">
      <w:pPr>
        <w:ind w:right="111"/>
      </w:pPr>
      <w:r>
        <w:t>Únicamente se autorizará la transmisión de la licencia en el supuesto de fallecimiento, jubilación o incapacidad permanente del titular, a favor de sus famili</w:t>
      </w:r>
      <w:r>
        <w:t>ares dentro del primer grado de consanguinidad o afinidad.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10. Procedimiento de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procedimiento de otorgamiento de las autorizaciones se tramitará en régimen ordinario de concurrencia competitiva atendiendo a las bases elaboradas y aprobadas a tal efecto dentro del plazo de un mes con posterioridad a la entrada en vigor de la present</w:t>
      </w:r>
      <w:r>
        <w:t>e ordenanza. Estas se publicarán en el Boletín Oficial de la Provincia, en la sede electrónica https://www.candelaria.es/sede-electronica/ y en el tablón de edictos y anuncios.</w:t>
      </w:r>
      <w:r>
        <w:rPr>
          <w:rFonts w:ascii="Times New Roman" w:eastAsia="Times New Roman" w:hAnsi="Times New Roman" w:cs="Times New Roman"/>
          <w:sz w:val="24"/>
        </w:rPr>
        <w:t xml:space="preserve"> </w:t>
      </w:r>
      <w:r>
        <w:rPr>
          <w:b/>
        </w:rPr>
        <w:t xml:space="preserve">Artículo 11. Registro de las autorizaciones. </w:t>
      </w:r>
    </w:p>
    <w:p w:rsidR="00356223" w:rsidRDefault="00FE5061">
      <w:pPr>
        <w:spacing w:after="0" w:line="259" w:lineRule="auto"/>
        <w:ind w:left="0" w:firstLine="0"/>
        <w:jc w:val="left"/>
      </w:pPr>
      <w:r>
        <w:t xml:space="preserve"> </w:t>
      </w:r>
    </w:p>
    <w:p w:rsidR="00356223" w:rsidRDefault="00FE5061">
      <w:pPr>
        <w:ind w:right="111"/>
      </w:pPr>
      <w:r>
        <w:t>El Ayuntamiento de Candelaria t</w:t>
      </w:r>
      <w:r>
        <w:t xml:space="preserve">endrá un registro electrónico de las autorizaciones otorgadas, donde al menos hará constar: </w:t>
      </w:r>
    </w:p>
    <w:p w:rsidR="00356223" w:rsidRDefault="00FE5061">
      <w:pPr>
        <w:numPr>
          <w:ilvl w:val="0"/>
          <w:numId w:val="142"/>
        </w:numPr>
        <w:ind w:right="111" w:hanging="360"/>
      </w:pPr>
      <w:r>
        <w:t xml:space="preserve">Tipología de venta. </w:t>
      </w:r>
    </w:p>
    <w:p w:rsidR="00356223" w:rsidRDefault="00FE5061">
      <w:pPr>
        <w:numPr>
          <w:ilvl w:val="0"/>
          <w:numId w:val="142"/>
        </w:numPr>
        <w:ind w:right="111" w:hanging="360"/>
      </w:pPr>
      <w:r>
        <w:t xml:space="preserve">Emplazamiento. </w:t>
      </w:r>
    </w:p>
    <w:p w:rsidR="00356223" w:rsidRDefault="00FE5061">
      <w:pPr>
        <w:numPr>
          <w:ilvl w:val="0"/>
          <w:numId w:val="142"/>
        </w:numPr>
        <w:ind w:right="111" w:hanging="360"/>
      </w:pPr>
      <w:r>
        <w:t xml:space="preserve">Datos del titular, y en su caso, de los auxiliares. </w:t>
      </w:r>
    </w:p>
    <w:p w:rsidR="00356223" w:rsidRDefault="00FE5061">
      <w:pPr>
        <w:numPr>
          <w:ilvl w:val="0"/>
          <w:numId w:val="142"/>
        </w:numPr>
        <w:ind w:right="111" w:hanging="360"/>
      </w:pPr>
      <w:r>
        <w:t xml:space="preserve">Productos a los que se dedica. </w:t>
      </w:r>
    </w:p>
    <w:p w:rsidR="00356223" w:rsidRDefault="00FE5061">
      <w:pPr>
        <w:numPr>
          <w:ilvl w:val="0"/>
          <w:numId w:val="142"/>
        </w:numPr>
        <w:ind w:right="111" w:hanging="360"/>
      </w:pPr>
      <w:r>
        <w:t xml:space="preserve">Número de identificación del puesto.  </w:t>
      </w:r>
    </w:p>
    <w:p w:rsidR="00356223" w:rsidRDefault="00FE5061">
      <w:pPr>
        <w:numPr>
          <w:ilvl w:val="0"/>
          <w:numId w:val="142"/>
        </w:numPr>
        <w:ind w:right="111" w:hanging="360"/>
      </w:pPr>
      <w:r>
        <w:t>Fe</w:t>
      </w:r>
      <w:r>
        <w:t xml:space="preserve">cha de autorización y extinción. </w:t>
      </w:r>
    </w:p>
    <w:p w:rsidR="00356223" w:rsidRDefault="00FE5061">
      <w:pPr>
        <w:numPr>
          <w:ilvl w:val="0"/>
          <w:numId w:val="142"/>
        </w:numPr>
        <w:ind w:right="111" w:hanging="360"/>
      </w:pPr>
      <w:r>
        <w:t xml:space="preserve">Dicho registro será gestionado por la Concejalía competente.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12. Régimen económico. </w:t>
      </w:r>
    </w:p>
    <w:p w:rsidR="00356223" w:rsidRDefault="00FE5061">
      <w:pPr>
        <w:spacing w:after="0" w:line="259" w:lineRule="auto"/>
        <w:ind w:left="0" w:firstLine="0"/>
        <w:jc w:val="left"/>
      </w:pPr>
      <w:r>
        <w:rPr>
          <w:b/>
        </w:rPr>
        <w:t xml:space="preserve"> </w:t>
      </w:r>
    </w:p>
    <w:p w:rsidR="00356223" w:rsidRDefault="00FE5061">
      <w:pPr>
        <w:ind w:right="111"/>
      </w:pPr>
      <w:r>
        <w:t>La instalación de puestos de venta (en suelo público) devengará la tasa por ocupación del espacio público que tenga estab</w:t>
      </w:r>
      <w:r>
        <w:t>lecida el ayuntamiento en la correspondiente ordenanza fiscal, que deberá ser abonada con carácter previo al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CAPÍTULO IV. ORGANIZACIÓN DEL MERCADO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43"/>
        </w:numPr>
        <w:ind w:right="111" w:hanging="360"/>
      </w:pPr>
      <w:r>
        <w:rPr>
          <w:rFonts w:ascii="Calibri" w:eastAsia="Calibri" w:hAnsi="Calibri" w:cs="Calibri"/>
          <w:noProof/>
        </w:rPr>
        <mc:AlternateContent>
          <mc:Choice Requires="wpg">
            <w:drawing>
              <wp:anchor distT="0" distB="0" distL="114300" distR="114300" simplePos="0" relativeHeight="2518896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6988" name="Group 42698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410" name="Rectangle 2241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411" name="Rectangle 2241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6988" style="width:12.7031pt;height:275.682pt;position:absolute;mso-position-horizontal-relative:page;mso-position-horizontal:absolute;margin-left:682.278pt;mso-position-vertical-relative:page;margin-top:536.238pt;" coordsize="1613,35011">
                <v:rect id="Rectangle 2241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41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205 de 396 </w:t>
                        </w:r>
                      </w:p>
                    </w:txbxContent>
                  </v:textbox>
                </v:rect>
                <w10:wrap type="square"/>
              </v:group>
            </w:pict>
          </mc:Fallback>
        </mc:AlternateContent>
      </w:r>
      <w:r>
        <w:t>El Mercado municipal consta de mostradores, de 1m2 aproximada</w:t>
      </w:r>
      <w:r>
        <w:t xml:space="preserve">mente incluido el espacio posterior trasero de cada puesto. Sin perjuicio de las adaptaciones o modificaciones que se realicen en el número de puestos y su superficie durante el desarrollo de la actividad.  </w:t>
      </w:r>
    </w:p>
    <w:p w:rsidR="00356223" w:rsidRDefault="00FE5061">
      <w:pPr>
        <w:numPr>
          <w:ilvl w:val="0"/>
          <w:numId w:val="143"/>
        </w:numPr>
        <w:ind w:right="111" w:hanging="360"/>
      </w:pPr>
      <w:r>
        <w:t>Cada puesto debe exponer en lugar visible la lic</w:t>
      </w:r>
      <w:r>
        <w:t xml:space="preserve">encia municipal para la venta de los productos. </w:t>
      </w:r>
    </w:p>
    <w:p w:rsidR="00356223" w:rsidRDefault="00FE5061">
      <w:pPr>
        <w:numPr>
          <w:ilvl w:val="0"/>
          <w:numId w:val="143"/>
        </w:numPr>
        <w:ind w:right="111" w:hanging="360"/>
      </w:pPr>
      <w:r>
        <w:t>Todas las mercancías deberán exponerse al público debidamente protegidas y a una altura mínima de 40 cm. del suelo, excepto aquellas que, por su altura, peso o características, no generen problema, previa au</w:t>
      </w:r>
      <w:r>
        <w:t xml:space="preserve">torización municipal. Los titulares sólo podrán ocupar con su puesto y mercancías el espacio expresamente asignado. </w:t>
      </w:r>
    </w:p>
    <w:p w:rsidR="00356223" w:rsidRDefault="00FE5061">
      <w:pPr>
        <w:numPr>
          <w:ilvl w:val="0"/>
          <w:numId w:val="143"/>
        </w:numPr>
        <w:ind w:right="111" w:hanging="360"/>
      </w:pPr>
      <w:r>
        <w:t>Los puestos deberán emitir recibo o factura simplificada donde se haga constar el nombre y dirección permanente de la persona vendedora, la</w:t>
      </w:r>
      <w:r>
        <w:t xml:space="preserve"> mercancía adquirida y el importe de la compraventa, en cumplimiento del Real Decreto 1619/2012, de 30 de noviembre, por el que se aprueba el Reglamento por el que se regulan las obligaciones de facturación. </w:t>
      </w:r>
    </w:p>
    <w:p w:rsidR="00356223" w:rsidRDefault="00FE5061">
      <w:pPr>
        <w:numPr>
          <w:ilvl w:val="0"/>
          <w:numId w:val="143"/>
        </w:numPr>
        <w:ind w:right="111" w:hanging="360"/>
      </w:pPr>
      <w:r>
        <w:t>Los puestos que expendan artículos que sean obj</w:t>
      </w:r>
      <w:r>
        <w:t xml:space="preserve">eto de peso o medida deberán disponer de báscula u otros elementos metrológicos reglamentarios debidamente homologados. El ayuntamiento podrá verificar el correcto funcionamiento y exactitud de los mismos. </w:t>
      </w:r>
    </w:p>
    <w:p w:rsidR="00356223" w:rsidRDefault="00FE5061">
      <w:pPr>
        <w:numPr>
          <w:ilvl w:val="0"/>
          <w:numId w:val="143"/>
        </w:numPr>
        <w:ind w:right="111" w:hanging="360"/>
      </w:pPr>
      <w:r>
        <w:t>Todos los productos comercializados deben cumplir</w:t>
      </w:r>
      <w:r>
        <w:t xml:space="preserve"> las normas vigentes sobre envasado, etiquetado, presentación y publicidad, con las especificaciones que marque la normativa específica aplicable a cada caso. </w:t>
      </w:r>
    </w:p>
    <w:p w:rsidR="00356223" w:rsidRDefault="00FE5061">
      <w:pPr>
        <w:numPr>
          <w:ilvl w:val="0"/>
          <w:numId w:val="143"/>
        </w:numPr>
        <w:ind w:right="111" w:hanging="360"/>
      </w:pPr>
      <w:r>
        <w:t>Los concesionarios deben disponer de los equipos necesarios para dotar de frío aquellos alimento</w:t>
      </w:r>
      <w:r>
        <w:t xml:space="preserve">s que lo necesiten. </w:t>
      </w:r>
    </w:p>
    <w:p w:rsidR="00356223" w:rsidRDefault="00FE5061">
      <w:pPr>
        <w:numPr>
          <w:ilvl w:val="0"/>
          <w:numId w:val="143"/>
        </w:numPr>
        <w:ind w:right="111" w:hanging="360"/>
      </w:pPr>
      <w:r>
        <w:t xml:space="preserve">Las bolsas o cajas que los puestos de venta suministren al consumidor deben ser conforme a la normativa vigente. </w:t>
      </w:r>
    </w:p>
    <w:p w:rsidR="00356223" w:rsidRDefault="00FE5061">
      <w:pPr>
        <w:numPr>
          <w:ilvl w:val="0"/>
          <w:numId w:val="143"/>
        </w:numPr>
        <w:ind w:right="111" w:hanging="360"/>
      </w:pPr>
      <w:r>
        <w:t>La entrada de mercancías y su colocación en los puestos de venta deberá efectuarse al menos media hora antes de la apertu</w:t>
      </w:r>
      <w:r>
        <w:t xml:space="preserve">ra del Mercadillo. </w:t>
      </w:r>
    </w:p>
    <w:p w:rsidR="00356223" w:rsidRDefault="00FE5061">
      <w:pPr>
        <w:numPr>
          <w:ilvl w:val="0"/>
          <w:numId w:val="143"/>
        </w:numPr>
        <w:ind w:right="111" w:hanging="360"/>
      </w:pPr>
      <w:r>
        <w:t xml:space="preserve">La Concejalía de Desarrollo Rural se encargará de poner el rango mínimo y máximo al que se deben vender los productos de venta en el mercado. La lista de precios se elaborará en consenso con el colectivo de productores y se expondrá al </w:t>
      </w:r>
      <w:r>
        <w:t xml:space="preserve">público. </w:t>
      </w:r>
    </w:p>
    <w:p w:rsidR="00356223" w:rsidRDefault="00FE5061">
      <w:pPr>
        <w:numPr>
          <w:ilvl w:val="0"/>
          <w:numId w:val="143"/>
        </w:numPr>
        <w:ind w:right="111" w:hanging="360"/>
      </w:pPr>
      <w:r>
        <w:t xml:space="preserve">El ayuntamiento fijará al menos 1 reunión anual con los productores del Mercado de la producción. Dicha reunión se fijará en coordinación con los productores. </w:t>
      </w:r>
    </w:p>
    <w:p w:rsidR="00356223" w:rsidRDefault="00FE5061">
      <w:pPr>
        <w:numPr>
          <w:ilvl w:val="0"/>
          <w:numId w:val="143"/>
        </w:numPr>
        <w:spacing w:after="3" w:line="248" w:lineRule="auto"/>
        <w:ind w:right="111" w:hanging="360"/>
      </w:pPr>
      <w:r>
        <w:rPr>
          <w:u w:val="single" w:color="000000"/>
        </w:rPr>
        <w:t>Las flores cortadas y plantas vivas pueden venderse individualmente o haciendo</w:t>
      </w:r>
      <w:r>
        <w:t xml:space="preserve"> </w:t>
      </w:r>
      <w:r>
        <w:rPr>
          <w:u w:val="single" w:color="000000"/>
        </w:rPr>
        <w:t>composi</w:t>
      </w:r>
      <w:r>
        <w:rPr>
          <w:u w:val="single" w:color="000000"/>
        </w:rPr>
        <w:t>ciones a partir de las mismas. Las plantas vivas deben comercializarse haciendo uso</w:t>
      </w:r>
      <w:r>
        <w:t xml:space="preserve"> </w:t>
      </w:r>
      <w:r>
        <w:rPr>
          <w:u w:val="single" w:color="000000"/>
        </w:rPr>
        <w:t>de los elementos mínimos (maceta o contenedor para planta viva y envoltorio de papel u otro</w:t>
      </w:r>
      <w:r>
        <w:t xml:space="preserve"> </w:t>
      </w:r>
      <w:r>
        <w:rPr>
          <w:u w:val="single" w:color="000000"/>
        </w:rPr>
        <w:t>material permitido por la normativa vigente para flor cortada).</w: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14. Publicidad. </w:t>
      </w:r>
    </w:p>
    <w:p w:rsidR="00356223" w:rsidRDefault="00FE5061">
      <w:pPr>
        <w:spacing w:after="0" w:line="259" w:lineRule="auto"/>
        <w:ind w:left="0" w:firstLine="0"/>
        <w:jc w:val="left"/>
      </w:pPr>
      <w:r>
        <w:t xml:space="preserve"> </w:t>
      </w:r>
    </w:p>
    <w:p w:rsidR="00356223" w:rsidRDefault="00FE5061">
      <w:pPr>
        <w:numPr>
          <w:ilvl w:val="1"/>
          <w:numId w:val="143"/>
        </w:numPr>
        <w:ind w:right="111" w:hanging="360"/>
      </w:pPr>
      <w:r>
        <w:t xml:space="preserve">Las campañas de patrocinio, promoción y publicidad promovidas por los concesionarios en relación con el mercado no podrán incluir contenidos, mensajes o símbolos que puedan ser considerados denigrantes de la persona, que puedan </w:t>
      </w:r>
      <w:r>
        <w:t xml:space="preserve">incitar a la violencia, racismo, xenofobia o discriminación de cualquier género o que vulneren los derechos de protección de los menores o cualquier disposición vigente. </w:t>
      </w:r>
    </w:p>
    <w:p w:rsidR="00356223" w:rsidRDefault="00FE5061">
      <w:pPr>
        <w:numPr>
          <w:ilvl w:val="1"/>
          <w:numId w:val="143"/>
        </w:numPr>
        <w:ind w:right="111" w:hanging="360"/>
      </w:pPr>
      <w:r>
        <w:t>Con carácter previo a su desarrollo, las campañas se comunicarán al Ayuntamiento, con</w:t>
      </w:r>
      <w:r>
        <w:t xml:space="preserve"> una antelación mínima de 15 días hábiles, pudiendo éste dar instrucciones sobre las mismas, así como ordenar su retirada, parcial o total, si no se correspondieran con lo efectivamente comunicado. </w:t>
      </w:r>
    </w:p>
    <w:p w:rsidR="00356223" w:rsidRDefault="00FE5061">
      <w:pPr>
        <w:numPr>
          <w:ilvl w:val="1"/>
          <w:numId w:val="143"/>
        </w:numPr>
        <w:ind w:right="111" w:hanging="360"/>
      </w:pPr>
      <w:r>
        <w:t>En todo el material promocional y publicitario figurará l</w:t>
      </w:r>
      <w:r>
        <w:t xml:space="preserve">a imagen corporativa del Ayuntamiento de Candelaria. </w:t>
      </w:r>
    </w:p>
    <w:p w:rsidR="00356223" w:rsidRDefault="00FE5061">
      <w:pPr>
        <w:numPr>
          <w:ilvl w:val="1"/>
          <w:numId w:val="143"/>
        </w:numPr>
        <w:ind w:right="111" w:hanging="360"/>
      </w:pPr>
      <w:r>
        <w:rPr>
          <w:rFonts w:ascii="Calibri" w:eastAsia="Calibri" w:hAnsi="Calibri" w:cs="Calibri"/>
          <w:noProof/>
        </w:rPr>
        <mc:AlternateContent>
          <mc:Choice Requires="wpg">
            <w:drawing>
              <wp:anchor distT="0" distB="0" distL="114300" distR="114300" simplePos="0" relativeHeight="2518906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7572" name="Group 42757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542" name="Rectangle 2254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543" name="Rectangle 2254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7572" style="width:12.7031pt;height:275.682pt;position:absolute;mso-position-horizontal-relative:page;mso-position-horizontal:absolute;margin-left:682.278pt;mso-position-vertical-relative:page;margin-top:536.238pt;" coordsize="1613,35011">
                <v:rect id="Rectangle 2254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54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206 de 396 </w:t>
                        </w:r>
                      </w:p>
                    </w:txbxContent>
                  </v:textbox>
                </v:rect>
                <w10:wrap type="square"/>
              </v:group>
            </w:pict>
          </mc:Fallback>
        </mc:AlternateContent>
      </w:r>
      <w:r>
        <w:t>Todo</w:t>
      </w:r>
      <w:r>
        <w:t>s los actos de promoción, comunicación o publicidad que los concesionarios realicen dentro de las instalaciones del mercado municipal, por sí mismos o en colaboración con terceros, se comunicarán al Ayuntamiento con una antelación mínima de cinco días hábi</w:t>
      </w:r>
      <w:r>
        <w:t xml:space="preserve">les, pudiendo éste dar instrucciones oportunas sobre los mismos.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7" w:line="259" w:lineRule="auto"/>
        <w:ind w:left="0" w:firstLine="0"/>
        <w:jc w:val="left"/>
      </w:pPr>
      <w:r>
        <w:rPr>
          <w:color w:val="2F5496"/>
        </w:rPr>
        <w:t xml:space="preserve"> </w:t>
      </w:r>
    </w:p>
    <w:p w:rsidR="00356223" w:rsidRDefault="00FE5061">
      <w:pPr>
        <w:spacing w:after="30"/>
        <w:ind w:left="-5" w:right="109"/>
      </w:pPr>
      <w:r>
        <w:rPr>
          <w:i/>
        </w:rPr>
        <w:t xml:space="preserve">Generales: </w:t>
      </w:r>
    </w:p>
    <w:p w:rsidR="00356223" w:rsidRDefault="00FE5061">
      <w:pPr>
        <w:spacing w:after="34" w:line="259" w:lineRule="auto"/>
        <w:ind w:left="0" w:firstLine="0"/>
        <w:jc w:val="left"/>
      </w:pPr>
      <w:r>
        <w:t xml:space="preserve"> </w:t>
      </w:r>
    </w:p>
    <w:p w:rsidR="00356223" w:rsidRDefault="00FE5061">
      <w:pPr>
        <w:numPr>
          <w:ilvl w:val="2"/>
          <w:numId w:val="143"/>
        </w:numPr>
        <w:ind w:right="111" w:hanging="360"/>
      </w:pPr>
      <w:r>
        <w:t xml:space="preserve">DNI/NIE o CIF. </w:t>
      </w:r>
    </w:p>
    <w:p w:rsidR="00356223" w:rsidRDefault="00FE5061">
      <w:pPr>
        <w:numPr>
          <w:ilvl w:val="2"/>
          <w:numId w:val="143"/>
        </w:numPr>
        <w:ind w:right="111" w:hanging="360"/>
      </w:pPr>
      <w:r>
        <w:t xml:space="preserve">Declaración censal o documento equivalente.  </w:t>
      </w:r>
    </w:p>
    <w:p w:rsidR="00356223" w:rsidRDefault="00FE5061">
      <w:pPr>
        <w:numPr>
          <w:ilvl w:val="2"/>
          <w:numId w:val="143"/>
        </w:numPr>
        <w:ind w:right="111" w:hanging="360"/>
      </w:pPr>
      <w:r>
        <w:t xml:space="preserve">Resolución de alta como autónomo.  </w:t>
      </w:r>
    </w:p>
    <w:p w:rsidR="00356223" w:rsidRDefault="00FE5061">
      <w:pPr>
        <w:numPr>
          <w:ilvl w:val="2"/>
          <w:numId w:val="143"/>
        </w:numPr>
        <w:spacing w:after="42"/>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2"/>
          <w:numId w:val="143"/>
        </w:numPr>
        <w:spacing w:after="40" w:line="248" w:lineRule="auto"/>
        <w:ind w:right="111" w:hanging="360"/>
      </w:pPr>
      <w:r>
        <w:rPr>
          <w:u w:val="single" w:color="000000"/>
        </w:rPr>
        <w:t>Título de propi</w:t>
      </w:r>
      <w:r>
        <w:rPr>
          <w:u w:val="single" w:color="000000"/>
        </w:rPr>
        <w:t>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2"/>
          <w:numId w:val="143"/>
        </w:numPr>
        <w:ind w:right="111" w:hanging="360"/>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w:t>
      </w:r>
      <w:r>
        <w:t>lizarse productos hortofrutícolas, los derivados de la floricultura, vitivinícolas, ganaderos (huevos, derivados lácteos y apícolas), reposteros y artesanos, y otros, que cumplan las condiciones legales establecidas en esta Ordenanza, siempre que hayan sid</w:t>
      </w:r>
      <w:r>
        <w:t>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2"/>
          <w:numId w:val="143"/>
        </w:numPr>
        <w:ind w:right="111" w:hanging="360"/>
      </w:pPr>
      <w:r>
        <w:t xml:space="preserve">Acreditación de formación en seguridad alimentaria.  </w:t>
      </w:r>
    </w:p>
    <w:p w:rsidR="00356223" w:rsidRDefault="00FE5061">
      <w:pPr>
        <w:numPr>
          <w:ilvl w:val="2"/>
          <w:numId w:val="143"/>
        </w:numPr>
        <w:ind w:right="111" w:hanging="360"/>
      </w:pPr>
      <w:r>
        <w:t xml:space="preserve">Carné de manipulador de productos fitosanitarios. </w:t>
      </w:r>
    </w:p>
    <w:p w:rsidR="00356223" w:rsidRDefault="00FE5061">
      <w:pPr>
        <w:numPr>
          <w:ilvl w:val="2"/>
          <w:numId w:val="143"/>
        </w:numPr>
        <w:ind w:right="111" w:hanging="360"/>
      </w:pPr>
      <w:r>
        <w:t xml:space="preserve">Acreditación de estar dado de alta en el Registro General de Producción Agrícola. </w:t>
      </w:r>
    </w:p>
    <w:p w:rsidR="00356223" w:rsidRDefault="00FE5061">
      <w:pPr>
        <w:spacing w:after="58"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2"/>
          <w:numId w:val="143"/>
        </w:numPr>
        <w:ind w:right="111" w:hanging="360"/>
      </w:pPr>
      <w:r>
        <w:t xml:space="preserve">Documentación relacionada en el apartado anterior (puntos 1,2 y 3). </w:t>
      </w:r>
    </w:p>
    <w:p w:rsidR="00356223" w:rsidRDefault="00FE5061">
      <w:pPr>
        <w:numPr>
          <w:ilvl w:val="2"/>
          <w:numId w:val="143"/>
        </w:numPr>
        <w:ind w:right="111" w:hanging="360"/>
      </w:pPr>
      <w:r>
        <w:t xml:space="preserve">Documentación acreditativa de estar inscrito en el Registro de Operadores de Producción Ecológica. </w:t>
      </w:r>
    </w:p>
    <w:p w:rsidR="00356223" w:rsidRDefault="00FE5061">
      <w:pPr>
        <w:spacing w:after="32"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2"/>
          <w:numId w:val="143"/>
        </w:numPr>
        <w:ind w:right="111" w:hanging="360"/>
      </w:pPr>
      <w:r>
        <w:t xml:space="preserve">Carné de manipulador de productos fitosanitarios. </w:t>
      </w:r>
    </w:p>
    <w:p w:rsidR="00356223" w:rsidRDefault="00FE5061">
      <w:pPr>
        <w:numPr>
          <w:ilvl w:val="2"/>
          <w:numId w:val="143"/>
        </w:numPr>
        <w:ind w:right="111" w:hanging="360"/>
      </w:pPr>
      <w:r>
        <w:t>Acreditación de estar dado de alta en</w:t>
      </w:r>
      <w:r>
        <w:t xml:space="preserve"> el Registro General de Producción Agrícola.  </w:t>
      </w:r>
    </w:p>
    <w:p w:rsidR="00356223" w:rsidRDefault="00FE5061">
      <w:pPr>
        <w:spacing w:after="43" w:line="259" w:lineRule="auto"/>
        <w:ind w:left="1428" w:firstLine="0"/>
        <w:jc w:val="left"/>
      </w:pPr>
      <w:r>
        <w:rPr>
          <w:rFonts w:ascii="Calibri" w:eastAsia="Calibri" w:hAnsi="Calibri" w:cs="Calibri"/>
          <w:noProof/>
        </w:rPr>
        <mc:AlternateContent>
          <mc:Choice Requires="wpg">
            <w:drawing>
              <wp:anchor distT="0" distB="0" distL="114300" distR="114300" simplePos="0" relativeHeight="2518917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7405" name="Group 42740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687" name="Rectangle 2268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688" name="Rectangle 2268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7405" style="width:12.7031pt;height:275.682pt;position:absolute;mso-position-horizontal-relative:page;mso-position-horizontal:absolute;margin-left:682.278pt;mso-position-vertical-relative:page;margin-top:536.238pt;" coordsize="1613,35011">
                <v:rect id="Rectangle 2268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68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207 de 396 </w:t>
                        </w:r>
                      </w:p>
                    </w:txbxContent>
                  </v:textbox>
                </v:rect>
                <w10:wrap type="square"/>
              </v:group>
            </w:pict>
          </mc:Fallback>
        </mc:AlternateContent>
      </w:r>
      <w:r>
        <w:t xml:space="preserve"> </w:t>
      </w:r>
    </w:p>
    <w:p w:rsidR="00356223" w:rsidRDefault="00FE5061">
      <w:pPr>
        <w:ind w:right="111"/>
      </w:pPr>
      <w:r>
        <w:t xml:space="preserve">                 ▪ Productos ganaderos: </w:t>
      </w:r>
    </w:p>
    <w:p w:rsidR="00356223" w:rsidRDefault="00FE5061">
      <w:pPr>
        <w:spacing w:after="32"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2"/>
          <w:numId w:val="143"/>
        </w:numPr>
        <w:ind w:right="111" w:hanging="360"/>
      </w:pPr>
      <w:r>
        <w:t xml:space="preserve">Acreditación de la formación de seguridad alimentaria.  </w:t>
      </w:r>
    </w:p>
    <w:p w:rsidR="00356223" w:rsidRDefault="00FE5061">
      <w:pPr>
        <w:numPr>
          <w:ilvl w:val="2"/>
          <w:numId w:val="143"/>
        </w:numPr>
        <w:spacing w:after="38"/>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w:t>
      </w:r>
      <w:r>
        <w:t>evos:</w:t>
      </w:r>
      <w:r>
        <w:rPr>
          <w:rFonts w:ascii="Times New Roman" w:eastAsia="Times New Roman" w:hAnsi="Times New Roman" w:cs="Times New Roman"/>
          <w:sz w:val="24"/>
        </w:rPr>
        <w:t xml:space="preserve"> </w:t>
      </w:r>
    </w:p>
    <w:p w:rsidR="00356223" w:rsidRDefault="00FE5061">
      <w:pPr>
        <w:numPr>
          <w:ilvl w:val="2"/>
          <w:numId w:val="143"/>
        </w:numPr>
        <w:ind w:right="111" w:hanging="360"/>
      </w:pPr>
      <w:r>
        <w:t xml:space="preserve">Acreditación de la formación de seguridad alimentaria.  </w:t>
      </w:r>
    </w:p>
    <w:p w:rsidR="00356223" w:rsidRDefault="00FE5061">
      <w:pPr>
        <w:numPr>
          <w:ilvl w:val="2"/>
          <w:numId w:val="143"/>
        </w:numPr>
        <w:ind w:right="111" w:hanging="360"/>
      </w:pPr>
      <w:r>
        <w:t xml:space="preserve">Acreditación de estar dado de alta en el REGAC. </w:t>
      </w:r>
    </w:p>
    <w:p w:rsidR="00356223" w:rsidRDefault="00FE5061">
      <w:pPr>
        <w:numPr>
          <w:ilvl w:val="2"/>
          <w:numId w:val="143"/>
        </w:numPr>
        <w:ind w:right="111" w:hanging="360"/>
      </w:pPr>
      <w:r>
        <w:t xml:space="preserve">Otra documentación si procede. </w:t>
      </w:r>
    </w:p>
    <w:p w:rsidR="00356223" w:rsidRDefault="00FE5061">
      <w:pPr>
        <w:spacing w:after="19" w:line="259" w:lineRule="auto"/>
        <w:ind w:left="1418" w:firstLine="0"/>
        <w:jc w:val="left"/>
      </w:pPr>
      <w:r>
        <w:t xml:space="preserve"> </w:t>
      </w:r>
    </w:p>
    <w:p w:rsidR="00356223" w:rsidRDefault="00FE5061">
      <w:pPr>
        <w:spacing w:after="16" w:line="259" w:lineRule="auto"/>
        <w:ind w:left="1418" w:firstLine="0"/>
        <w:jc w:val="left"/>
      </w:pPr>
      <w:r>
        <w:t xml:space="preserve"> </w:t>
      </w:r>
    </w:p>
    <w:p w:rsidR="00356223" w:rsidRDefault="00FE5061">
      <w:pPr>
        <w:spacing w:after="29" w:line="259" w:lineRule="auto"/>
        <w:ind w:left="1418" w:firstLine="0"/>
        <w:jc w:val="left"/>
      </w:pPr>
      <w:r>
        <w:t xml:space="preserve"> </w:t>
      </w:r>
    </w:p>
    <w:p w:rsidR="00356223" w:rsidRDefault="00FE5061">
      <w:pPr>
        <w:spacing w:after="43"/>
        <w:ind w:right="111"/>
      </w:pPr>
      <w:r>
        <w:t xml:space="preserve">           ▪ Productos apícolas: </w:t>
      </w:r>
    </w:p>
    <w:p w:rsidR="00356223" w:rsidRDefault="00FE5061">
      <w:pPr>
        <w:numPr>
          <w:ilvl w:val="2"/>
          <w:numId w:val="143"/>
        </w:numPr>
        <w:ind w:right="111" w:hanging="360"/>
      </w:pPr>
      <w:r>
        <w:t xml:space="preserve">Acreditación de la formación de seguridad alimentaria.  </w:t>
      </w:r>
    </w:p>
    <w:p w:rsidR="00356223" w:rsidRDefault="00FE5061">
      <w:pPr>
        <w:numPr>
          <w:ilvl w:val="2"/>
          <w:numId w:val="143"/>
        </w:numPr>
        <w:ind w:right="111" w:hanging="360"/>
      </w:pPr>
      <w:r>
        <w:t xml:space="preserve">Documento acreditativo de estar dado de alta en REGAC. </w:t>
      </w:r>
    </w:p>
    <w:p w:rsidR="00356223" w:rsidRDefault="00FE5061">
      <w:pPr>
        <w:numPr>
          <w:ilvl w:val="2"/>
          <w:numId w:val="143"/>
        </w:numPr>
        <w:ind w:right="111" w:hanging="360"/>
      </w:pPr>
      <w:r>
        <w:t xml:space="preserve">Otra documentación si procede. </w:t>
      </w:r>
    </w:p>
    <w:p w:rsidR="00356223" w:rsidRDefault="00FE5061">
      <w:pPr>
        <w:spacing w:after="69"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2"/>
          <w:numId w:val="143"/>
        </w:numPr>
        <w:ind w:right="111" w:hanging="360"/>
      </w:pPr>
      <w:r>
        <w:t xml:space="preserve">Acreditación de la formación de seguridad alimentaria.  </w:t>
      </w:r>
    </w:p>
    <w:p w:rsidR="00356223" w:rsidRDefault="00FE5061">
      <w:pPr>
        <w:numPr>
          <w:ilvl w:val="2"/>
          <w:numId w:val="143"/>
        </w:numPr>
        <w:ind w:right="111" w:hanging="360"/>
      </w:pPr>
      <w:r>
        <w:t>Registro General Sanitario de Empresas Alimentarias y Alimentos o Registro Autonómic</w:t>
      </w:r>
      <w:r>
        <w:t xml:space="preserve">o Sanitario de Comercio al por Menor. </w:t>
      </w:r>
    </w:p>
    <w:p w:rsidR="00356223" w:rsidRDefault="00FE5061">
      <w:pPr>
        <w:spacing w:after="69" w:line="259" w:lineRule="auto"/>
        <w:ind w:left="1428" w:firstLine="0"/>
        <w:jc w:val="left"/>
      </w:pPr>
      <w: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2"/>
          <w:numId w:val="143"/>
        </w:numPr>
        <w:ind w:right="111" w:hanging="360"/>
      </w:pPr>
      <w:r>
        <w:t xml:space="preserve">Acreditación de la formación de seguridad alimentaria.  </w:t>
      </w:r>
    </w:p>
    <w:p w:rsidR="00356223" w:rsidRDefault="00FE5061">
      <w:pPr>
        <w:numPr>
          <w:ilvl w:val="2"/>
          <w:numId w:val="143"/>
        </w:numPr>
        <w:spacing w:after="40"/>
        <w:ind w:right="111" w:hanging="360"/>
      </w:pPr>
      <w:r>
        <w:t xml:space="preserve">Registro General Sanitario de Empresas Alimentarias y Alimentos o Registro Autonómico Sanitario de Comercio al por Menor. </w:t>
      </w:r>
    </w:p>
    <w:p w:rsidR="00356223" w:rsidRDefault="00FE5061">
      <w:pPr>
        <w:numPr>
          <w:ilvl w:val="2"/>
          <w:numId w:val="143"/>
        </w:numPr>
        <w:ind w:right="111" w:hanging="360"/>
      </w:pPr>
      <w:r>
        <w:t xml:space="preserve">Carné de manipulador de productos fitosanitarios. </w:t>
      </w:r>
    </w:p>
    <w:p w:rsidR="00356223" w:rsidRDefault="00FE5061">
      <w:pPr>
        <w:numPr>
          <w:ilvl w:val="2"/>
          <w:numId w:val="143"/>
        </w:numPr>
        <w:ind w:right="111" w:hanging="360"/>
      </w:pPr>
      <w:r>
        <w:t xml:space="preserve">Registro de Envasadores y Embotelladores de Vinos y Bebidas Alcohólicas de la Comunidad Autónoma de Canarias. </w:t>
      </w:r>
    </w:p>
    <w:p w:rsidR="00356223" w:rsidRDefault="00FE5061">
      <w:pPr>
        <w:spacing w:after="61"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0" w:firstLine="0"/>
        <w:jc w:val="left"/>
      </w:pPr>
      <w:r>
        <w:t xml:space="preserve"> </w:t>
      </w:r>
    </w:p>
    <w:p w:rsidR="00356223" w:rsidRDefault="00FE5061">
      <w:pPr>
        <w:numPr>
          <w:ilvl w:val="2"/>
          <w:numId w:val="143"/>
        </w:numPr>
        <w:ind w:right="111" w:hanging="360"/>
      </w:pPr>
      <w:r>
        <w:t>Acreditación de la formación de seguridad al</w:t>
      </w:r>
      <w:r>
        <w:t xml:space="preserve">imentaria.  </w:t>
      </w:r>
    </w:p>
    <w:p w:rsidR="00356223" w:rsidRDefault="00FE5061">
      <w:pPr>
        <w:numPr>
          <w:ilvl w:val="2"/>
          <w:numId w:val="143"/>
        </w:numPr>
        <w:spacing w:after="43"/>
        <w:ind w:right="111" w:hanging="360"/>
      </w:pPr>
      <w:r>
        <w:t xml:space="preserve">Registro General Sanitario de Empresas Alimentarias y Alimentos o Registro Autonómico Sanitario de Comercio al por Menor. </w:t>
      </w:r>
    </w:p>
    <w:p w:rsidR="00356223" w:rsidRDefault="00FE5061">
      <w:pPr>
        <w:numPr>
          <w:ilvl w:val="2"/>
          <w:numId w:val="143"/>
        </w:numPr>
        <w:ind w:right="111" w:hanging="360"/>
      </w:pPr>
      <w:r>
        <w:t xml:space="preserve">Otra documentación si procede. </w:t>
      </w:r>
    </w:p>
    <w:p w:rsidR="00356223" w:rsidRDefault="00FE5061">
      <w:pPr>
        <w:spacing w:after="45" w:line="259" w:lineRule="auto"/>
        <w:ind w:left="0" w:firstLine="0"/>
        <w:jc w:val="left"/>
      </w:pPr>
      <w:r>
        <w:t xml:space="preserve"> </w:t>
      </w:r>
    </w:p>
    <w:p w:rsidR="00356223" w:rsidRDefault="00FE5061">
      <w:pPr>
        <w:spacing w:after="162"/>
        <w:ind w:right="111"/>
      </w:pPr>
      <w:r>
        <w:rPr>
          <w:rFonts w:ascii="Calibri" w:eastAsia="Calibri" w:hAnsi="Calibri" w:cs="Calibri"/>
          <w:noProof/>
        </w:rPr>
        <mc:AlternateContent>
          <mc:Choice Requires="wpg">
            <w:drawing>
              <wp:anchor distT="0" distB="0" distL="114300" distR="114300" simplePos="0" relativeHeight="2518927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7770" name="Group 42777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829" name="Rectangle 2282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830" name="Rectangle 2283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208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7770" style="width:12.7031pt;height:275.682pt;position:absolute;mso-position-horizontal-relative:page;mso-position-horizontal:absolute;margin-left:682.278pt;mso-position-vertical-relative:page;margin-top:536.238pt;" coordsize="1613,35011">
                <v:rect id="Rectangle 2282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83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208 de 396 </w:t>
                        </w:r>
                      </w:p>
                    </w:txbxContent>
                  </v:textbox>
                </v:rect>
                <w10:wrap type="square"/>
              </v:group>
            </w:pict>
          </mc:Fallback>
        </mc:AlternateContent>
      </w:r>
      <w:r>
        <w:t xml:space="preserve">            ▪ Productos artesanos: </w:t>
      </w:r>
    </w:p>
    <w:p w:rsidR="00356223" w:rsidRDefault="00FE5061">
      <w:pPr>
        <w:numPr>
          <w:ilvl w:val="2"/>
          <w:numId w:val="143"/>
        </w:numPr>
        <w:ind w:right="111" w:hanging="360"/>
      </w:pPr>
      <w:r>
        <w:t xml:space="preserve">Carné de artesano expedido por el Cabildo Insular de Tenerife.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16. Obligaciones de los concesionarios. </w:t>
      </w:r>
    </w:p>
    <w:p w:rsidR="00356223" w:rsidRDefault="00FE5061">
      <w:pPr>
        <w:spacing w:after="0" w:line="259" w:lineRule="auto"/>
        <w:ind w:left="0" w:firstLine="0"/>
        <w:jc w:val="left"/>
      </w:pPr>
      <w:r>
        <w:t xml:space="preserve"> </w:t>
      </w:r>
    </w:p>
    <w:p w:rsidR="00356223" w:rsidRDefault="00FE5061">
      <w:pPr>
        <w:numPr>
          <w:ilvl w:val="1"/>
          <w:numId w:val="144"/>
        </w:numPr>
        <w:ind w:right="111" w:hanging="360"/>
      </w:pPr>
      <w:r>
        <w:t xml:space="preserve">Usar los puestos únicamente para la venta de los productos autorizados. </w:t>
      </w:r>
    </w:p>
    <w:p w:rsidR="00356223" w:rsidRDefault="00FE5061">
      <w:pPr>
        <w:numPr>
          <w:ilvl w:val="1"/>
          <w:numId w:val="144"/>
        </w:numPr>
        <w:ind w:right="111" w:hanging="360"/>
      </w:pPr>
      <w:r>
        <w:t xml:space="preserve">Garantizar la inocuidad y calidad de los productos.  </w:t>
      </w:r>
    </w:p>
    <w:p w:rsidR="00356223" w:rsidRDefault="00FE5061">
      <w:pPr>
        <w:numPr>
          <w:ilvl w:val="1"/>
          <w:numId w:val="144"/>
        </w:numPr>
        <w:ind w:right="111" w:hanging="360"/>
      </w:pPr>
      <w:r>
        <w:t>Cumplir</w:t>
      </w:r>
      <w:r>
        <w:t xml:space="preserve"> con las normas higiénico-sanitarias durante la manipulación de alimentos. </w:t>
      </w:r>
    </w:p>
    <w:p w:rsidR="00356223" w:rsidRDefault="00FE5061">
      <w:pPr>
        <w:numPr>
          <w:ilvl w:val="1"/>
          <w:numId w:val="144"/>
        </w:numPr>
        <w:ind w:right="111" w:hanging="360"/>
      </w:pPr>
      <w:r>
        <w:t>Conservar en buen estado la porción de dominio público y los puestos e instalaciones utilizados, y dejarlos libres de residuos y en perfectas condiciones de limpieza e higiene al f</w:t>
      </w:r>
      <w:r>
        <w:t xml:space="preserve">inalizar su actividad de venta. </w:t>
      </w:r>
    </w:p>
    <w:p w:rsidR="00356223" w:rsidRDefault="00FE5061">
      <w:pPr>
        <w:numPr>
          <w:ilvl w:val="1"/>
          <w:numId w:val="144"/>
        </w:numPr>
        <w:ind w:right="111" w:hanging="360"/>
      </w:pPr>
      <w:r>
        <w:t xml:space="preserve">Que los productos a la venta, su acondicionamiento, presentación, instalaciones y utillaje se ajusten a las reglamentaciones técnico-sanitarias y demás normativa reguladora aplicable. </w:t>
      </w:r>
    </w:p>
    <w:p w:rsidR="00356223" w:rsidRDefault="00FE5061">
      <w:pPr>
        <w:numPr>
          <w:ilvl w:val="1"/>
          <w:numId w:val="144"/>
        </w:numPr>
        <w:ind w:right="111" w:hanging="360"/>
      </w:pPr>
      <w:r>
        <w:t xml:space="preserve">Atender a los compradores con la debida amabilidad y deferencia, que deben usar del mismo modo en sus relaciones entre sí y con los funcionarios municipales que deban actuar en el Mercadillo. </w:t>
      </w:r>
    </w:p>
    <w:p w:rsidR="00356223" w:rsidRDefault="00FE5061">
      <w:pPr>
        <w:numPr>
          <w:ilvl w:val="1"/>
          <w:numId w:val="144"/>
        </w:numPr>
        <w:ind w:right="111" w:hanging="360"/>
      </w:pPr>
      <w:r>
        <w:t>Expedir tiques de compra o, en su caso, facturas a los consumid</w:t>
      </w:r>
      <w:r>
        <w:t>ores que lo soliciten, en los que se incluyan los datos de identificación del comerciante, producto adquirido, peso y precio, en cumplimiento del Real Decreto 1619/2012, de 30 de noviembre, por el que se aprueba el Reglamento por el que se regulan las obli</w:t>
      </w:r>
      <w:r>
        <w:t xml:space="preserve">gaciones de facturación. </w:t>
      </w:r>
    </w:p>
    <w:p w:rsidR="00356223" w:rsidRDefault="00FE5061">
      <w:pPr>
        <w:numPr>
          <w:ilvl w:val="1"/>
          <w:numId w:val="144"/>
        </w:numPr>
        <w:ind w:right="111" w:hanging="360"/>
      </w:pPr>
      <w:r>
        <w:t>Tener vigente una póliza de seguro de responsabilidad civil que cubra los daños que puedan ocasionarse en el propio puesto, en los otros puestos o en cualquiera de los elementos comunes del Mercado, así como a los usuarios y al Ay</w:t>
      </w:r>
      <w:r>
        <w:t xml:space="preserve">untamiento, por acciones u omisiones del propio concesionario o de las personas que trabajen por su cuenta. </w:t>
      </w:r>
    </w:p>
    <w:p w:rsidR="00356223" w:rsidRDefault="00FE5061">
      <w:pPr>
        <w:numPr>
          <w:ilvl w:val="1"/>
          <w:numId w:val="144"/>
        </w:numPr>
        <w:ind w:right="111" w:hanging="360"/>
      </w:pPr>
      <w:r>
        <w:t>Facilitar al personal del Ayuntamiento que tenga encomendada inspección de los puestos, cuantos datos, documentos, exhibición de productos y compro</w:t>
      </w:r>
      <w:r>
        <w:t xml:space="preserve">baciones se les requiera en el ejercicio de la función inspectora. En especial, durante el ejercicio de la venta deberán exhibir de forma visible y permanente la licencia municipal. </w:t>
      </w:r>
    </w:p>
    <w:p w:rsidR="00356223" w:rsidRDefault="00FE5061">
      <w:pPr>
        <w:numPr>
          <w:ilvl w:val="1"/>
          <w:numId w:val="144"/>
        </w:numPr>
        <w:ind w:right="111" w:hanging="360"/>
      </w:pPr>
      <w:r>
        <w:t>Estar al corriente en las obligaciones tributarias estatales, autonómicas</w:t>
      </w:r>
      <w:r>
        <w:t xml:space="preserve"> o locales y con la Seguridad Social, hecho que deberá acreditase anualmente en la inspección realice a tal efecto el técnico del Ayuntamiento de Candelaria.  </w:t>
      </w:r>
    </w:p>
    <w:p w:rsidR="00356223" w:rsidRDefault="00FE5061">
      <w:pPr>
        <w:numPr>
          <w:ilvl w:val="1"/>
          <w:numId w:val="144"/>
        </w:numPr>
        <w:ind w:right="111" w:hanging="360"/>
      </w:pPr>
      <w:r>
        <w:t>Presentar en el Ayuntamiento de Candelaria la hoja de declaración de la mercancía puesta a la ve</w:t>
      </w:r>
      <w:r>
        <w:t xml:space="preserve">nta. </w:t>
      </w:r>
    </w:p>
    <w:p w:rsidR="00356223" w:rsidRDefault="00FE5061">
      <w:pPr>
        <w:numPr>
          <w:ilvl w:val="1"/>
          <w:numId w:val="144"/>
        </w:numPr>
        <w:ind w:right="111" w:hanging="360"/>
      </w:pPr>
      <w:r>
        <w:t xml:space="preserve">Disponer de las hojas oficiales de reclamaciones. </w:t>
      </w:r>
    </w:p>
    <w:p w:rsidR="00356223" w:rsidRDefault="00FE5061">
      <w:pPr>
        <w:numPr>
          <w:ilvl w:val="1"/>
          <w:numId w:val="144"/>
        </w:numPr>
        <w:ind w:right="111" w:hanging="360"/>
      </w:pPr>
      <w:r>
        <w:t xml:space="preserve">Comunicar al Ayuntamiento con un día de antelación la no asistencia al Mercado. La ausencia deberá de ser debidamente justificada.  </w:t>
      </w:r>
    </w:p>
    <w:p w:rsidR="00356223" w:rsidRDefault="00FE5061">
      <w:pPr>
        <w:numPr>
          <w:ilvl w:val="1"/>
          <w:numId w:val="144"/>
        </w:numPr>
        <w:ind w:right="111" w:hanging="360"/>
      </w:pPr>
      <w:r>
        <w:t xml:space="preserve">Realizar la carga y descarga de los productos en el horario y los </w:t>
      </w:r>
      <w:r>
        <w:t xml:space="preserve">lugares que a tal efecto establezca el Ayuntamiento. No está permitido dejar los carros y otros utensilios de carga y descarga ni ningún otro elemento en los pasillos o zonas no destinados a tal fin. </w:t>
      </w:r>
    </w:p>
    <w:p w:rsidR="00356223" w:rsidRDefault="00FE5061">
      <w:pPr>
        <w:numPr>
          <w:ilvl w:val="1"/>
          <w:numId w:val="144"/>
        </w:numPr>
        <w:ind w:right="111" w:hanging="360"/>
      </w:pPr>
      <w:r>
        <w:t>Observar en todo momento las disposiciones establecidas</w:t>
      </w:r>
      <w:r>
        <w:t xml:space="preserve"> en la presente Ordenanza y en la normativa vigente en materia de Sanidad, Comercio y Defensa del consumidor que por razón de su actividad y productos ofertados les sea de aplicación.  </w:t>
      </w:r>
    </w:p>
    <w:p w:rsidR="00356223" w:rsidRDefault="00FE5061">
      <w:pPr>
        <w:numPr>
          <w:ilvl w:val="1"/>
          <w:numId w:val="144"/>
        </w:numPr>
        <w:ind w:right="111" w:hanging="360"/>
      </w:pPr>
      <w:r>
        <w:t>Cuando el mercado se celebre en lugares diferentes a las instalaciones</w:t>
      </w:r>
      <w:r>
        <w:t xml:space="preserve"> de la Avda. de la Constitución, las instalaciones serán a cargo de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8937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8579" name="Group 4285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2972" name="Rectangle 2297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2973" name="Rectangle 2297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w:t>
                              </w:r>
                              <w:r>
                                <w:rPr>
                                  <w:sz w:val="12"/>
                                </w:rPr>
                                <w:t xml:space="preserve">ico Gestiona | Página 209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8579" style="width:12.7031pt;height:275.682pt;position:absolute;mso-position-horizontal-relative:page;mso-position-horizontal:absolute;margin-left:682.278pt;mso-position-vertical-relative:page;margin-top:536.238pt;" coordsize="1613,35011">
                <v:rect id="Rectangle 2297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297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209 de 396 </w:t>
                        </w:r>
                      </w:p>
                    </w:txbxContent>
                  </v:textbox>
                </v:rect>
                <w10:wrap type="square"/>
              </v:group>
            </w:pict>
          </mc:Fallback>
        </mc:AlternateContent>
      </w:r>
      <w:r>
        <w:t xml:space="preserve">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1"/>
          <w:numId w:val="145"/>
        </w:numPr>
        <w:ind w:right="111" w:hanging="360"/>
      </w:pPr>
      <w:r>
        <w:t xml:space="preserve">El Ayuntamiento asignará en exclusiva al adjudicatario de la concesión, la ocupación del puesto, facilitándole el acceso al mismo para el ejercicio de su actividad. </w:t>
      </w:r>
    </w:p>
    <w:p w:rsidR="00356223" w:rsidRDefault="00FE5061">
      <w:pPr>
        <w:numPr>
          <w:ilvl w:val="1"/>
          <w:numId w:val="145"/>
        </w:numPr>
        <w:spacing w:after="3" w:line="248" w:lineRule="auto"/>
        <w:ind w:right="111" w:hanging="360"/>
      </w:pPr>
      <w:r>
        <w:rPr>
          <w:u w:val="single" w:color="000000"/>
        </w:rPr>
        <w:t>Velar por el buen estado de las instalaciones, realizando las actuaciones de mantenimiento</w:t>
      </w:r>
      <w:r>
        <w:t xml:space="preserve"> </w:t>
      </w:r>
      <w:r>
        <w:rPr>
          <w:u w:val="single" w:color="000000"/>
        </w:rPr>
        <w:t>y limpieza necesarias, así como solicitar subvenciones destinadas al mantenimiento y</w:t>
      </w:r>
      <w:r>
        <w:t xml:space="preserve"> </w:t>
      </w:r>
      <w:r>
        <w:rPr>
          <w:u w:val="single" w:color="000000"/>
        </w:rPr>
        <w:t>mejoras de las instalaciones.</w:t>
      </w:r>
      <w:r>
        <w:t xml:space="preserve"> </w:t>
      </w:r>
    </w:p>
    <w:p w:rsidR="00356223" w:rsidRDefault="00FE5061">
      <w:pPr>
        <w:numPr>
          <w:ilvl w:val="1"/>
          <w:numId w:val="145"/>
        </w:numPr>
        <w:ind w:right="111" w:hanging="360"/>
      </w:pPr>
      <w:r>
        <w:t>Organizar acciones formativas para los productore</w:t>
      </w:r>
      <w:r>
        <w:t xml:space="preserve">s del mercado. </w:t>
      </w:r>
    </w:p>
    <w:p w:rsidR="00356223" w:rsidRDefault="00FE5061">
      <w:pPr>
        <w:numPr>
          <w:ilvl w:val="1"/>
          <w:numId w:val="145"/>
        </w:numPr>
        <w:ind w:right="111" w:hanging="360"/>
      </w:pPr>
      <w:r>
        <w:t xml:space="preserve">Informar sobre los cambios en la normativa que afecte a sus actividades. </w:t>
      </w:r>
    </w:p>
    <w:p w:rsidR="00356223" w:rsidRDefault="00FE5061">
      <w:pPr>
        <w:numPr>
          <w:ilvl w:val="1"/>
          <w:numId w:val="145"/>
        </w:numPr>
        <w:ind w:right="111" w:hanging="360"/>
      </w:pPr>
      <w:r>
        <w:t xml:space="preserve">Prestar asesoramiento a los productores en la solicitud de subvenciones.   </w:t>
      </w:r>
    </w:p>
    <w:p w:rsidR="00356223" w:rsidRDefault="00FE5061">
      <w:pPr>
        <w:numPr>
          <w:ilvl w:val="1"/>
          <w:numId w:val="145"/>
        </w:numPr>
        <w:ind w:right="111" w:hanging="360"/>
      </w:pPr>
      <w:r>
        <w:t>Realizar la inspección y control del mercado de los bienes y productos ofertados a los con</w:t>
      </w:r>
      <w:r>
        <w:t xml:space="preserve">sumidores. </w:t>
      </w:r>
    </w:p>
    <w:p w:rsidR="00356223" w:rsidRDefault="00FE5061">
      <w:pPr>
        <w:numPr>
          <w:ilvl w:val="1"/>
          <w:numId w:val="145"/>
        </w:numPr>
        <w:ind w:right="111" w:hanging="360"/>
      </w:pPr>
      <w:r>
        <w:t xml:space="preserve">Pago de los suministros generados en las instalaciones municipales de la Avda. de la Constitución.  </w:t>
      </w:r>
    </w:p>
    <w:p w:rsidR="00356223" w:rsidRDefault="00FE5061">
      <w:pPr>
        <w:numPr>
          <w:ilvl w:val="1"/>
          <w:numId w:val="145"/>
        </w:numPr>
        <w:ind w:right="111" w:hanging="360"/>
      </w:pPr>
      <w:r>
        <w:t xml:space="preserve">Realizar las actuaciones previas a un eventual procedimiento sancionador cuando así se juzgue necesario por el órgano competente. </w:t>
      </w:r>
    </w:p>
    <w:p w:rsidR="00356223" w:rsidRDefault="00FE5061">
      <w:pPr>
        <w:numPr>
          <w:ilvl w:val="1"/>
          <w:numId w:val="145"/>
        </w:numPr>
        <w:spacing w:after="3" w:line="248" w:lineRule="auto"/>
        <w:ind w:right="111" w:hanging="360"/>
      </w:pPr>
      <w:r>
        <w:rPr>
          <w:u w:val="single" w:color="000000"/>
        </w:rPr>
        <w:t>Poner a disposición de los clientes del Mercado de la Producción Local una pesa de repeso,</w:t>
      </w:r>
      <w:r>
        <w:t xml:space="preserve"> </w:t>
      </w:r>
      <w:r>
        <w:rPr>
          <w:u w:val="single" w:color="000000"/>
        </w:rPr>
        <w:t>para que puedan comprobar el peso de los productos adquiridos.</w:t>
      </w: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CAPÍTULO V. DE LAS INSPECCIONES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18. Inspecciones. </w:t>
      </w:r>
    </w:p>
    <w:p w:rsidR="00356223" w:rsidRDefault="00FE5061">
      <w:pPr>
        <w:spacing w:after="0" w:line="259" w:lineRule="auto"/>
        <w:ind w:left="0" w:firstLine="0"/>
        <w:jc w:val="left"/>
      </w:pPr>
      <w:r>
        <w:rPr>
          <w:b/>
        </w:rPr>
        <w:t xml:space="preserve"> </w:t>
      </w:r>
    </w:p>
    <w:p w:rsidR="00356223" w:rsidRDefault="00FE5061">
      <w:pPr>
        <w:numPr>
          <w:ilvl w:val="1"/>
          <w:numId w:val="146"/>
        </w:numPr>
        <w:ind w:right="111" w:hanging="360"/>
      </w:pPr>
      <w:r>
        <w:t xml:space="preserve">El cumplimiento de la presente </w:t>
      </w:r>
      <w:r>
        <w:t xml:space="preserve">ordenanza queda sujeto a la acción inspectora del Ayuntamiento de Candelaria, que se podrá desarrollar en cualquier momento. </w:t>
      </w:r>
    </w:p>
    <w:p w:rsidR="00356223" w:rsidRDefault="00FE5061">
      <w:pPr>
        <w:numPr>
          <w:ilvl w:val="1"/>
          <w:numId w:val="146"/>
        </w:numPr>
        <w:ind w:right="111" w:hanging="360"/>
      </w:pPr>
      <w:r>
        <w:t>El personal que ejerza labores de inspección podrá acceder a la totalidad de las instalaciones y explotaciones, así como solicitar cuanta información y documentación resulte necesaria para el desarrollo de sus tareas, previa acreditación de su identidad. L</w:t>
      </w:r>
      <w:r>
        <w:t xml:space="preserve">as personas físicas o jurídicas estarán obligadas a facilitar la inspección de las instalaciones o explotaciones, y suministrar toda clase de información y documentación que le sea solicitada. </w:t>
      </w:r>
    </w:p>
    <w:p w:rsidR="00356223" w:rsidRDefault="00FE5061">
      <w:pPr>
        <w:numPr>
          <w:ilvl w:val="1"/>
          <w:numId w:val="146"/>
        </w:numPr>
        <w:ind w:right="111" w:hanging="360"/>
      </w:pPr>
      <w:r>
        <w:t>Las inspecciones realizadas se formalizarán en la correspondie</w:t>
      </w:r>
      <w:r>
        <w:t xml:space="preserve">nte acta, de la que se entregará copia al interesado. Las actas realizadas por el personal del ayuntamiento que ejerzan las funciones de inspección del cumplimiento de lo estipulado en la presente ordenanza gozarán de la presunción de certeza y acierto. </w:t>
      </w:r>
    </w:p>
    <w:p w:rsidR="00356223" w:rsidRDefault="00FE5061">
      <w:pPr>
        <w:numPr>
          <w:ilvl w:val="1"/>
          <w:numId w:val="146"/>
        </w:numPr>
        <w:ind w:right="111" w:hanging="360"/>
      </w:pPr>
      <w:r>
        <w:t>E</w:t>
      </w:r>
      <w:r>
        <w:t xml:space="preserve">l Ayuntamiento velará por el mantenimiento del orden público, cumplimiento de la presente ordenanza y otras normas que sean de aplicación.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CAPÍTULO VI. RÉGIMEN DE INFRACCIONES Y SANCIONES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19. Infracciones. </w:t>
      </w:r>
    </w:p>
    <w:p w:rsidR="00356223" w:rsidRDefault="00FE5061">
      <w:pPr>
        <w:spacing w:after="0" w:line="259" w:lineRule="auto"/>
        <w:ind w:left="0" w:firstLine="0"/>
        <w:jc w:val="left"/>
      </w:pPr>
      <w:r>
        <w:rPr>
          <w:b/>
        </w:rPr>
        <w:t xml:space="preserve"> </w:t>
      </w:r>
    </w:p>
    <w:p w:rsidR="00356223" w:rsidRDefault="00FE5061">
      <w:pPr>
        <w:ind w:right="111"/>
      </w:pPr>
      <w:r>
        <w:t>Constituyen infracciones admini</w:t>
      </w:r>
      <w:r>
        <w:t xml:space="preserve">strativas las acciones y omisiones que contravengan lo establecido en la presente ordenanza.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20. Clasificación de las infracciones.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8947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8580" name="Group 4285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109" name="Rectangle 2310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3110" name="Rectangle 2311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w:t>
                              </w:r>
                              <w:r>
                                <w:rPr>
                                  <w:sz w:val="12"/>
                                </w:rPr>
                                <w:t xml:space="preserve">nto firmado electrónicamente desde la plataforma esPublico Gestiona | Página 210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8580" style="width:12.7031pt;height:275.682pt;position:absolute;mso-position-horizontal-relative:page;mso-position-horizontal:absolute;margin-left:682.278pt;mso-position-vertical-relative:page;margin-top:536.238pt;" coordsize="1613,35011">
                <v:rect id="Rectangle 2310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11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210 de 396 </w:t>
                        </w:r>
                      </w:p>
                    </w:txbxContent>
                  </v:textbox>
                </v:rect>
                <w10:wrap type="square"/>
              </v:group>
            </w:pict>
          </mc:Fallback>
        </mc:AlternateContent>
      </w: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47"/>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47"/>
        </w:numPr>
        <w:ind w:right="111" w:hanging="360"/>
      </w:pPr>
      <w:r>
        <w:t xml:space="preserve">Incumplir el horario del mercado. </w:t>
      </w:r>
    </w:p>
    <w:p w:rsidR="00356223" w:rsidRDefault="00FE5061">
      <w:pPr>
        <w:numPr>
          <w:ilvl w:val="1"/>
          <w:numId w:val="147"/>
        </w:numPr>
        <w:ind w:right="111" w:hanging="360"/>
      </w:pPr>
      <w:r>
        <w:t xml:space="preserve">Colocar la mercancía en los espacios destinados a pasillos y espacios entre puestos. </w:t>
      </w:r>
    </w:p>
    <w:p w:rsidR="00356223" w:rsidRDefault="00FE5061">
      <w:pPr>
        <w:numPr>
          <w:ilvl w:val="1"/>
          <w:numId w:val="147"/>
        </w:numPr>
        <w:ind w:right="111" w:hanging="360"/>
      </w:pPr>
      <w:r>
        <w:t xml:space="preserve">No exhibir, durante el ejercicio de la actividad y en lugar perfectamente visible la autorización municipal. </w:t>
      </w:r>
    </w:p>
    <w:p w:rsidR="00356223" w:rsidRDefault="00FE5061">
      <w:pPr>
        <w:numPr>
          <w:ilvl w:val="1"/>
          <w:numId w:val="147"/>
        </w:numPr>
        <w:ind w:right="111" w:hanging="360"/>
      </w:pPr>
      <w:r>
        <w:t xml:space="preserve">Falta de limpieza en los puestos. </w:t>
      </w:r>
    </w:p>
    <w:p w:rsidR="00356223" w:rsidRDefault="00FE5061">
      <w:pPr>
        <w:numPr>
          <w:ilvl w:val="1"/>
          <w:numId w:val="147"/>
        </w:numPr>
        <w:ind w:right="111" w:hanging="360"/>
      </w:pPr>
      <w:r>
        <w:t>La no instalación del pue</w:t>
      </w:r>
      <w:r>
        <w:t xml:space="preserve">sto, sin causa justificada, durante un mínimo de dos jornadas </w:t>
      </w:r>
      <w:r>
        <w:rPr>
          <w:u w:val="single" w:color="000000"/>
        </w:rPr>
        <w:t>(exceptuando periodo vacacional de los productores).</w:t>
      </w:r>
      <w:r>
        <w:rPr>
          <w:rFonts w:ascii="Times New Roman" w:eastAsia="Times New Roman" w:hAnsi="Times New Roman" w:cs="Times New Roman"/>
          <w:sz w:val="24"/>
        </w:rPr>
        <w:t xml:space="preserve"> </w:t>
      </w:r>
    </w:p>
    <w:p w:rsidR="00356223" w:rsidRDefault="00FE5061">
      <w:pPr>
        <w:numPr>
          <w:ilvl w:val="1"/>
          <w:numId w:val="147"/>
        </w:numPr>
        <w:spacing w:after="111"/>
        <w:ind w:right="111" w:hanging="360"/>
      </w:pPr>
      <w:r>
        <w:t xml:space="preserve">La no observación de las normas de educación, de buena compostura, el aseo personal y cuantas normas de convivencia se precise para la actividad. </w:t>
      </w:r>
    </w:p>
    <w:p w:rsidR="00356223" w:rsidRDefault="00FE5061">
      <w:pPr>
        <w:numPr>
          <w:ilvl w:val="1"/>
          <w:numId w:val="147"/>
        </w:numPr>
        <w:ind w:right="111" w:hanging="360"/>
      </w:pPr>
      <w:r>
        <w:t xml:space="preserve">No tener expuestos los precios de los productos a la venta. </w:t>
      </w:r>
    </w:p>
    <w:p w:rsidR="00356223" w:rsidRDefault="00FE5061">
      <w:pPr>
        <w:numPr>
          <w:ilvl w:val="1"/>
          <w:numId w:val="147"/>
        </w:numPr>
        <w:ind w:right="111" w:hanging="360"/>
      </w:pPr>
      <w:r>
        <w:t>Cualquier otra acción u omisión que constituya i</w:t>
      </w:r>
      <w:r>
        <w:t>ncumplimiento de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47"/>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50"/>
        </w:numPr>
        <w:ind w:right="111" w:hanging="422"/>
      </w:pPr>
      <w:r>
        <w:t xml:space="preserve">La reincidencia por segunda o posteriores veces, en la comisión de infracciones leves. </w:t>
      </w:r>
    </w:p>
    <w:p w:rsidR="00356223" w:rsidRDefault="00FE5061">
      <w:pPr>
        <w:numPr>
          <w:ilvl w:val="1"/>
          <w:numId w:val="150"/>
        </w:numPr>
        <w:ind w:right="111" w:hanging="422"/>
      </w:pPr>
      <w:r>
        <w:t>Incumplir cualquiera de las co</w:t>
      </w:r>
      <w:r>
        <w:t xml:space="preserve">ndiciones impuestas en la autorización. </w:t>
      </w:r>
    </w:p>
    <w:p w:rsidR="00356223" w:rsidRDefault="00FE5061">
      <w:pPr>
        <w:numPr>
          <w:ilvl w:val="1"/>
          <w:numId w:val="150"/>
        </w:numPr>
        <w:ind w:right="111" w:hanging="422"/>
      </w:pPr>
      <w:r>
        <w:t xml:space="preserve">Ejercer la actividad personas diferentes a las autorizadas. </w:t>
      </w:r>
    </w:p>
    <w:p w:rsidR="00356223" w:rsidRDefault="00FE5061">
      <w:pPr>
        <w:numPr>
          <w:ilvl w:val="1"/>
          <w:numId w:val="150"/>
        </w:numPr>
        <w:ind w:right="111" w:hanging="422"/>
      </w:pPr>
      <w:r>
        <w:t xml:space="preserve">No estar al corriente de las obligaciones tributarias y con la seguridad social. </w:t>
      </w:r>
    </w:p>
    <w:p w:rsidR="00356223" w:rsidRDefault="00FE5061">
      <w:pPr>
        <w:numPr>
          <w:ilvl w:val="1"/>
          <w:numId w:val="150"/>
        </w:numPr>
        <w:ind w:right="111" w:hanging="422"/>
      </w:pPr>
      <w:r>
        <w:t>Ejercer la actividad sin estar inscrito en el Registro General que corre</w:t>
      </w:r>
      <w:r>
        <w:t xml:space="preserve">sponda. </w:t>
      </w:r>
    </w:p>
    <w:p w:rsidR="00356223" w:rsidRDefault="00FE5061">
      <w:pPr>
        <w:numPr>
          <w:ilvl w:val="1"/>
          <w:numId w:val="150"/>
        </w:numPr>
        <w:ind w:right="111" w:hanging="422"/>
      </w:pPr>
      <w:r>
        <w:t xml:space="preserve">El desacato, resistencia, coacción, falta de respeto o amenaza a la autoridad municipal, funcionarios y agentes de la misma, en cumplimiento de su misión. </w:t>
      </w:r>
    </w:p>
    <w:p w:rsidR="00356223" w:rsidRDefault="00FE5061">
      <w:pPr>
        <w:numPr>
          <w:ilvl w:val="1"/>
          <w:numId w:val="150"/>
        </w:numPr>
        <w:ind w:right="111" w:hanging="422"/>
      </w:pPr>
      <w:r>
        <w:t xml:space="preserve">La venta de productos distintos a los autorizados. </w:t>
      </w:r>
    </w:p>
    <w:p w:rsidR="00356223" w:rsidRDefault="00FE5061">
      <w:pPr>
        <w:numPr>
          <w:ilvl w:val="1"/>
          <w:numId w:val="150"/>
        </w:numPr>
        <w:ind w:right="111" w:hanging="422"/>
      </w:pPr>
      <w:r>
        <w:t xml:space="preserve">La instalación del puesto en lugar distinto del autorizado. </w:t>
      </w:r>
    </w:p>
    <w:p w:rsidR="00356223" w:rsidRDefault="00FE5061">
      <w:pPr>
        <w:numPr>
          <w:ilvl w:val="1"/>
          <w:numId w:val="150"/>
        </w:numPr>
        <w:ind w:right="111" w:hanging="422"/>
      </w:pPr>
      <w:r>
        <w:t xml:space="preserve">La no instalación del puesto de venta, sin causa justificada durante más de tres jornadas (exceptuando periodo vacacional de los productores). </w:t>
      </w:r>
    </w:p>
    <w:p w:rsidR="00356223" w:rsidRDefault="00FE5061">
      <w:pPr>
        <w:numPr>
          <w:ilvl w:val="1"/>
          <w:numId w:val="150"/>
        </w:numPr>
        <w:ind w:right="111" w:hanging="422"/>
      </w:pPr>
      <w:r>
        <w:t>Realizar ventas antes de las horas de apertura, o s</w:t>
      </w:r>
      <w:r>
        <w:t xml:space="preserve">acar mercancías del puesto de venta antes del inicio de la actividad. </w:t>
      </w:r>
    </w:p>
    <w:p w:rsidR="00356223" w:rsidRDefault="00FE5061">
      <w:pPr>
        <w:numPr>
          <w:ilvl w:val="1"/>
          <w:numId w:val="150"/>
        </w:numPr>
        <w:ind w:right="111" w:hanging="422"/>
      </w:pPr>
      <w:r>
        <w:t xml:space="preserve">El comportamiento manifiestamente desconsiderado o impropio para los consumidores, personal dependiente del Ayuntamiento o público en general. </w:t>
      </w:r>
    </w:p>
    <w:p w:rsidR="00356223" w:rsidRDefault="00FE5061">
      <w:pPr>
        <w:numPr>
          <w:ilvl w:val="1"/>
          <w:numId w:val="150"/>
        </w:numPr>
        <w:ind w:right="111" w:hanging="422"/>
      </w:pPr>
      <w:r>
        <w:t>Vender productos fuera de los márgenes de</w:t>
      </w:r>
      <w:r>
        <w:t xml:space="preserve"> precios fijados para ese día de venta.</w:t>
      </w:r>
      <w:r>
        <w:rPr>
          <w:rFonts w:ascii="Times New Roman" w:eastAsia="Times New Roman" w:hAnsi="Times New Roman" w:cs="Times New Roman"/>
          <w:sz w:val="24"/>
        </w:rPr>
        <w:t xml:space="preserve"> </w:t>
      </w:r>
    </w:p>
    <w:p w:rsidR="00356223" w:rsidRDefault="00FE5061">
      <w:pPr>
        <w:numPr>
          <w:ilvl w:val="1"/>
          <w:numId w:val="150"/>
        </w:numPr>
        <w:ind w:right="111" w:hanging="422"/>
      </w:pPr>
      <w:r>
        <w:t>Cambiar el puesto de venta o cederlo a otro sin autorización.</w:t>
      </w:r>
      <w:r>
        <w:rPr>
          <w:rFonts w:ascii="Times New Roman" w:eastAsia="Times New Roman" w:hAnsi="Times New Roman" w:cs="Times New Roman"/>
          <w:sz w:val="24"/>
        </w:rPr>
        <w:t xml:space="preserve"> </w:t>
      </w:r>
    </w:p>
    <w:p w:rsidR="00356223" w:rsidRDefault="00FE5061">
      <w:pPr>
        <w:numPr>
          <w:ilvl w:val="1"/>
          <w:numId w:val="150"/>
        </w:numPr>
        <w:ind w:right="111" w:hanging="422"/>
      </w:pP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47"/>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48"/>
        </w:numPr>
        <w:ind w:right="111" w:hanging="360"/>
      </w:pPr>
      <w:r>
        <w:t>La reincidencia en la comisión de 2 o más</w:t>
      </w:r>
      <w:r>
        <w:t xml:space="preserve"> infracciones graves. </w:t>
      </w:r>
    </w:p>
    <w:p w:rsidR="00356223" w:rsidRDefault="00FE5061">
      <w:pPr>
        <w:numPr>
          <w:ilvl w:val="1"/>
          <w:numId w:val="148"/>
        </w:numPr>
        <w:ind w:right="111" w:hanging="360"/>
      </w:pPr>
      <w:r>
        <w:t xml:space="preserve">Vender o exponer productos o género no producidos por los propios asistentes como vendedores en el mercado del Agricultor. </w:t>
      </w:r>
    </w:p>
    <w:p w:rsidR="00356223" w:rsidRDefault="00FE5061">
      <w:pPr>
        <w:numPr>
          <w:ilvl w:val="1"/>
          <w:numId w:val="148"/>
        </w:numPr>
        <w:ind w:right="111" w:hanging="360"/>
      </w:pPr>
      <w:r>
        <w:t xml:space="preserve">El ejercicio de la venta sin contar con la correspondiente autorización municipal. </w:t>
      </w:r>
    </w:p>
    <w:p w:rsidR="00356223" w:rsidRDefault="00FE5061">
      <w:pPr>
        <w:numPr>
          <w:ilvl w:val="1"/>
          <w:numId w:val="148"/>
        </w:numPr>
        <w:ind w:right="111" w:hanging="360"/>
      </w:pPr>
      <w:r>
        <w:t xml:space="preserve">La venta de productos en </w:t>
      </w:r>
      <w:r>
        <w:t xml:space="preserve">mal estado. </w:t>
      </w:r>
    </w:p>
    <w:p w:rsidR="00356223" w:rsidRDefault="00FE5061">
      <w:pPr>
        <w:numPr>
          <w:ilvl w:val="1"/>
          <w:numId w:val="148"/>
        </w:numPr>
        <w:ind w:right="111" w:hanging="360"/>
      </w:pPr>
      <w:r>
        <w:t xml:space="preserve">Instalar puestos o ejercer la actividad sin autorización municipal. </w:t>
      </w:r>
    </w:p>
    <w:p w:rsidR="00356223" w:rsidRDefault="00FE5061">
      <w:pPr>
        <w:numPr>
          <w:ilvl w:val="1"/>
          <w:numId w:val="148"/>
        </w:numPr>
        <w:ind w:right="111" w:hanging="360"/>
      </w:pPr>
      <w:r>
        <w:rPr>
          <w:rFonts w:ascii="Calibri" w:eastAsia="Calibri" w:hAnsi="Calibri" w:cs="Calibri"/>
          <w:noProof/>
        </w:rPr>
        <mc:AlternateContent>
          <mc:Choice Requires="wpg">
            <w:drawing>
              <wp:anchor distT="0" distB="0" distL="114300" distR="114300" simplePos="0" relativeHeight="2518958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8441" name="Group 4284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275" name="Rectangle 2327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3276" name="Rectangle 23276"/>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8441" style="width:12.7031pt;height:275.682pt;position:absolute;mso-position-horizontal-relative:page;mso-position-horizontal:absolute;margin-left:682.278pt;mso-position-vertical-relative:page;margin-top:536.238pt;" coordsize="1613,35011">
                <v:rect id="Rectangle 2327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276"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211 de 396 </w:t>
                        </w:r>
                      </w:p>
                    </w:txbxContent>
                  </v:textbox>
                </v:rect>
                <w10:wrap type="square"/>
              </v:group>
            </w:pict>
          </mc:Fallback>
        </mc:AlternateContent>
      </w:r>
      <w:r>
        <w:t xml:space="preserve">El traspaso, venta o cesión de la autorización para el ejercicio de la actividad. </w:t>
      </w:r>
    </w:p>
    <w:p w:rsidR="00356223" w:rsidRDefault="00FE5061">
      <w:pPr>
        <w:numPr>
          <w:ilvl w:val="1"/>
          <w:numId w:val="148"/>
        </w:numPr>
        <w:ind w:right="111" w:hanging="360"/>
      </w:pPr>
      <w:r>
        <w:t xml:space="preserve">La negativa o resistencia a suministrar datos o facilitar información que les </w:t>
      </w:r>
      <w:r>
        <w:t xml:space="preserve">sea requerida por personal de la Administración en ejercicio de sus atribuciones. </w:t>
      </w:r>
    </w:p>
    <w:p w:rsidR="00356223" w:rsidRDefault="00FE5061">
      <w:pPr>
        <w:numPr>
          <w:ilvl w:val="1"/>
          <w:numId w:val="148"/>
        </w:numPr>
        <w:ind w:right="111" w:hanging="360"/>
      </w:pPr>
      <w:r>
        <w:t>Perjudicar la imagen del Mercadillo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148"/>
        </w:numPr>
        <w:ind w:right="111" w:hanging="360"/>
      </w:pPr>
      <w:r>
        <w:t>Incumplir medidas sanitarias o de s</w:t>
      </w:r>
      <w:r>
        <w:t>eguridad que sean implantadas provisionalmente.</w:t>
      </w:r>
      <w:r>
        <w:rPr>
          <w:rFonts w:ascii="Times New Roman" w:eastAsia="Times New Roman" w:hAnsi="Times New Roman" w:cs="Times New Roman"/>
          <w:sz w:val="24"/>
        </w:rPr>
        <w:t xml:space="preserve"> </w:t>
      </w:r>
    </w:p>
    <w:p w:rsidR="00356223" w:rsidRDefault="00FE5061">
      <w:pPr>
        <w:numPr>
          <w:ilvl w:val="1"/>
          <w:numId w:val="148"/>
        </w:numPr>
        <w:ind w:right="111" w:hanging="360"/>
      </w:pPr>
      <w:r>
        <w:t>Obstaculizar las inspecciones o supervisiones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Artículo 21. Sanciones. </w:t>
      </w:r>
    </w:p>
    <w:p w:rsidR="00356223" w:rsidRDefault="00FE5061">
      <w:pPr>
        <w:spacing w:after="0" w:line="259" w:lineRule="auto"/>
        <w:ind w:left="0" w:firstLine="0"/>
        <w:jc w:val="left"/>
      </w:pPr>
      <w:r>
        <w:t xml:space="preserve"> </w:t>
      </w:r>
    </w:p>
    <w:p w:rsidR="00356223" w:rsidRDefault="00FE5061">
      <w:pPr>
        <w:ind w:right="111"/>
      </w:pPr>
      <w:r>
        <w:t xml:space="preserve">Las sanciones que se aplicarán a las infracciones previstas en la presente ordenanza serán las siguientes: </w:t>
      </w:r>
    </w:p>
    <w:p w:rsidR="00356223" w:rsidRDefault="00FE5061">
      <w:pPr>
        <w:spacing w:after="16" w:line="259" w:lineRule="auto"/>
        <w:ind w:left="0" w:firstLine="0"/>
        <w:jc w:val="left"/>
      </w:pPr>
      <w:r>
        <w:t xml:space="preserve"> </w:t>
      </w:r>
    </w:p>
    <w:p w:rsidR="00356223" w:rsidRDefault="00FE5061">
      <w:pPr>
        <w:numPr>
          <w:ilvl w:val="1"/>
          <w:numId w:val="149"/>
        </w:numPr>
        <w:ind w:right="111" w:hanging="360"/>
      </w:pPr>
      <w:r>
        <w:t xml:space="preserve">Por faltas leves: multa de 100 € a 750 €. euros y/o suspensión de la concesión de uno a tres meses. </w:t>
      </w:r>
    </w:p>
    <w:p w:rsidR="00356223" w:rsidRDefault="00FE5061">
      <w:pPr>
        <w:numPr>
          <w:ilvl w:val="1"/>
          <w:numId w:val="149"/>
        </w:numPr>
        <w:spacing w:after="32"/>
        <w:ind w:right="111" w:hanging="360"/>
      </w:pPr>
      <w:r>
        <w:t xml:space="preserve">Por faltas graves: multa de 750,1 € a 1.500 € y/o suspensión de la concesión de tres a seis meses. </w:t>
      </w:r>
    </w:p>
    <w:p w:rsidR="00356223" w:rsidRDefault="00FE5061">
      <w:pPr>
        <w:numPr>
          <w:ilvl w:val="1"/>
          <w:numId w:val="149"/>
        </w:numPr>
        <w:ind w:right="111" w:hanging="360"/>
      </w:pPr>
      <w:r>
        <w:t xml:space="preserve">Por faltas muy graves: multa de hasta de 1.500,1 € hasta 3.000 € y/o suspensión de la concesión de seis meses a un año.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22. Prescripción de las </w:t>
      </w:r>
      <w:r>
        <w:rPr>
          <w:b/>
        </w:rPr>
        <w:t xml:space="preserve">Infracciones y sanciones.  </w:t>
      </w:r>
    </w:p>
    <w:p w:rsidR="00356223" w:rsidRDefault="00FE5061">
      <w:pPr>
        <w:spacing w:after="0" w:line="259" w:lineRule="auto"/>
        <w:ind w:left="0" w:firstLine="0"/>
        <w:jc w:val="left"/>
      </w:pPr>
      <w:r>
        <w:t xml:space="preserve"> </w:t>
      </w:r>
    </w:p>
    <w:p w:rsidR="00356223" w:rsidRDefault="00FE5061">
      <w:pPr>
        <w:numPr>
          <w:ilvl w:val="0"/>
          <w:numId w:val="151"/>
        </w:numPr>
        <w:ind w:right="111"/>
      </w:pPr>
      <w:r>
        <w:t>Las infracciones muy graves prescribirán a los tres años, las infracciones graves prescribirán a los dos años y las infracciones leves a los seis meses, comenzando a computarse el plazo de prescripción desde el día siguiente d</w:t>
      </w:r>
      <w:r>
        <w:t xml:space="preserve">e que se comete la infracción. El plazo de prescripción se interrumpirá por la iniciación del procedimiento sancionador, con conocimiento del interesado. </w:t>
      </w:r>
    </w:p>
    <w:p w:rsidR="00356223" w:rsidRDefault="00FE5061">
      <w:pPr>
        <w:spacing w:after="0" w:line="259" w:lineRule="auto"/>
        <w:ind w:left="0" w:firstLine="0"/>
        <w:jc w:val="left"/>
      </w:pPr>
      <w:r>
        <w:t xml:space="preserve"> </w:t>
      </w:r>
    </w:p>
    <w:p w:rsidR="00356223" w:rsidRDefault="00FE5061">
      <w:pPr>
        <w:numPr>
          <w:ilvl w:val="0"/>
          <w:numId w:val="151"/>
        </w:numPr>
        <w:ind w:right="111"/>
      </w:pPr>
      <w:r>
        <w:t>Las sanciones por infracciones muy graves prescribirán a los tres años, a los dos años las sancione</w:t>
      </w:r>
      <w:r>
        <w:t>s por infracciones graves y al año las sanciones por las infracciones leves. El plazo de prescripción de las sanciones comenzará a contarse desde el día siguiente a aquel en que adquiera firmeza la resolución por la que se impone la sanción. Interrumpirá l</w:t>
      </w:r>
      <w:r>
        <w:t xml:space="preserve">a prescripción la iniciación, con conocimiento del interesado, del procedimiento de ejecución, volviendo a transcurrir el plazo si aquel está paralizado durante más de un mes por causa no imputable al infractor.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CAPÍTULO VII DEL PROCEDIMIENTO SANCIONA</w:t>
      </w:r>
      <w:r>
        <w:rPr>
          <w:b/>
        </w:rPr>
        <w:t xml:space="preserve">DOR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23.  </w:t>
      </w:r>
    </w:p>
    <w:p w:rsidR="00356223" w:rsidRDefault="00FE5061">
      <w:pPr>
        <w:spacing w:after="0" w:line="259" w:lineRule="auto"/>
        <w:ind w:left="0" w:firstLine="0"/>
        <w:jc w:val="left"/>
      </w:pPr>
      <w:r>
        <w:rPr>
          <w:b/>
        </w:rPr>
        <w:t xml:space="preserve"> </w:t>
      </w:r>
    </w:p>
    <w:p w:rsidR="00356223" w:rsidRDefault="00FE5061">
      <w:pPr>
        <w:numPr>
          <w:ilvl w:val="0"/>
          <w:numId w:val="152"/>
        </w:numPr>
        <w:ind w:right="111"/>
      </w:pPr>
      <w:r>
        <w:t>El procedimiento sancionador se ajustará a lo establecido en la Ley 39/2015 de 1 de octubre, de Procedimiento Administrativo Común de las Administraciones Públicas y en la Ley 40/2015, de 1 de octubre, de Régimen Jurídico del Sector</w:t>
      </w:r>
      <w:r>
        <w:t xml:space="preserve"> Público. </w:t>
      </w:r>
    </w:p>
    <w:p w:rsidR="00356223" w:rsidRDefault="00FE5061">
      <w:pPr>
        <w:spacing w:after="0" w:line="259" w:lineRule="auto"/>
        <w:ind w:left="0" w:firstLine="0"/>
        <w:jc w:val="left"/>
      </w:pPr>
      <w:r>
        <w:t xml:space="preserve"> </w:t>
      </w:r>
    </w:p>
    <w:p w:rsidR="00356223" w:rsidRDefault="00FE5061">
      <w:pPr>
        <w:numPr>
          <w:ilvl w:val="0"/>
          <w:numId w:val="152"/>
        </w:numPr>
        <w:ind w:right="111"/>
      </w:pPr>
      <w:r>
        <w:t xml:space="preserve">Corresponderá a la Alcaldía Presidencia la competencia para incoar y resolver el procedimiento sancionador por las infracciones contenidas en esta Ordenanza.  </w:t>
      </w:r>
    </w:p>
    <w:p w:rsidR="00356223" w:rsidRDefault="00FE5061">
      <w:pPr>
        <w:spacing w:after="0" w:line="259" w:lineRule="auto"/>
        <w:ind w:left="0" w:firstLine="0"/>
        <w:jc w:val="left"/>
      </w:pPr>
      <w:r>
        <w:t xml:space="preserve"> </w:t>
      </w:r>
    </w:p>
    <w:p w:rsidR="00356223" w:rsidRDefault="00FE5061">
      <w:pPr>
        <w:numPr>
          <w:ilvl w:val="0"/>
          <w:numId w:val="152"/>
        </w:numPr>
        <w:ind w:right="111"/>
      </w:pPr>
      <w:r>
        <w:rPr>
          <w:rFonts w:ascii="Calibri" w:eastAsia="Calibri" w:hAnsi="Calibri" w:cs="Calibri"/>
          <w:noProof/>
        </w:rPr>
        <mc:AlternateContent>
          <mc:Choice Requires="wpg">
            <w:drawing>
              <wp:anchor distT="0" distB="0" distL="114300" distR="114300" simplePos="0" relativeHeight="2518968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9156" name="Group 42915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385" name="Rectangle 2338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3386" name="Rectangle 2338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9156" style="width:12.7031pt;height:275.682pt;position:absolute;mso-position-horizontal-relative:page;mso-position-horizontal:absolute;margin-left:682.278pt;mso-position-vertical-relative:page;margin-top:536.238pt;" coordsize="1613,35011">
                <v:rect id="Rectangle 2338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38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212 de 396 </w:t>
                        </w:r>
                      </w:p>
                    </w:txbxContent>
                  </v:textbox>
                </v:rect>
                <w10:wrap type="square"/>
              </v:group>
            </w:pict>
          </mc:Fallback>
        </mc:AlternateContent>
      </w:r>
      <w:r>
        <w:t>La Alcaldía-Presidencia podrá delegar su competencia sanciona</w:t>
      </w:r>
      <w:r>
        <w:t>dora, en los términos previstos en la normativa legal de aplicación.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24. Personas responsables </w:t>
      </w:r>
    </w:p>
    <w:p w:rsidR="00356223" w:rsidRDefault="00FE5061">
      <w:pPr>
        <w:spacing w:after="0" w:line="259" w:lineRule="auto"/>
        <w:ind w:left="0" w:firstLine="0"/>
        <w:jc w:val="left"/>
      </w:pPr>
      <w:r>
        <w:rPr>
          <w:b/>
        </w:rPr>
        <w:t xml:space="preserve"> </w:t>
      </w:r>
    </w:p>
    <w:p w:rsidR="00356223" w:rsidRDefault="00FE5061">
      <w:pPr>
        <w:ind w:right="111"/>
      </w:pPr>
      <w:r>
        <w:t xml:space="preserve">Serán responsables de las infracciones administrativas previstas en esta Ordenanza, las personas físicas o jurídicas que incurran en las acciones </w:t>
      </w:r>
      <w:r>
        <w:t>u omisiones tipificadas en las misma. Dicha responsabilidad se exigirá a aquéllos respecto de las infracciones originadas por su propia conducta o la de sus empleados o dependientes.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Disposición Final. </w:t>
      </w:r>
    </w:p>
    <w:p w:rsidR="00356223" w:rsidRDefault="00FE5061">
      <w:pPr>
        <w:spacing w:after="0" w:line="259" w:lineRule="auto"/>
        <w:ind w:left="0" w:firstLine="0"/>
        <w:jc w:val="left"/>
      </w:pPr>
      <w:r>
        <w:rPr>
          <w:b/>
        </w:rPr>
        <w:t xml:space="preserve"> </w:t>
      </w:r>
    </w:p>
    <w:p w:rsidR="00356223" w:rsidRDefault="00FE5061">
      <w:pPr>
        <w:ind w:right="111"/>
      </w:pPr>
      <w:r>
        <w:t xml:space="preserve">La presente ordenanza entrará en vigor al día </w:t>
      </w:r>
      <w:r>
        <w:t xml:space="preserve">siguiente de su publicación en el Boletín Oficial de la Provincia de Santa Cruz de Tenerife. </w:t>
      </w:r>
    </w:p>
    <w:p w:rsidR="00356223" w:rsidRDefault="00FE5061">
      <w:pPr>
        <w:spacing w:after="0" w:line="259" w:lineRule="auto"/>
        <w:ind w:left="0" w:firstLine="0"/>
        <w:jc w:val="left"/>
      </w:pPr>
      <w:r>
        <w:t xml:space="preserve"> </w:t>
      </w:r>
    </w:p>
    <w:p w:rsidR="00356223" w:rsidRDefault="00FE5061">
      <w:pPr>
        <w:spacing w:after="95" w:line="259" w:lineRule="auto"/>
        <w:ind w:left="0" w:firstLine="0"/>
        <w:jc w:val="left"/>
      </w:pPr>
      <w:r>
        <w:t xml:space="preserve"> </w:t>
      </w:r>
    </w:p>
    <w:p w:rsidR="00356223" w:rsidRDefault="00FE5061">
      <w:pPr>
        <w:spacing w:after="114"/>
        <w:ind w:right="111"/>
      </w:pPr>
      <w:r>
        <w:rPr>
          <w:b/>
        </w:rPr>
        <w:t>SEXTA. -</w:t>
      </w:r>
      <w:r>
        <w:t xml:space="preserve"> Publicar el texto íntegro de la</w:t>
      </w:r>
      <w:r>
        <w:rPr>
          <w:b/>
        </w:rPr>
        <w:t xml:space="preserve"> </w:t>
      </w:r>
      <w:r>
        <w:t xml:space="preserve">Ordenanza Reguladora del Mercado de la Producción Local en el Boletín Oficial de la Provincia. </w:t>
      </w:r>
    </w:p>
    <w:p w:rsidR="00356223" w:rsidRDefault="00FE5061">
      <w:pPr>
        <w:spacing w:after="96" w:line="259" w:lineRule="auto"/>
        <w:ind w:left="0" w:firstLine="0"/>
        <w:jc w:val="left"/>
      </w:pPr>
      <w:r>
        <w:t xml:space="preserve"> </w:t>
      </w:r>
    </w:p>
    <w:p w:rsidR="00356223" w:rsidRDefault="00FE5061">
      <w:pPr>
        <w:ind w:right="111"/>
      </w:pPr>
      <w:r>
        <w:rPr>
          <w:b/>
        </w:rPr>
        <w:t>SÉPTIMA. -</w:t>
      </w:r>
      <w:r>
        <w:t xml:space="preserve"> </w:t>
      </w:r>
      <w:r>
        <w:t>De conformidad con lo establecido en la disposición final de la presente ordenanza, la misma entrará en vigor al día siguiente de su publicación en el Boletín Oficial de la Provincia de Santa Cruz de Tenerife.</w:t>
      </w:r>
      <w:r>
        <w:rPr>
          <w:rFonts w:ascii="Times New Roman" w:eastAsia="Times New Roman" w:hAnsi="Times New Roman" w:cs="Times New Roman"/>
          <w:sz w:val="24"/>
        </w:rPr>
        <w:t xml:space="preserve"> </w:t>
      </w:r>
    </w:p>
    <w:p w:rsidR="00356223" w:rsidRDefault="00FE5061">
      <w:pPr>
        <w:spacing w:after="107" w:line="248" w:lineRule="auto"/>
        <w:ind w:left="-5" w:right="110"/>
      </w:pPr>
      <w:r>
        <w:rPr>
          <w:b/>
        </w:rPr>
        <w:t>Por lo expuesto, esta Concejala delegada elev</w:t>
      </w:r>
      <w:r>
        <w:rPr>
          <w:b/>
        </w:rPr>
        <w:t>a al Pleno la propuesta de acuerdo transcrita precedentemente que figura en el informe jurídico.”</w:t>
      </w:r>
      <w:r>
        <w:t xml:space="preserve"> </w:t>
      </w:r>
    </w:p>
    <w:p w:rsidR="00356223" w:rsidRDefault="00FE5061">
      <w:pPr>
        <w:spacing w:after="98" w:line="259" w:lineRule="auto"/>
        <w:ind w:left="0" w:firstLine="0"/>
        <w:jc w:val="left"/>
      </w:pPr>
      <w:r>
        <w:rPr>
          <w:b/>
        </w:rPr>
        <w:t xml:space="preserve"> </w:t>
      </w:r>
    </w:p>
    <w:p w:rsidR="00356223" w:rsidRDefault="00FE5061">
      <w:pPr>
        <w:spacing w:after="100" w:line="259" w:lineRule="auto"/>
        <w:ind w:left="0" w:firstLine="0"/>
        <w:jc w:val="left"/>
      </w:pPr>
      <w:r>
        <w:rPr>
          <w:b/>
        </w:rPr>
        <w:t xml:space="preserve"> </w:t>
      </w:r>
    </w:p>
    <w:p w:rsidR="00356223" w:rsidRDefault="00FE5061">
      <w:pPr>
        <w:spacing w:after="108" w:line="248" w:lineRule="auto"/>
        <w:ind w:left="-5" w:right="110"/>
      </w:pPr>
      <w:r>
        <w:rPr>
          <w:b/>
        </w:rPr>
        <w:t xml:space="preserve">     ORDENANZA REGULADORA DEL MERCADO DE LA PRODUCCIÓN LOCAL </w:t>
      </w:r>
    </w:p>
    <w:p w:rsidR="00356223" w:rsidRDefault="00FE5061">
      <w:pPr>
        <w:spacing w:after="103" w:line="259" w:lineRule="auto"/>
        <w:ind w:left="0" w:firstLine="0"/>
        <w:jc w:val="left"/>
      </w:pPr>
      <w:r>
        <w:rPr>
          <w:b/>
        </w:rPr>
        <w:t xml:space="preserve"> </w:t>
      </w:r>
    </w:p>
    <w:p w:rsidR="00356223" w:rsidRDefault="00FE5061">
      <w:pPr>
        <w:ind w:right="111"/>
      </w:pPr>
      <w:r>
        <w:t>El mercado de Candelaria constituye un servicio público profundamente arraigado. La evolu</w:t>
      </w:r>
      <w:r>
        <w:t>ción de la distribución comercial ha atenuado su importancia como garante del abastecimiento de la población, no obstante, mantiene su función como referente del comercio tradicional de alimentos frescos, propicia la diversificación de la economía del medi</w:t>
      </w:r>
      <w:r>
        <w:t>o rural, facilitando la comercialización y venta directa a los consumidores con las debidas garantías de calidad y seguridad alimentaria y un adecuado control de precios, que lo hace merecedor de la mayor atención desde la administración municipal.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Con </w:t>
      </w:r>
      <w:r>
        <w:t>esta Ordenanza se pretende regular la venta que realizan los productores locales: agricultores, floricultores, ganaderos, apicultores, reposteros, viticultores y artesanos en el Mercado de Producción Local de Candelaria, que se celebra de forma habitual, d</w:t>
      </w:r>
      <w:r>
        <w:t xml:space="preserve">esde el año 2007.  </w:t>
      </w:r>
    </w:p>
    <w:p w:rsidR="00356223" w:rsidRDefault="00FE5061">
      <w:pPr>
        <w:spacing w:after="0" w:line="259" w:lineRule="auto"/>
        <w:ind w:left="0" w:firstLine="0"/>
        <w:jc w:val="left"/>
      </w:pPr>
      <w:r>
        <w:t xml:space="preserve"> </w:t>
      </w:r>
    </w:p>
    <w:p w:rsidR="00356223" w:rsidRDefault="00FE5061">
      <w:pPr>
        <w:ind w:right="111"/>
      </w:pPr>
      <w:r>
        <w:t>La Ordenanza Reguladora del Mercado de la Producción Local se estructura en 7 capítulos y consta de 24 artículos y una disposición final.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8978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8977" name="Group 4289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500" name="Rectangle 2350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3501" name="Rectangle 2350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8977" style="width:12.7031pt;height:275.682pt;position:absolute;mso-position-horizontal-relative:page;mso-position-horizontal:absolute;margin-left:682.278pt;mso-position-vertical-relative:page;margin-top:536.238pt;" coordsize="1613,35011">
                <v:rect id="Rectangle 2350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50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213 de 396 </w:t>
                        </w:r>
                      </w:p>
                    </w:txbxContent>
                  </v:textbox>
                </v:rect>
                <w10:wrap type="square"/>
              </v:group>
            </w:pict>
          </mc:Fallback>
        </mc:AlternateContent>
      </w:r>
      <w:r>
        <w:t xml:space="preserve"> </w:t>
      </w:r>
    </w:p>
    <w:p w:rsidR="00356223" w:rsidRDefault="00FE5061">
      <w:pPr>
        <w:spacing w:after="15" w:line="248" w:lineRule="auto"/>
        <w:ind w:left="-5" w:right="110"/>
      </w:pPr>
      <w:r>
        <w:rPr>
          <w:b/>
        </w:rPr>
        <w:t>CAPÍTULO I. DISPOSICIONES GENERALES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 Objeto.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La presente Ordenanza tiene por objeto la regulación administrativa, del régimen de organización y funcionamiento del mercado de la producción local, como servicio público municipal, así como el establecimiento de su régimen administrativo.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w:t>
      </w:r>
      <w:r>
        <w:rPr>
          <w:b/>
        </w:rPr>
        <w:t xml:space="preserve">2. Régimen Jurídico </w:t>
      </w:r>
    </w:p>
    <w:p w:rsidR="00356223" w:rsidRDefault="00FE5061">
      <w:pPr>
        <w:spacing w:after="0" w:line="259" w:lineRule="auto"/>
        <w:ind w:left="0" w:firstLine="0"/>
        <w:jc w:val="left"/>
      </w:pPr>
      <w:r>
        <w:rPr>
          <w:b/>
        </w:rPr>
        <w:t xml:space="preserve"> </w:t>
      </w:r>
    </w:p>
    <w:p w:rsidR="00356223" w:rsidRDefault="00FE5061">
      <w:pPr>
        <w:ind w:right="111"/>
      </w:pPr>
      <w:r>
        <w:t>La regulación del mercado de la producción local se ajustará a lo establecido en la presente ordenanza, en la legislación vigente en materia de régimen local, en la de patrimonio de las Administraciones Públicas, y en las demás norma</w:t>
      </w:r>
      <w:r>
        <w:t xml:space="preserve">s que resulten de aplicación.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CAPÍTULO II. RÉGIMEN DE FUNCIONAMIENTO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Artículo 3. Modalidades de gestión.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ayuntamiento gestionará la venta en el Mercado de la Producción Local de forma directa de acuerdo con lo establecido en los artículos 85 y ss. de la Ley 7/85 Reguladora de las bases de Régimen Local y Decreto de 17 de junio de 1955 por el que se aprueba</w:t>
      </w:r>
      <w:r>
        <w:t xml:space="preserve"> el Reglamento de Servicios de las Corporaciones Locales y demás que resulten de aplicación.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4. Competencias municipales.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58" w:line="234" w:lineRule="auto"/>
        <w:ind w:right="104"/>
      </w:pPr>
      <w:r>
        <w:rPr>
          <w:color w:val="231F20"/>
        </w:rPr>
        <w:t>El Ayuntamiento de Candelaria administrará, controlará y supervisará la actividad del Mercado de la producción de Candelaria para asegurar en todo caso la finalidad y objetivos de su creación, su funcionamiento adecuado y la calidad de los productos ofreci</w:t>
      </w:r>
      <w:r>
        <w:rPr>
          <w:color w:val="231F20"/>
        </w:rPr>
        <w:t>dos en venta. También asegurará la normalidad de los precios de venta de productos y la libre competencia entre los vendedores presentes ajustando su intervención al principio de igualdad ante la Ley. Son competencias del Ayuntamiento las siguientes funcio</w:t>
      </w:r>
      <w:r>
        <w:rPr>
          <w:color w:val="231F20"/>
        </w:rPr>
        <w:t xml:space="preserve">nes: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Aprobación, modificación o derogación de la presente Ordenanza.</w:t>
      </w:r>
      <w:r>
        <w:rPr>
          <w:rFonts w:ascii="Times New Roman" w:eastAsia="Times New Roman" w:hAnsi="Times New Roman" w:cs="Times New Roman"/>
          <w:sz w:val="24"/>
        </w:rPr>
        <w:t xml:space="preserve">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Modificación, ampliación, ubicación o supresión del Mercado o construcción de otro nuevo.</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sz w:val="24"/>
        </w:rPr>
        <w:t xml:space="preserve"> </w:t>
      </w:r>
      <w:r>
        <w:rPr>
          <w:color w:val="231F20"/>
        </w:rPr>
        <w:t>Dirección, inspección e impulso del servicio del Mercado de producción local de Candelari</w:t>
      </w:r>
      <w:r>
        <w:rPr>
          <w:color w:val="231F20"/>
        </w:rPr>
        <w:t>a.</w:t>
      </w:r>
      <w:r>
        <w:rPr>
          <w:rFonts w:ascii="Times New Roman" w:eastAsia="Times New Roman" w:hAnsi="Times New Roman" w:cs="Times New Roman"/>
          <w:sz w:val="24"/>
        </w:rPr>
        <w:t xml:space="preserve"> </w:t>
      </w:r>
    </w:p>
    <w:p w:rsidR="00356223" w:rsidRDefault="00FE5061">
      <w:pPr>
        <w:spacing w:after="2" w:line="234" w:lineRule="auto"/>
        <w:ind w:left="705" w:right="104" w:hanging="360"/>
      </w:pPr>
      <w:r>
        <w:rPr>
          <w:rFonts w:ascii="Segoe UI Symbol" w:eastAsia="Segoe UI Symbol" w:hAnsi="Segoe UI Symbol" w:cs="Segoe UI Symbol"/>
          <w:sz w:val="24"/>
        </w:rPr>
        <w:t></w:t>
      </w:r>
      <w:r>
        <w:rPr>
          <w:sz w:val="24"/>
        </w:rPr>
        <w:t xml:space="preserve"> </w:t>
      </w:r>
      <w:r>
        <w:rPr>
          <w:color w:val="231F20"/>
        </w:rPr>
        <w:t>Colaboración en las cuestiones e incidencias que plantee el colectivo de productores locales, así como las asociaciones relacionadas con el sector.</w:t>
      </w:r>
      <w:r>
        <w:rPr>
          <w:rFonts w:ascii="Times New Roman" w:eastAsia="Times New Roman" w:hAnsi="Times New Roman" w:cs="Times New Roman"/>
          <w:sz w:val="24"/>
        </w:rPr>
        <w:t xml:space="preserve"> </w:t>
      </w:r>
    </w:p>
    <w:p w:rsidR="00356223" w:rsidRDefault="00FE5061">
      <w:pPr>
        <w:ind w:left="355" w:right="111"/>
      </w:pPr>
      <w:r>
        <w:rPr>
          <w:rFonts w:ascii="Segoe UI Symbol" w:eastAsia="Segoe UI Symbol" w:hAnsi="Segoe UI Symbol" w:cs="Segoe UI Symbol"/>
        </w:rPr>
        <w:t></w:t>
      </w:r>
      <w:r>
        <w:t xml:space="preserve"> La inspección y sanción de las infracciones. </w:t>
      </w:r>
    </w:p>
    <w:p w:rsidR="00356223" w:rsidRDefault="00FE5061">
      <w:pPr>
        <w:spacing w:after="0" w:line="259" w:lineRule="auto"/>
        <w:ind w:left="0" w:firstLine="0"/>
        <w:jc w:val="left"/>
      </w:pPr>
      <w:r>
        <w:rPr>
          <w:color w:val="231F20"/>
        </w:rPr>
        <w:t xml:space="preserve"> </w:t>
      </w:r>
    </w:p>
    <w:p w:rsidR="00356223" w:rsidRDefault="00FE5061">
      <w:pPr>
        <w:spacing w:after="2" w:line="234" w:lineRule="auto"/>
        <w:ind w:right="104"/>
      </w:pPr>
      <w:r>
        <w:rPr>
          <w:color w:val="231F20"/>
        </w:rPr>
        <w:t>2.- El Ayuntamiento de Candelaria podrá desarrollar</w:t>
      </w:r>
      <w:r>
        <w:rPr>
          <w:color w:val="231F20"/>
        </w:rPr>
        <w:t xml:space="preserve"> actividades de dinamización y promoción de productos locales simultáneas a la celebración del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5. Ubicación y horario. </w:t>
      </w:r>
    </w:p>
    <w:p w:rsidR="00356223" w:rsidRDefault="00FE5061">
      <w:pPr>
        <w:spacing w:after="0" w:line="259" w:lineRule="auto"/>
        <w:ind w:left="0" w:firstLine="0"/>
        <w:jc w:val="left"/>
      </w:pPr>
      <w:r>
        <w:rPr>
          <w:b/>
        </w:rPr>
        <w:t xml:space="preserve"> </w:t>
      </w:r>
    </w:p>
    <w:p w:rsidR="00356223" w:rsidRDefault="00FE5061">
      <w:pPr>
        <w:ind w:right="111"/>
      </w:pPr>
      <w:r>
        <w:t xml:space="preserve">El Mercado de Producción Local de Candelaria se celebrará los miércoles en horario de 8:00 a 14:00 horas, en las </w:t>
      </w:r>
      <w:r>
        <w:t>instalaciones propiedad del Ayuntamiento sitas en la Avda. de la Constitución s/n.</w:t>
      </w:r>
      <w:r>
        <w:rPr>
          <w:rFonts w:ascii="Times New Roman" w:eastAsia="Times New Roman" w:hAnsi="Times New Roman" w:cs="Times New Roman"/>
          <w:sz w:val="24"/>
        </w:rP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8988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9439" name="Group 42943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632" name="Rectangle 2363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3633" name="Rectangle 2363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9439" style="width:12.7031pt;height:275.682pt;position:absolute;mso-position-horizontal-relative:page;mso-position-horizontal:absolute;margin-left:682.278pt;mso-position-vertical-relative:page;margin-top:536.238pt;" coordsize="1613,35011">
                <v:rect id="Rectangle 2363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63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214 de 396 </w:t>
                        </w:r>
                      </w:p>
                    </w:txbxContent>
                  </v:textbox>
                </v:rect>
                <w10:wrap type="square"/>
              </v:group>
            </w:pict>
          </mc:Fallback>
        </mc:AlternateContent>
      </w:r>
      <w:r>
        <w:t>El Mercado de la Producción Local dispone de mostradores con una superficie aproximada de 1 m</w:t>
      </w:r>
      <w:r>
        <w:rPr>
          <w:vertAlign w:val="superscript"/>
        </w:rPr>
        <w:t>2</w:t>
      </w:r>
      <w:r>
        <w:t xml:space="preserve"> cada uno.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Ayuntamiento podrá modificar la ubicación, fecha</w:t>
      </w:r>
      <w:r>
        <w:t xml:space="preserve">, horario, número de puestos, así como las medidas de los mostradores previa comunicación a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CAPÍTULO III. DE LAS AUTORIZACIONES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6. Autorizaciones. </w:t>
      </w:r>
    </w:p>
    <w:p w:rsidR="00356223" w:rsidRDefault="00FE5061">
      <w:pPr>
        <w:spacing w:after="0" w:line="259" w:lineRule="auto"/>
        <w:ind w:left="0" w:firstLine="0"/>
        <w:jc w:val="left"/>
      </w:pPr>
      <w:r>
        <w:rPr>
          <w:b/>
        </w:rPr>
        <w:t xml:space="preserve"> </w:t>
      </w:r>
    </w:p>
    <w:p w:rsidR="00356223" w:rsidRDefault="00FE5061">
      <w:pPr>
        <w:ind w:right="111"/>
      </w:pPr>
      <w:r>
        <w:t xml:space="preserve">Para la venta en el Mercado se requiere licencia o </w:t>
      </w:r>
      <w:r>
        <w:t xml:space="preserve">autorización municipal, así como el cumplimiento de los requisitos y condiciones específicas establecidos en las bases reguladoras que a tal efecto se aprueben, así como en lo previsto en la normativa de cada una de las modalidades de venta (horticultura, </w:t>
      </w:r>
      <w:r>
        <w:t>ganadería, artesanía, apicultura, viticultura, repostería y de la floristería)</w:t>
      </w:r>
      <w:r>
        <w:rPr>
          <w:rFonts w:ascii="Times New Roman" w:eastAsia="Times New Roman" w:hAnsi="Times New Roman" w:cs="Times New Roman"/>
          <w:sz w:val="24"/>
        </w:rPr>
        <w:t xml:space="preserve"> </w:t>
      </w:r>
    </w:p>
    <w:p w:rsidR="00356223" w:rsidRDefault="00FE5061">
      <w:pPr>
        <w:ind w:right="111"/>
      </w:pPr>
      <w:r>
        <w:t>El Ayuntamiento expedirá las autorizaciones en documento normalizado en el que se harán constar las siguientes prescripciones:</w:t>
      </w:r>
      <w:r>
        <w:rPr>
          <w:rFonts w:ascii="Times New Roman" w:eastAsia="Times New Roman" w:hAnsi="Times New Roman" w:cs="Times New Roman"/>
          <w:sz w:val="24"/>
        </w:rPr>
        <w:t xml:space="preserve"> </w:t>
      </w:r>
    </w:p>
    <w:p w:rsidR="00356223" w:rsidRDefault="00FE5061">
      <w:pPr>
        <w:numPr>
          <w:ilvl w:val="0"/>
          <w:numId w:val="153"/>
        </w:numPr>
        <w:ind w:right="111" w:hanging="360"/>
      </w:pPr>
      <w:r>
        <w:t>Identificación del titular y, en su caso, de las</w:t>
      </w:r>
      <w:r>
        <w:t xml:space="preserve"> personas con relación laboral que vayan a desarrollar la actividad en nombre del titular.</w:t>
      </w:r>
      <w:r>
        <w:rPr>
          <w:rFonts w:ascii="Times New Roman" w:eastAsia="Times New Roman" w:hAnsi="Times New Roman" w:cs="Times New Roman"/>
          <w:sz w:val="24"/>
        </w:rPr>
        <w:t xml:space="preserve"> </w:t>
      </w:r>
    </w:p>
    <w:p w:rsidR="00356223" w:rsidRDefault="00FE5061">
      <w:pPr>
        <w:numPr>
          <w:ilvl w:val="0"/>
          <w:numId w:val="153"/>
        </w:numPr>
        <w:ind w:right="111" w:hanging="360"/>
      </w:pPr>
      <w:r>
        <w:t xml:space="preserve">Ubicación precisa del puesto con su correspondiente identificación numérica., especificación de superficie ocupada. </w:t>
      </w:r>
    </w:p>
    <w:p w:rsidR="00356223" w:rsidRDefault="00FE5061">
      <w:pPr>
        <w:numPr>
          <w:ilvl w:val="0"/>
          <w:numId w:val="153"/>
        </w:numPr>
        <w:ind w:right="111" w:hanging="360"/>
      </w:pPr>
      <w:r>
        <w:t>Modalidad/-es (productos autorizados para la ve</w:t>
      </w:r>
      <w:r>
        <w:t xml:space="preserve">nta). No se podrá vender productos de diferente modalidad (agrícolas, ganaderos, etc.) a los expresamente autorizados en la licencia municipal, o que no sean de los propios de cada productor. </w:t>
      </w:r>
    </w:p>
    <w:p w:rsidR="00356223" w:rsidRDefault="00FE5061">
      <w:pPr>
        <w:numPr>
          <w:ilvl w:val="0"/>
          <w:numId w:val="153"/>
        </w:numPr>
        <w:ind w:right="111" w:hanging="360"/>
      </w:pPr>
      <w:r>
        <w:t xml:space="preserve">Días y horas en los que podrá ejercerse la venta. </w:t>
      </w:r>
    </w:p>
    <w:p w:rsidR="00356223" w:rsidRDefault="00FE5061">
      <w:pPr>
        <w:numPr>
          <w:ilvl w:val="0"/>
          <w:numId w:val="153"/>
        </w:numPr>
        <w:ind w:right="111" w:hanging="360"/>
      </w:pPr>
      <w:r>
        <w:t xml:space="preserve">Condiciones </w:t>
      </w:r>
      <w:r>
        <w:t xml:space="preserve">particulares a las que se sujeta el ejercicio de la actividad, incluyendo la de carácter higiénico-sanitario, cuando proceda.  </w:t>
      </w:r>
    </w:p>
    <w:p w:rsidR="00356223" w:rsidRDefault="00FE5061">
      <w:pPr>
        <w:numPr>
          <w:ilvl w:val="0"/>
          <w:numId w:val="153"/>
        </w:numPr>
        <w:ind w:right="111" w:hanging="360"/>
      </w:pPr>
      <w:r>
        <w:t xml:space="preserve">Se expedirá hasta un máximo de tres carnés. </w:t>
      </w:r>
    </w:p>
    <w:p w:rsidR="00356223" w:rsidRDefault="00FE5061">
      <w:pPr>
        <w:spacing w:after="0" w:line="259" w:lineRule="auto"/>
        <w:ind w:left="0" w:firstLine="0"/>
        <w:jc w:val="left"/>
      </w:pPr>
      <w:r>
        <w:t xml:space="preserve"> </w:t>
      </w:r>
    </w:p>
    <w:p w:rsidR="00356223" w:rsidRDefault="00FE5061">
      <w:pPr>
        <w:ind w:right="111"/>
      </w:pPr>
      <w:r>
        <w:t xml:space="preserve">La autorización o licencia tendrá un periodo de vigencia de 1 año, prorrogable hasta un máximo de 4 años. Esta no se renovará automáticamente; requerirá prórroga expresa del adjudicatario, que deberá ser solicitada en el plazo de 2 meses previo a la fecha </w:t>
      </w:r>
      <w:r>
        <w:t xml:space="preserve">de vencimiento.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15" w:line="248" w:lineRule="auto"/>
        <w:ind w:left="-5" w:right="110"/>
      </w:pPr>
      <w:r>
        <w:rPr>
          <w:b/>
        </w:rPr>
        <w:t xml:space="preserve">Artículo 7. Revocación. </w:t>
      </w:r>
    </w:p>
    <w:p w:rsidR="00356223" w:rsidRDefault="00FE5061">
      <w:pPr>
        <w:spacing w:after="0" w:line="259" w:lineRule="auto"/>
        <w:ind w:left="0" w:firstLine="0"/>
        <w:jc w:val="left"/>
      </w:pPr>
      <w:r>
        <w:t xml:space="preserve"> </w:t>
      </w:r>
    </w:p>
    <w:p w:rsidR="00356223" w:rsidRDefault="00FE5061">
      <w:pPr>
        <w:ind w:right="111"/>
      </w:pPr>
      <w:r>
        <w:t>Las autorizaciones podrán ser revocadas, sin derecho a indemnización, en los casos siguientes:</w:t>
      </w:r>
      <w:r>
        <w:rPr>
          <w:rFonts w:ascii="Times New Roman" w:eastAsia="Times New Roman" w:hAnsi="Times New Roman" w:cs="Times New Roman"/>
          <w:sz w:val="24"/>
        </w:rPr>
        <w:t xml:space="preserve"> </w:t>
      </w:r>
    </w:p>
    <w:p w:rsidR="00356223" w:rsidRDefault="00FE5061">
      <w:pPr>
        <w:numPr>
          <w:ilvl w:val="0"/>
          <w:numId w:val="154"/>
        </w:numPr>
        <w:ind w:right="111" w:hanging="360"/>
      </w:pPr>
      <w:r>
        <w:t>Transcurridos 2 meses desde la notificación de la adjudicación, sin que se haya puesto en funcionamiento el puest</w:t>
      </w:r>
      <w:r>
        <w:t>o.</w:t>
      </w:r>
      <w:r>
        <w:rPr>
          <w:rFonts w:ascii="Times New Roman" w:eastAsia="Times New Roman" w:hAnsi="Times New Roman" w:cs="Times New Roman"/>
          <w:sz w:val="24"/>
        </w:rPr>
        <w:t xml:space="preserve"> </w:t>
      </w:r>
    </w:p>
    <w:p w:rsidR="00356223" w:rsidRDefault="00FE5061">
      <w:pPr>
        <w:numPr>
          <w:ilvl w:val="0"/>
          <w:numId w:val="154"/>
        </w:numPr>
        <w:ind w:right="111" w:hanging="360"/>
      </w:pPr>
      <w:r>
        <w:t xml:space="preserve">Por no ejercer la actividad de conformidad con lo establecido en la presente Ordenanza. </w:t>
      </w:r>
    </w:p>
    <w:p w:rsidR="00356223" w:rsidRDefault="00FE5061">
      <w:pPr>
        <w:numPr>
          <w:ilvl w:val="0"/>
          <w:numId w:val="154"/>
        </w:numPr>
        <w:ind w:right="111" w:hanging="360"/>
      </w:pPr>
      <w:r>
        <w:t xml:space="preserve">Cuando desaparezcan las circunstancias que motivaron su otorgamiento o sobrevengan otras que, de haber existido, habrían justificado su denegación. </w:t>
      </w:r>
      <w:r>
        <w:rPr>
          <w:rFonts w:ascii="Times New Roman" w:eastAsia="Times New Roman" w:hAnsi="Times New Roman" w:cs="Times New Roman"/>
          <w:sz w:val="24"/>
        </w:rPr>
        <w:t xml:space="preserve"> </w:t>
      </w:r>
    </w:p>
    <w:p w:rsidR="00356223" w:rsidRDefault="00FE5061">
      <w:pPr>
        <w:numPr>
          <w:ilvl w:val="0"/>
          <w:numId w:val="154"/>
        </w:numPr>
        <w:ind w:right="111" w:hanging="360"/>
      </w:pPr>
      <w:r>
        <w:t>Por la comisi</w:t>
      </w:r>
      <w:r>
        <w:t>ón de infracciones graves o muy graves, en los casos establecidos en la presente Ordenanza.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8. Extinción. </w:t>
      </w:r>
    </w:p>
    <w:p w:rsidR="00356223" w:rsidRDefault="00FE5061">
      <w:pPr>
        <w:spacing w:after="0" w:line="259" w:lineRule="auto"/>
        <w:ind w:left="0" w:firstLine="0"/>
        <w:jc w:val="left"/>
      </w:pPr>
      <w:r>
        <w:t xml:space="preserve"> </w:t>
      </w:r>
    </w:p>
    <w:p w:rsidR="00356223" w:rsidRDefault="00FE5061">
      <w:pPr>
        <w:ind w:right="111"/>
      </w:pPr>
      <w:r>
        <w:t xml:space="preserve">Las autorizaciones se extinguirán por: </w:t>
      </w:r>
    </w:p>
    <w:p w:rsidR="00356223" w:rsidRDefault="00FE5061">
      <w:pPr>
        <w:numPr>
          <w:ilvl w:val="0"/>
          <w:numId w:val="155"/>
        </w:numPr>
        <w:ind w:right="111" w:hanging="360"/>
      </w:pPr>
      <w:r>
        <w:t xml:space="preserve">Finalización del plazo para el que se otorgaron. </w:t>
      </w:r>
    </w:p>
    <w:p w:rsidR="00356223" w:rsidRDefault="00FE5061">
      <w:pPr>
        <w:numPr>
          <w:ilvl w:val="0"/>
          <w:numId w:val="155"/>
        </w:numPr>
        <w:ind w:right="111" w:hanging="360"/>
      </w:pPr>
      <w:r>
        <w:rPr>
          <w:rFonts w:ascii="Calibri" w:eastAsia="Calibri" w:hAnsi="Calibri" w:cs="Calibri"/>
          <w:noProof/>
        </w:rPr>
        <mc:AlternateContent>
          <mc:Choice Requires="wpg">
            <w:drawing>
              <wp:anchor distT="0" distB="0" distL="114300" distR="114300" simplePos="0" relativeHeight="2518999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9938" name="Group 42993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776" name="Rectangle 2377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w:t>
                              </w:r>
                              <w:r>
                                <w:rPr>
                                  <w:sz w:val="12"/>
                                </w:rPr>
                                <w:t xml:space="preserve"> | Verificación: https://candelaria.sedelectronica.es/ </w:t>
                              </w:r>
                            </w:p>
                          </w:txbxContent>
                        </wps:txbx>
                        <wps:bodyPr horzOverflow="overflow" vert="horz" lIns="0" tIns="0" rIns="0" bIns="0" rtlCol="0">
                          <a:noAutofit/>
                        </wps:bodyPr>
                      </wps:wsp>
                      <wps:wsp>
                        <wps:cNvPr id="23777" name="Rectangle 2377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9938" style="width:12.7031pt;height:275.682pt;position:absolute;mso-position-horizontal-relative:page;mso-position-horizontal:absolute;margin-left:682.278pt;mso-position-vertical-relative:page;margin-top:536.238pt;" coordsize="1613,35011">
                <v:rect id="Rectangle 2377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77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215 de 396 </w:t>
                        </w:r>
                      </w:p>
                    </w:txbxContent>
                  </v:textbox>
                </v:rect>
                <w10:wrap type="square"/>
              </v:group>
            </w:pict>
          </mc:Fallback>
        </mc:AlternateContent>
      </w:r>
      <w:r>
        <w:t>Renuncia o fallecimiento del titular.</w:t>
      </w:r>
      <w:r>
        <w:rPr>
          <w:rFonts w:ascii="Times New Roman" w:eastAsia="Times New Roman" w:hAnsi="Times New Roman" w:cs="Times New Roman"/>
          <w:sz w:val="24"/>
        </w:rPr>
        <w:t xml:space="preserve"> </w:t>
      </w:r>
    </w:p>
    <w:p w:rsidR="00356223" w:rsidRDefault="00FE5061">
      <w:pPr>
        <w:numPr>
          <w:ilvl w:val="0"/>
          <w:numId w:val="155"/>
        </w:numPr>
        <w:ind w:right="111" w:hanging="360"/>
      </w:pPr>
      <w:r>
        <w:t xml:space="preserve">Revocación de los términos establecidos en esta Ordenanza. </w:t>
      </w:r>
    </w:p>
    <w:p w:rsidR="00356223" w:rsidRDefault="00FE5061">
      <w:pPr>
        <w:numPr>
          <w:ilvl w:val="0"/>
          <w:numId w:val="155"/>
        </w:numPr>
        <w:ind w:right="111" w:hanging="360"/>
      </w:pPr>
      <w:r>
        <w:t xml:space="preserve">Sanción que conlleve la pérdida de la autorización. </w:t>
      </w:r>
    </w:p>
    <w:p w:rsidR="00356223" w:rsidRDefault="00FE5061">
      <w:pPr>
        <w:numPr>
          <w:ilvl w:val="0"/>
          <w:numId w:val="155"/>
        </w:numPr>
        <w:ind w:right="111" w:hanging="360"/>
      </w:pPr>
      <w:r>
        <w:t xml:space="preserve">No estar al corriente en las obligaciones tributarias estatales, autonómicas o locales y con la Seguridad Social.  </w:t>
      </w:r>
    </w:p>
    <w:p w:rsidR="00356223" w:rsidRDefault="00FE5061">
      <w:pPr>
        <w:numPr>
          <w:ilvl w:val="0"/>
          <w:numId w:val="155"/>
        </w:numPr>
        <w:ind w:right="111" w:hanging="360"/>
      </w:pPr>
      <w:r>
        <w:t xml:space="preserve">Por supresión o suspensión del mercado. </w:t>
      </w:r>
    </w:p>
    <w:p w:rsidR="00356223" w:rsidRDefault="00FE5061">
      <w:pPr>
        <w:numPr>
          <w:ilvl w:val="0"/>
          <w:numId w:val="155"/>
        </w:numPr>
        <w:ind w:right="111" w:hanging="360"/>
      </w:pPr>
      <w:r>
        <w:t xml:space="preserve">Otras causas contempladas en esta Ordenanza o </w:t>
      </w:r>
      <w:r>
        <w:t>en la normativa aplicable.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9. Transmisión. </w:t>
      </w:r>
    </w:p>
    <w:p w:rsidR="00356223" w:rsidRDefault="00FE5061">
      <w:pPr>
        <w:spacing w:after="0" w:line="259" w:lineRule="auto"/>
        <w:ind w:left="0" w:firstLine="0"/>
        <w:jc w:val="left"/>
      </w:pPr>
      <w:r>
        <w:t xml:space="preserve"> </w:t>
      </w:r>
    </w:p>
    <w:p w:rsidR="00356223" w:rsidRDefault="00FE5061">
      <w:pPr>
        <w:ind w:right="111"/>
      </w:pPr>
      <w:r>
        <w:t>Únicamente se autorizará la transmisión de la licencia en el supuesto de fallecimiento, jubilación o incapacidad permanente del titular, a favor de sus familiares dentro del primer grado de consan</w:t>
      </w:r>
      <w:r>
        <w:t>guinidad o afinidad.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10. Procedimiento de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El procedimiento de otorgamiento de las autorizaciones se tramitará en régimen ordinario de concurrencia competitiva atendiendo a las bases elaboradas y aprobadas a</w:t>
      </w:r>
      <w:r>
        <w:t xml:space="preserve"> tal efecto dentro del plazo de un mes con posterioridad a la entrada en vigor de la presente ordenanza. Estas se publicarán en el Boletín Oficial de la Provincia, en la sede electrónica https://www.candelaria.es/sede-electronica/ y en el tablón de edictos</w:t>
      </w:r>
      <w:r>
        <w:t xml:space="preserve"> y anuncios.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11. Registro de las autorizaciones. </w:t>
      </w:r>
    </w:p>
    <w:p w:rsidR="00356223" w:rsidRDefault="00FE5061">
      <w:pPr>
        <w:spacing w:after="0" w:line="259" w:lineRule="auto"/>
        <w:ind w:left="0" w:firstLine="0"/>
        <w:jc w:val="left"/>
      </w:pPr>
      <w:r>
        <w:t xml:space="preserve"> </w:t>
      </w:r>
    </w:p>
    <w:p w:rsidR="00356223" w:rsidRDefault="00FE5061">
      <w:pPr>
        <w:ind w:right="111"/>
      </w:pPr>
      <w:r>
        <w:t xml:space="preserve">El Ayuntamiento de Candelaria tendrá un registro electrónico de las autorizaciones otorgadas, donde al menos hará constar: </w:t>
      </w:r>
    </w:p>
    <w:p w:rsidR="00356223" w:rsidRDefault="00FE5061">
      <w:pPr>
        <w:numPr>
          <w:ilvl w:val="0"/>
          <w:numId w:val="156"/>
        </w:numPr>
        <w:ind w:right="111" w:hanging="360"/>
      </w:pPr>
      <w:r>
        <w:t xml:space="preserve">Tipología de venta. </w:t>
      </w:r>
    </w:p>
    <w:p w:rsidR="00356223" w:rsidRDefault="00FE5061">
      <w:pPr>
        <w:numPr>
          <w:ilvl w:val="0"/>
          <w:numId w:val="156"/>
        </w:numPr>
        <w:ind w:right="111" w:hanging="360"/>
      </w:pPr>
      <w:r>
        <w:t xml:space="preserve">Emplazamiento. </w:t>
      </w:r>
    </w:p>
    <w:p w:rsidR="00356223" w:rsidRDefault="00FE5061">
      <w:pPr>
        <w:numPr>
          <w:ilvl w:val="0"/>
          <w:numId w:val="156"/>
        </w:numPr>
        <w:ind w:right="111" w:hanging="360"/>
      </w:pPr>
      <w:r>
        <w:t xml:space="preserve">Datos del titular, y </w:t>
      </w:r>
      <w:r>
        <w:t xml:space="preserve">en su caso, de los auxiliares. </w:t>
      </w:r>
    </w:p>
    <w:p w:rsidR="00356223" w:rsidRDefault="00FE5061">
      <w:pPr>
        <w:numPr>
          <w:ilvl w:val="0"/>
          <w:numId w:val="156"/>
        </w:numPr>
        <w:ind w:right="111" w:hanging="360"/>
      </w:pPr>
      <w:r>
        <w:t xml:space="preserve">Productos a los que se dedica. </w:t>
      </w:r>
    </w:p>
    <w:p w:rsidR="00356223" w:rsidRDefault="00FE5061">
      <w:pPr>
        <w:numPr>
          <w:ilvl w:val="0"/>
          <w:numId w:val="156"/>
        </w:numPr>
        <w:ind w:right="111" w:hanging="360"/>
      </w:pPr>
      <w:r>
        <w:t xml:space="preserve">Número de identificación del puesto.  </w:t>
      </w:r>
    </w:p>
    <w:p w:rsidR="00356223" w:rsidRDefault="00FE5061">
      <w:pPr>
        <w:numPr>
          <w:ilvl w:val="0"/>
          <w:numId w:val="156"/>
        </w:numPr>
        <w:ind w:right="111" w:hanging="360"/>
      </w:pPr>
      <w:r>
        <w:t xml:space="preserve">Fecha de autorización y extinción. </w:t>
      </w:r>
    </w:p>
    <w:p w:rsidR="00356223" w:rsidRDefault="00FE5061">
      <w:pPr>
        <w:numPr>
          <w:ilvl w:val="0"/>
          <w:numId w:val="156"/>
        </w:numPr>
        <w:ind w:right="111" w:hanging="360"/>
      </w:pPr>
      <w:r>
        <w:t xml:space="preserve">Dicho registro será gestionado por la Concejalía competente.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12. Régimen económico. </w:t>
      </w:r>
    </w:p>
    <w:p w:rsidR="00356223" w:rsidRDefault="00FE5061">
      <w:pPr>
        <w:spacing w:after="0" w:line="259" w:lineRule="auto"/>
        <w:ind w:left="0" w:firstLine="0"/>
        <w:jc w:val="left"/>
      </w:pPr>
      <w:r>
        <w:rPr>
          <w:b/>
        </w:rPr>
        <w:t xml:space="preserve"> </w:t>
      </w:r>
    </w:p>
    <w:p w:rsidR="00356223" w:rsidRDefault="00FE5061">
      <w:pPr>
        <w:ind w:right="111"/>
      </w:pPr>
      <w:r>
        <w:t>La instalación d</w:t>
      </w:r>
      <w:r>
        <w:t>e puestos de venta (en suelo público) devengará la tasa por ocupación del espacio público que tenga establecida el ayuntamiento en la correspondiente ordenanza fiscal, que deberá ser abonada con carácter previo al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CAPÍ</w:t>
      </w:r>
      <w:r>
        <w:rPr>
          <w:b/>
        </w:rPr>
        <w:t xml:space="preserve">TULO IV. ORGANIZACIÓN DEL MERCADO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9009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9937" name="Group 42993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3925" name="Rectangle 2392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3926" name="Rectangle 2392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9937" style="width:12.7031pt;height:275.682pt;position:absolute;mso-position-horizontal-relative:page;mso-position-horizontal:absolute;margin-left:682.278pt;mso-position-vertical-relative:page;margin-top:536.238pt;" coordsize="1613,35011">
                <v:rect id="Rectangle 2392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392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216 de 396 </w:t>
                        </w:r>
                      </w:p>
                    </w:txbxContent>
                  </v:textbox>
                </v:rect>
                <w10:wrap type="square"/>
              </v:group>
            </w:pict>
          </mc:Fallback>
        </mc:AlternateContent>
      </w:r>
      <w:r>
        <w:t xml:space="preserve"> </w:t>
      </w:r>
    </w:p>
    <w:p w:rsidR="00356223" w:rsidRDefault="00FE5061">
      <w:pPr>
        <w:numPr>
          <w:ilvl w:val="0"/>
          <w:numId w:val="157"/>
        </w:numPr>
        <w:ind w:right="111" w:hanging="360"/>
      </w:pPr>
      <w:r>
        <w:t>El Mercado municipal consta de mostradores, de 1m</w:t>
      </w:r>
      <w:r>
        <w:rPr>
          <w:vertAlign w:val="superscript"/>
        </w:rPr>
        <w:t>2</w:t>
      </w:r>
      <w:r>
        <w:t xml:space="preserve"> aproximadamente incluido el espacio posterior trasero de cada puesto. Sin perjuicio de las adaptaciones o mo</w:t>
      </w:r>
      <w:r>
        <w:t xml:space="preserve">dificaciones que se realicen en el número de puestos y su superficie durante el desarrollo de la actividad. </w:t>
      </w:r>
      <w:r>
        <w:rPr>
          <w:rFonts w:ascii="Times New Roman" w:eastAsia="Times New Roman" w:hAnsi="Times New Roman" w:cs="Times New Roman"/>
          <w:sz w:val="24"/>
        </w:rPr>
        <w:t xml:space="preserve"> </w:t>
      </w:r>
    </w:p>
    <w:p w:rsidR="00356223" w:rsidRDefault="00FE5061">
      <w:pPr>
        <w:numPr>
          <w:ilvl w:val="0"/>
          <w:numId w:val="157"/>
        </w:numPr>
        <w:ind w:right="111" w:hanging="360"/>
      </w:pPr>
      <w:r>
        <w:t xml:space="preserve">Cada puesto debe exponer en lugar visible la licencia municipal para la venta de los productos. </w:t>
      </w:r>
    </w:p>
    <w:p w:rsidR="00356223" w:rsidRDefault="00FE5061">
      <w:pPr>
        <w:numPr>
          <w:ilvl w:val="0"/>
          <w:numId w:val="157"/>
        </w:numPr>
        <w:ind w:right="111" w:hanging="360"/>
      </w:pPr>
      <w:r>
        <w:t>Todas las mercancías deberán exponerse al público</w:t>
      </w:r>
      <w:r>
        <w:t xml:space="preserve"> debidamente protegidas y a una altura mínima de 40 cm. del suelo, excepto aquellas que, por su altura, peso o características, no generen problema, previa autorización municipal. Los titulares sólo podrán ocupar con su puesto y mercancías el espacio expre</w:t>
      </w:r>
      <w:r>
        <w:t xml:space="preserve">samente asignado. </w:t>
      </w:r>
    </w:p>
    <w:p w:rsidR="00356223" w:rsidRDefault="00FE5061">
      <w:pPr>
        <w:numPr>
          <w:ilvl w:val="0"/>
          <w:numId w:val="157"/>
        </w:numPr>
        <w:ind w:right="111" w:hanging="360"/>
      </w:pPr>
      <w:r>
        <w:t>Los puestos deberán emitir recibo o factura simplificada donde se haga constar el nombre y dirección permanente de la persona vendedora, la mercancía adquirida y el importe de la compraventa, en cumplimiento del Real Decreto 1619/2012, d</w:t>
      </w:r>
      <w:r>
        <w:t xml:space="preserve">e 30 de noviembre, por el que se aprueba el Reglamento por el que se regulan las obligaciones de facturación. </w:t>
      </w:r>
    </w:p>
    <w:p w:rsidR="00356223" w:rsidRDefault="00FE5061">
      <w:pPr>
        <w:numPr>
          <w:ilvl w:val="0"/>
          <w:numId w:val="157"/>
        </w:numPr>
        <w:ind w:right="111" w:hanging="360"/>
      </w:pPr>
      <w:r>
        <w:t>Los puestos que expendan artículos que sean objeto de peso o medida deberán disponer de báscula u otros elementos metrológicos reglamentarios deb</w:t>
      </w:r>
      <w:r>
        <w:t xml:space="preserve">idamente homologados. El ayuntamiento podrá verificar el correcto funcionamiento y exactitud de los mismos. </w:t>
      </w:r>
    </w:p>
    <w:p w:rsidR="00356223" w:rsidRDefault="00FE5061">
      <w:pPr>
        <w:numPr>
          <w:ilvl w:val="0"/>
          <w:numId w:val="157"/>
        </w:numPr>
        <w:ind w:right="111" w:hanging="360"/>
      </w:pPr>
      <w:r>
        <w:t>Todos los productos comercializados deben cumplir las normas vigentes sobre envasado, etiquetado, presentación y publicidad, con las especificacion</w:t>
      </w:r>
      <w:r>
        <w:t xml:space="preserve">es que marque la normativa específica aplicable a cada caso. </w:t>
      </w:r>
    </w:p>
    <w:p w:rsidR="00356223" w:rsidRDefault="00FE5061">
      <w:pPr>
        <w:numPr>
          <w:ilvl w:val="0"/>
          <w:numId w:val="157"/>
        </w:numPr>
        <w:ind w:right="111" w:hanging="360"/>
      </w:pPr>
      <w:r>
        <w:t xml:space="preserve">Los concesionarios deben disponer de los equipos necesarios para dotar de frío aquellos alimentos que lo necesiten. </w:t>
      </w:r>
    </w:p>
    <w:p w:rsidR="00356223" w:rsidRDefault="00FE5061">
      <w:pPr>
        <w:numPr>
          <w:ilvl w:val="0"/>
          <w:numId w:val="157"/>
        </w:numPr>
        <w:ind w:right="111" w:hanging="360"/>
      </w:pPr>
      <w:r>
        <w:t>Las bolsas o cajas que los puestos de venta suministren al consumidor deben s</w:t>
      </w:r>
      <w:r>
        <w:t xml:space="preserve">er conforme a la normativa vigente. </w:t>
      </w:r>
    </w:p>
    <w:p w:rsidR="00356223" w:rsidRDefault="00FE5061">
      <w:pPr>
        <w:numPr>
          <w:ilvl w:val="0"/>
          <w:numId w:val="157"/>
        </w:numPr>
        <w:ind w:right="111" w:hanging="360"/>
      </w:pPr>
      <w:r>
        <w:t xml:space="preserve">La entrada de mercancías y su colocación en los puestos de venta deberá efectuarse al menos media hora antes de la apertura del Mercadillo. </w:t>
      </w:r>
    </w:p>
    <w:p w:rsidR="00356223" w:rsidRDefault="00FE5061">
      <w:pPr>
        <w:numPr>
          <w:ilvl w:val="0"/>
          <w:numId w:val="157"/>
        </w:numPr>
        <w:ind w:right="111" w:hanging="360"/>
      </w:pPr>
      <w:r>
        <w:t>La Concejalía de Desarrollo Rural se encargará de poner el rango mínimo y máxi</w:t>
      </w:r>
      <w:r>
        <w:t xml:space="preserve">mo al que se deben vender los productos de venta en el mercado. La lista de precios se elaborará en consenso con el colectivo de productores y se expondrá al público. </w:t>
      </w:r>
    </w:p>
    <w:p w:rsidR="00356223" w:rsidRDefault="00FE5061">
      <w:pPr>
        <w:numPr>
          <w:ilvl w:val="0"/>
          <w:numId w:val="157"/>
        </w:numPr>
        <w:ind w:right="111" w:hanging="360"/>
      </w:pPr>
      <w:r>
        <w:t>El ayuntamiento fijará al menos 1 reunión anual con los productores del Mercado de la pr</w:t>
      </w:r>
      <w:r>
        <w:t xml:space="preserve">oducción. Dicha reunión se fijará en coordinación con los productores. </w:t>
      </w:r>
    </w:p>
    <w:p w:rsidR="00356223" w:rsidRDefault="00FE5061">
      <w:pPr>
        <w:numPr>
          <w:ilvl w:val="0"/>
          <w:numId w:val="157"/>
        </w:numPr>
        <w:ind w:right="111" w:hanging="360"/>
      </w:pPr>
      <w:r>
        <w:t>Las flores cortadas y plantas vivas pueden venderse individualmente o haciendo composiciones a partir de las mismas. Las plantas vivas deben comercializarse haciendo uso de los element</w:t>
      </w:r>
      <w:r>
        <w:t>os mínimos (maceta o contenedor para planta viva y envoltorio de papel u otro material permitido por la normativa vigente para flor</w:t>
      </w:r>
      <w:r>
        <w:rPr>
          <w:u w:val="single" w:color="000000"/>
        </w:rPr>
        <w:t xml:space="preserve"> cortada).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14. Publicidad. </w:t>
      </w:r>
    </w:p>
    <w:p w:rsidR="00356223" w:rsidRDefault="00FE5061">
      <w:pPr>
        <w:spacing w:after="0" w:line="259" w:lineRule="auto"/>
        <w:ind w:left="0" w:firstLine="0"/>
        <w:jc w:val="left"/>
      </w:pPr>
      <w:r>
        <w:t xml:space="preserve"> </w:t>
      </w:r>
    </w:p>
    <w:p w:rsidR="00356223" w:rsidRDefault="00FE5061">
      <w:pPr>
        <w:numPr>
          <w:ilvl w:val="1"/>
          <w:numId w:val="157"/>
        </w:numPr>
        <w:ind w:right="111" w:hanging="360"/>
      </w:pPr>
      <w:r>
        <w:t>Las campañas de patrocinio, promoción y publicidad promovidas por los concesionarios en relación con el mercado no podrán incluir contenidos, mensajes o símbolos que puedan ser considerados denigrantes de la persona, que puedan incitar a la violencia, raci</w:t>
      </w:r>
      <w:r>
        <w:t xml:space="preserve">smo, xenofobia o discriminación de cualquier género o que vulneren los derechos de protección de los menores o cualquier disposición vigente. </w:t>
      </w:r>
    </w:p>
    <w:p w:rsidR="00356223" w:rsidRDefault="00FE5061">
      <w:pPr>
        <w:numPr>
          <w:ilvl w:val="1"/>
          <w:numId w:val="157"/>
        </w:numPr>
        <w:ind w:right="111" w:hanging="360"/>
      </w:pPr>
      <w:r>
        <w:t>Con carácter previo a su desarrollo, las campañas se comunicarán al Ayuntamiento, con una antelación mínima de 15</w:t>
      </w:r>
      <w:r>
        <w:t xml:space="preserve"> días hábiles, pudiendo éste dar instrucciones sobre las mismas, así como ordenar su retirada, parcial o total, si no se correspondieran con lo efectivamente comunicado. </w:t>
      </w:r>
    </w:p>
    <w:p w:rsidR="00356223" w:rsidRDefault="00FE5061">
      <w:pPr>
        <w:numPr>
          <w:ilvl w:val="1"/>
          <w:numId w:val="157"/>
        </w:numPr>
        <w:ind w:right="111" w:hanging="360"/>
      </w:pPr>
      <w:r>
        <w:t>En todo el material promocional y publicitario figurará la imagen corporativa del Ayu</w:t>
      </w:r>
      <w:r>
        <w:t xml:space="preserve">ntamiento de Candelaria. </w:t>
      </w:r>
    </w:p>
    <w:p w:rsidR="00356223" w:rsidRDefault="00FE5061">
      <w:pPr>
        <w:numPr>
          <w:ilvl w:val="1"/>
          <w:numId w:val="157"/>
        </w:numPr>
        <w:ind w:right="111" w:hanging="360"/>
      </w:pPr>
      <w:r>
        <w:rPr>
          <w:rFonts w:ascii="Calibri" w:eastAsia="Calibri" w:hAnsi="Calibri" w:cs="Calibri"/>
          <w:noProof/>
        </w:rPr>
        <mc:AlternateContent>
          <mc:Choice Requires="wpg">
            <w:drawing>
              <wp:anchor distT="0" distB="0" distL="114300" distR="114300" simplePos="0" relativeHeight="2519019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1304" name="Group 43130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052" name="Rectangle 2405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4053" name="Rectangle 2405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1304" style="width:12.7031pt;height:275.682pt;position:absolute;mso-position-horizontal-relative:page;mso-position-horizontal:absolute;margin-left:682.278pt;mso-position-vertical-relative:page;margin-top:536.238pt;" coordsize="1613,35011">
                <v:rect id="Rectangle 2405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05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217 de 396 </w:t>
                        </w:r>
                      </w:p>
                    </w:txbxContent>
                  </v:textbox>
                </v:rect>
                <w10:wrap type="square"/>
              </v:group>
            </w:pict>
          </mc:Fallback>
        </mc:AlternateContent>
      </w:r>
      <w:r>
        <w:t>Todos los actos de promoción, co</w:t>
      </w:r>
      <w:r>
        <w:t>municación o publicidad que los concesionarios realicen dentro de las instalaciones del mercado municipal, por sí mismos o en colaboración con terceros, se comunicarán al Ayuntamiento con una antelación mínima de cinco días hábiles, pudiendo éste dar instr</w:t>
      </w:r>
      <w:r>
        <w:t xml:space="preserve">ucciones oportunas sobre los mismos.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9" w:line="259" w:lineRule="auto"/>
        <w:ind w:left="0" w:firstLine="0"/>
        <w:jc w:val="left"/>
      </w:pPr>
      <w:r>
        <w:rPr>
          <w:color w:val="2F5496"/>
        </w:rPr>
        <w:t xml:space="preserve"> </w:t>
      </w:r>
    </w:p>
    <w:p w:rsidR="00356223" w:rsidRDefault="00FE5061">
      <w:pPr>
        <w:spacing w:after="27"/>
        <w:ind w:left="-5" w:right="109"/>
      </w:pPr>
      <w:r>
        <w:rPr>
          <w:i/>
        </w:rPr>
        <w:t xml:space="preserve">Generales: </w:t>
      </w:r>
    </w:p>
    <w:p w:rsidR="00356223" w:rsidRDefault="00FE5061">
      <w:pPr>
        <w:spacing w:after="34" w:line="259" w:lineRule="auto"/>
        <w:ind w:left="0" w:firstLine="0"/>
        <w:jc w:val="left"/>
      </w:pPr>
      <w:r>
        <w:t xml:space="preserve"> </w:t>
      </w:r>
    </w:p>
    <w:p w:rsidR="00356223" w:rsidRDefault="00FE5061">
      <w:pPr>
        <w:numPr>
          <w:ilvl w:val="2"/>
          <w:numId w:val="157"/>
        </w:numPr>
        <w:ind w:right="111" w:hanging="360"/>
      </w:pPr>
      <w:r>
        <w:t xml:space="preserve">DNI/NIE o CIF. </w:t>
      </w:r>
    </w:p>
    <w:p w:rsidR="00356223" w:rsidRDefault="00FE5061">
      <w:pPr>
        <w:numPr>
          <w:ilvl w:val="2"/>
          <w:numId w:val="157"/>
        </w:numPr>
        <w:ind w:right="111" w:hanging="360"/>
      </w:pPr>
      <w:r>
        <w:t xml:space="preserve">Declaración censal o documento equivalente.  </w:t>
      </w:r>
    </w:p>
    <w:p w:rsidR="00356223" w:rsidRDefault="00FE5061">
      <w:pPr>
        <w:numPr>
          <w:ilvl w:val="2"/>
          <w:numId w:val="157"/>
        </w:numPr>
        <w:ind w:right="111" w:hanging="360"/>
      </w:pPr>
      <w:r>
        <w:t xml:space="preserve">Resolución de alta como autónomo.  </w:t>
      </w:r>
    </w:p>
    <w:p w:rsidR="00356223" w:rsidRDefault="00FE5061">
      <w:pPr>
        <w:numPr>
          <w:ilvl w:val="2"/>
          <w:numId w:val="157"/>
        </w:numPr>
        <w:spacing w:after="39"/>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2"/>
          <w:numId w:val="157"/>
        </w:numPr>
        <w:spacing w:after="40"/>
        <w:ind w:right="111" w:hanging="360"/>
      </w:pPr>
      <w:r>
        <w:t>Título de propi</w:t>
      </w:r>
      <w:r>
        <w:t xml:space="preserve">edad o contrato de arrendamiento o de cesión de uso de la explotación (formalizado por escrito) de la que se obtiene la producción, en la que se indique la referencia catastral. </w:t>
      </w:r>
    </w:p>
    <w:p w:rsidR="00356223" w:rsidRDefault="00FE5061">
      <w:pPr>
        <w:numPr>
          <w:ilvl w:val="2"/>
          <w:numId w:val="157"/>
        </w:numPr>
        <w:ind w:right="111" w:hanging="360"/>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w:t>
      </w:r>
      <w:r>
        <w:t>lizarse productos hortofrutícolas, los derivados de la floricultura, vitivinícolas, ganaderos (huevos, derivados lácteos y apícolas), reposteros y artesanos, y otros, que cumplan las condiciones legales establecidas en esta Ordenanza, siempre que hayan sid</w:t>
      </w:r>
      <w:r>
        <w:t>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2"/>
          <w:numId w:val="157"/>
        </w:numPr>
        <w:ind w:right="111" w:hanging="360"/>
      </w:pPr>
      <w:r>
        <w:t xml:space="preserve">Acreditación de formación en seguridad alimentaria.  </w:t>
      </w:r>
    </w:p>
    <w:p w:rsidR="00356223" w:rsidRDefault="00FE5061">
      <w:pPr>
        <w:numPr>
          <w:ilvl w:val="2"/>
          <w:numId w:val="157"/>
        </w:numPr>
        <w:ind w:right="111" w:hanging="360"/>
      </w:pPr>
      <w:r>
        <w:t xml:space="preserve">Carné de manipulador de productos fitosanitarios. </w:t>
      </w:r>
    </w:p>
    <w:p w:rsidR="00356223" w:rsidRDefault="00FE5061">
      <w:pPr>
        <w:numPr>
          <w:ilvl w:val="2"/>
          <w:numId w:val="157"/>
        </w:numPr>
        <w:ind w:right="111" w:hanging="360"/>
      </w:pPr>
      <w:r>
        <w:t xml:space="preserve">Acreditación de estar dado de alta en el Registro General de Producción Agrícola. </w:t>
      </w:r>
    </w:p>
    <w:p w:rsidR="00356223" w:rsidRDefault="00FE5061">
      <w:pPr>
        <w:spacing w:after="37"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2"/>
          <w:numId w:val="157"/>
        </w:numPr>
        <w:ind w:right="111" w:hanging="360"/>
      </w:pPr>
      <w:r>
        <w:t xml:space="preserve">Documentación relacionada en el apartado anterior (puntos 1,2 y 3). </w:t>
      </w:r>
    </w:p>
    <w:p w:rsidR="00356223" w:rsidRDefault="00FE5061">
      <w:pPr>
        <w:numPr>
          <w:ilvl w:val="2"/>
          <w:numId w:val="157"/>
        </w:numPr>
        <w:ind w:right="111" w:hanging="360"/>
      </w:pPr>
      <w:r>
        <w:t xml:space="preserve">Documentación acreditativa de estar inscrito en el Registro de Operadores de Producción Ecológica. </w:t>
      </w:r>
    </w:p>
    <w:p w:rsidR="00356223" w:rsidRDefault="00FE5061">
      <w:pPr>
        <w:spacing w:after="62" w:line="259" w:lineRule="auto"/>
        <w:ind w:left="1440" w:firstLine="0"/>
        <w:jc w:val="left"/>
      </w:pPr>
      <w:r>
        <w:t xml:space="preserve"> </w:t>
      </w:r>
    </w:p>
    <w:p w:rsidR="00356223" w:rsidRDefault="00FE5061">
      <w:pPr>
        <w:ind w:right="111"/>
      </w:pPr>
      <w:r>
        <w:t xml:space="preserve">                ▪  Plantas Vivas y productos de la floricultura:</w:t>
      </w:r>
      <w:r>
        <w:rPr>
          <w:rFonts w:ascii="Times New Roman" w:eastAsia="Times New Roman" w:hAnsi="Times New Roman" w:cs="Times New Roman"/>
          <w:sz w:val="24"/>
        </w:rPr>
        <w:t xml:space="preserve"> </w:t>
      </w:r>
    </w:p>
    <w:p w:rsidR="00356223" w:rsidRDefault="00FE5061">
      <w:pPr>
        <w:numPr>
          <w:ilvl w:val="2"/>
          <w:numId w:val="157"/>
        </w:numPr>
        <w:ind w:right="111" w:hanging="360"/>
      </w:pPr>
      <w:r>
        <w:t xml:space="preserve">Carné de manipulador de productos fitosanitarios. </w:t>
      </w:r>
    </w:p>
    <w:p w:rsidR="00356223" w:rsidRDefault="00FE5061">
      <w:pPr>
        <w:numPr>
          <w:ilvl w:val="2"/>
          <w:numId w:val="157"/>
        </w:numPr>
        <w:ind w:right="111" w:hanging="360"/>
      </w:pPr>
      <w:r>
        <w:t>Acreditación de estar dado de alta en</w:t>
      </w:r>
      <w:r>
        <w:t xml:space="preserve"> el Registro General de Producción Agrícola.  </w:t>
      </w:r>
    </w:p>
    <w:p w:rsidR="00356223" w:rsidRDefault="00FE5061">
      <w:pPr>
        <w:spacing w:after="43" w:line="259" w:lineRule="auto"/>
        <w:ind w:left="1428" w:firstLine="0"/>
        <w:jc w:val="left"/>
      </w:pPr>
      <w:r>
        <w:rPr>
          <w:rFonts w:ascii="Calibri" w:eastAsia="Calibri" w:hAnsi="Calibri" w:cs="Calibri"/>
          <w:noProof/>
        </w:rPr>
        <mc:AlternateContent>
          <mc:Choice Requires="wpg">
            <w:drawing>
              <wp:anchor distT="0" distB="0" distL="114300" distR="114300" simplePos="0" relativeHeight="2519029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9441" name="Group 4294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195" name="Rectangle 241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4196" name="Rectangle 241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9441" style="width:12.7031pt;height:275.682pt;position:absolute;mso-position-horizontal-relative:page;mso-position-horizontal:absolute;margin-left:682.278pt;mso-position-vertical-relative:page;margin-top:536.238pt;" coordsize="1613,35011">
                <v:rect id="Rectangle 241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1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218 de 396 </w:t>
                        </w:r>
                      </w:p>
                    </w:txbxContent>
                  </v:textbox>
                </v:rect>
                <w10:wrap type="square"/>
              </v:group>
            </w:pict>
          </mc:Fallback>
        </mc:AlternateContent>
      </w:r>
      <w:r>
        <w:t xml:space="preserve"> </w:t>
      </w:r>
    </w:p>
    <w:p w:rsidR="00356223" w:rsidRDefault="00FE5061">
      <w:pPr>
        <w:ind w:right="111"/>
      </w:pPr>
      <w:r>
        <w:t xml:space="preserve">         </w:t>
      </w:r>
      <w:r>
        <w:t xml:space="preserve">        ▪ Productos ganaderos: </w:t>
      </w:r>
    </w:p>
    <w:p w:rsidR="00356223" w:rsidRDefault="00FE5061">
      <w:pPr>
        <w:spacing w:after="32"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2"/>
          <w:numId w:val="157"/>
        </w:numPr>
        <w:ind w:right="111" w:hanging="360"/>
      </w:pPr>
      <w:r>
        <w:t xml:space="preserve">Acreditación de la formación de seguridad alimentaria.  </w:t>
      </w:r>
    </w:p>
    <w:p w:rsidR="00356223" w:rsidRDefault="00FE5061">
      <w:pPr>
        <w:numPr>
          <w:ilvl w:val="2"/>
          <w:numId w:val="157"/>
        </w:numPr>
        <w:spacing w:after="38"/>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2"/>
          <w:numId w:val="157"/>
        </w:numPr>
        <w:ind w:right="111" w:hanging="360"/>
      </w:pPr>
      <w:r>
        <w:t xml:space="preserve">Acreditación de la formación de seguridad alimentaria.  </w:t>
      </w:r>
    </w:p>
    <w:p w:rsidR="00356223" w:rsidRDefault="00FE5061">
      <w:pPr>
        <w:numPr>
          <w:ilvl w:val="2"/>
          <w:numId w:val="157"/>
        </w:numPr>
        <w:ind w:right="111" w:hanging="360"/>
      </w:pPr>
      <w:r>
        <w:t xml:space="preserve">Acreditación de estar dado de alta en el REGAC. </w:t>
      </w:r>
    </w:p>
    <w:p w:rsidR="00356223" w:rsidRDefault="00FE5061">
      <w:pPr>
        <w:numPr>
          <w:ilvl w:val="2"/>
          <w:numId w:val="157"/>
        </w:numPr>
        <w:ind w:right="111" w:hanging="360"/>
      </w:pPr>
      <w:r>
        <w:t xml:space="preserve">Otra documentación si procede. </w:t>
      </w:r>
    </w:p>
    <w:p w:rsidR="00356223" w:rsidRDefault="00FE5061">
      <w:pPr>
        <w:spacing w:after="0" w:line="277" w:lineRule="auto"/>
        <w:ind w:left="0" w:right="8206" w:firstLine="0"/>
        <w:jc w:val="left"/>
      </w:pPr>
      <w:r>
        <w:t xml:space="preserve">  </w:t>
      </w:r>
    </w:p>
    <w:p w:rsidR="00356223" w:rsidRDefault="00FE5061">
      <w:pPr>
        <w:spacing w:after="45" w:line="259" w:lineRule="auto"/>
        <w:ind w:left="1418" w:firstLine="0"/>
        <w:jc w:val="left"/>
      </w:pPr>
      <w:r>
        <w:t xml:space="preserve"> </w:t>
      </w:r>
    </w:p>
    <w:p w:rsidR="00356223" w:rsidRDefault="00FE5061">
      <w:pPr>
        <w:spacing w:after="43"/>
        <w:ind w:right="111"/>
      </w:pPr>
      <w:r>
        <w:t xml:space="preserve">           ▪ Productos apícolas: </w:t>
      </w:r>
    </w:p>
    <w:p w:rsidR="00356223" w:rsidRDefault="00FE5061">
      <w:pPr>
        <w:numPr>
          <w:ilvl w:val="2"/>
          <w:numId w:val="157"/>
        </w:numPr>
        <w:ind w:right="111" w:hanging="360"/>
      </w:pPr>
      <w:r>
        <w:t xml:space="preserve">Acreditación de la formación de seguridad alimentaria.  </w:t>
      </w:r>
    </w:p>
    <w:p w:rsidR="00356223" w:rsidRDefault="00FE5061">
      <w:pPr>
        <w:numPr>
          <w:ilvl w:val="2"/>
          <w:numId w:val="157"/>
        </w:numPr>
        <w:ind w:right="111" w:hanging="360"/>
      </w:pPr>
      <w:r>
        <w:t xml:space="preserve">Documento acreditativo de estar dado de alta en REGAC. </w:t>
      </w:r>
    </w:p>
    <w:p w:rsidR="00356223" w:rsidRDefault="00FE5061">
      <w:pPr>
        <w:numPr>
          <w:ilvl w:val="2"/>
          <w:numId w:val="157"/>
        </w:numPr>
        <w:ind w:right="111" w:hanging="360"/>
      </w:pPr>
      <w:r>
        <w:t xml:space="preserve">Otra documentación si procede. </w:t>
      </w:r>
    </w:p>
    <w:p w:rsidR="00356223" w:rsidRDefault="00FE5061">
      <w:pPr>
        <w:spacing w:after="69"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2"/>
          <w:numId w:val="157"/>
        </w:numPr>
        <w:ind w:right="111" w:hanging="360"/>
      </w:pPr>
      <w:r>
        <w:t xml:space="preserve">Acreditación de la formación de seguridad alimentaria.  </w:t>
      </w:r>
    </w:p>
    <w:p w:rsidR="00356223" w:rsidRDefault="00FE5061">
      <w:pPr>
        <w:numPr>
          <w:ilvl w:val="2"/>
          <w:numId w:val="157"/>
        </w:numPr>
        <w:ind w:right="111" w:hanging="360"/>
      </w:pPr>
      <w:r>
        <w:t>Registro General Sanitario de Empresas Alimentarias y Alimentos o Registro Autonómic</w:t>
      </w:r>
      <w:r>
        <w:t xml:space="preserve">o Sanitario de Comercio al por Menor. </w:t>
      </w:r>
    </w:p>
    <w:p w:rsidR="00356223" w:rsidRDefault="00FE5061">
      <w:pPr>
        <w:spacing w:after="69" w:line="259" w:lineRule="auto"/>
        <w:ind w:left="1428" w:firstLine="0"/>
        <w:jc w:val="left"/>
      </w:pPr>
      <w: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2"/>
          <w:numId w:val="157"/>
        </w:numPr>
        <w:ind w:right="111" w:hanging="360"/>
      </w:pPr>
      <w:r>
        <w:t xml:space="preserve">Acreditación de la formación de seguridad alimentaria.  </w:t>
      </w:r>
    </w:p>
    <w:p w:rsidR="00356223" w:rsidRDefault="00FE5061">
      <w:pPr>
        <w:numPr>
          <w:ilvl w:val="2"/>
          <w:numId w:val="157"/>
        </w:numPr>
        <w:spacing w:after="40"/>
        <w:ind w:right="111" w:hanging="360"/>
      </w:pPr>
      <w:r>
        <w:t xml:space="preserve">Registro General Sanitario de Empresas Alimentarias y Alimentos o Registro Autonómico Sanitario de Comercio al por Menor. </w:t>
      </w:r>
    </w:p>
    <w:p w:rsidR="00356223" w:rsidRDefault="00FE5061">
      <w:pPr>
        <w:numPr>
          <w:ilvl w:val="2"/>
          <w:numId w:val="157"/>
        </w:numPr>
        <w:ind w:right="111" w:hanging="360"/>
      </w:pPr>
      <w:r>
        <w:t>Carné</w:t>
      </w:r>
      <w:r>
        <w:t xml:space="preserve"> de manipulador de productos fitosanitarios. </w:t>
      </w:r>
    </w:p>
    <w:p w:rsidR="00356223" w:rsidRDefault="00FE5061">
      <w:pPr>
        <w:numPr>
          <w:ilvl w:val="2"/>
          <w:numId w:val="157"/>
        </w:numPr>
        <w:ind w:right="111" w:hanging="360"/>
      </w:pPr>
      <w:r>
        <w:t xml:space="preserve">Registro de Envasadores y Embotelladores de Vinos y Bebidas Alcohólicas de la Comunidad Autónoma de Canarias. </w:t>
      </w:r>
    </w:p>
    <w:p w:rsidR="00356223" w:rsidRDefault="00FE5061">
      <w:pPr>
        <w:spacing w:after="41"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0" w:firstLine="0"/>
        <w:jc w:val="left"/>
      </w:pPr>
      <w:r>
        <w:t xml:space="preserve"> </w:t>
      </w:r>
    </w:p>
    <w:p w:rsidR="00356223" w:rsidRDefault="00FE5061">
      <w:pPr>
        <w:numPr>
          <w:ilvl w:val="2"/>
          <w:numId w:val="157"/>
        </w:numPr>
        <w:ind w:right="111" w:hanging="360"/>
      </w:pPr>
      <w:r>
        <w:t xml:space="preserve">Acreditación de la formación de seguridad alimentaria.  </w:t>
      </w:r>
    </w:p>
    <w:p w:rsidR="00356223" w:rsidRDefault="00FE5061">
      <w:pPr>
        <w:numPr>
          <w:ilvl w:val="2"/>
          <w:numId w:val="157"/>
        </w:numPr>
        <w:spacing w:after="43"/>
        <w:ind w:right="111" w:hanging="360"/>
      </w:pPr>
      <w:r>
        <w:t xml:space="preserve">Registro General Sanitario de Empresas Alimentarias y Alimentos o Registro Autonómico Sanitario de Comercio al por Menor. </w:t>
      </w:r>
    </w:p>
    <w:p w:rsidR="00356223" w:rsidRDefault="00FE5061">
      <w:pPr>
        <w:numPr>
          <w:ilvl w:val="2"/>
          <w:numId w:val="157"/>
        </w:numPr>
        <w:ind w:right="111" w:hanging="360"/>
      </w:pPr>
      <w:r>
        <w:t xml:space="preserve">Otra documentación si procede. </w:t>
      </w:r>
    </w:p>
    <w:p w:rsidR="00356223" w:rsidRDefault="00FE5061">
      <w:pPr>
        <w:spacing w:after="32" w:line="259" w:lineRule="auto"/>
        <w:ind w:left="0" w:firstLine="0"/>
        <w:jc w:val="left"/>
      </w:pPr>
      <w:r>
        <w:t xml:space="preserve"> </w:t>
      </w:r>
    </w:p>
    <w:p w:rsidR="00356223" w:rsidRDefault="00FE5061">
      <w:pPr>
        <w:spacing w:after="163"/>
        <w:ind w:right="111"/>
      </w:pPr>
      <w:r>
        <w:rPr>
          <w:rFonts w:ascii="Calibri" w:eastAsia="Calibri" w:hAnsi="Calibri" w:cs="Calibri"/>
          <w:noProof/>
        </w:rPr>
        <mc:AlternateContent>
          <mc:Choice Requires="wpg">
            <w:drawing>
              <wp:anchor distT="0" distB="0" distL="114300" distR="114300" simplePos="0" relativeHeight="2519040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0250" name="Group 43025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339" name="Rectangle 2433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w:t>
                              </w:r>
                              <w:r>
                                <w:rPr>
                                  <w:sz w:val="12"/>
                                </w:rPr>
                                <w:t xml:space="preserve">YEC | Verificación: https://candelaria.sedelectronica.es/ </w:t>
                              </w:r>
                            </w:p>
                          </w:txbxContent>
                        </wps:txbx>
                        <wps:bodyPr horzOverflow="overflow" vert="horz" lIns="0" tIns="0" rIns="0" bIns="0" rtlCol="0">
                          <a:noAutofit/>
                        </wps:bodyPr>
                      </wps:wsp>
                      <wps:wsp>
                        <wps:cNvPr id="24340" name="Rectangle 2434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219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0250" style="width:12.7031pt;height:275.682pt;position:absolute;mso-position-horizontal-relative:page;mso-position-horizontal:absolute;margin-left:682.278pt;mso-position-vertical-relative:page;margin-top:536.238pt;" coordsize="1613,35011">
                <v:rect id="Rectangle 2433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34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219 de 396 </w:t>
                        </w:r>
                      </w:p>
                    </w:txbxContent>
                  </v:textbox>
                </v:rect>
                <w10:wrap type="square"/>
              </v:group>
            </w:pict>
          </mc:Fallback>
        </mc:AlternateContent>
      </w:r>
      <w:r>
        <w:t xml:space="preserve">            ▪ Productos artesanos: </w:t>
      </w:r>
    </w:p>
    <w:p w:rsidR="00356223" w:rsidRDefault="00FE5061">
      <w:pPr>
        <w:numPr>
          <w:ilvl w:val="2"/>
          <w:numId w:val="157"/>
        </w:numPr>
        <w:ind w:right="111" w:hanging="360"/>
      </w:pPr>
      <w:r>
        <w:t xml:space="preserve">Carné de artesano expedido por el Cabildo Insular de Tenerife.  </w: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16. Obligaciones de los concesionarios. </w:t>
      </w:r>
    </w:p>
    <w:p w:rsidR="00356223" w:rsidRDefault="00FE5061">
      <w:pPr>
        <w:spacing w:after="0" w:line="259" w:lineRule="auto"/>
        <w:ind w:left="0" w:firstLine="0"/>
        <w:jc w:val="left"/>
      </w:pPr>
      <w:r>
        <w:t xml:space="preserve"> </w:t>
      </w:r>
    </w:p>
    <w:p w:rsidR="00356223" w:rsidRDefault="00FE5061">
      <w:pPr>
        <w:numPr>
          <w:ilvl w:val="1"/>
          <w:numId w:val="158"/>
        </w:numPr>
        <w:ind w:right="111" w:hanging="360"/>
      </w:pPr>
      <w:r>
        <w:t xml:space="preserve">Usar los puestos únicamente para la venta de los productos autorizados. </w:t>
      </w:r>
    </w:p>
    <w:p w:rsidR="00356223" w:rsidRDefault="00FE5061">
      <w:pPr>
        <w:numPr>
          <w:ilvl w:val="1"/>
          <w:numId w:val="158"/>
        </w:numPr>
        <w:ind w:right="111" w:hanging="360"/>
      </w:pPr>
      <w:r>
        <w:t xml:space="preserve">Garantizar la inocuidad y calidad de los productos.  </w:t>
      </w:r>
    </w:p>
    <w:p w:rsidR="00356223" w:rsidRDefault="00FE5061">
      <w:pPr>
        <w:numPr>
          <w:ilvl w:val="1"/>
          <w:numId w:val="158"/>
        </w:numPr>
        <w:ind w:right="111" w:hanging="360"/>
      </w:pPr>
      <w:r>
        <w:t>Cumplir con las normas higiénico-</w:t>
      </w:r>
      <w:r>
        <w:t xml:space="preserve">sanitarias durante la manipulación de alimentos. </w:t>
      </w:r>
    </w:p>
    <w:p w:rsidR="00356223" w:rsidRDefault="00FE5061">
      <w:pPr>
        <w:numPr>
          <w:ilvl w:val="1"/>
          <w:numId w:val="158"/>
        </w:numPr>
        <w:ind w:right="111" w:hanging="360"/>
      </w:pPr>
      <w:r>
        <w:t>Conservar en buen estado la porción de dominio público y los puestos e instalaciones utilizados, y dejarlos libres de residuos y en perfectas condiciones de limpieza e higiene al finalizar su actividad de v</w:t>
      </w:r>
      <w:r>
        <w:t xml:space="preserve">enta. </w:t>
      </w:r>
    </w:p>
    <w:p w:rsidR="00356223" w:rsidRDefault="00FE5061">
      <w:pPr>
        <w:numPr>
          <w:ilvl w:val="1"/>
          <w:numId w:val="158"/>
        </w:numPr>
        <w:ind w:right="111" w:hanging="360"/>
      </w:pPr>
      <w:r>
        <w:t xml:space="preserve">Que los productos a la venta, su acondicionamiento, presentación, instalaciones y utillaje se ajusten a las reglamentaciones técnico-sanitarias y demás normativa reguladora aplicable. </w:t>
      </w:r>
    </w:p>
    <w:p w:rsidR="00356223" w:rsidRDefault="00FE5061">
      <w:pPr>
        <w:numPr>
          <w:ilvl w:val="1"/>
          <w:numId w:val="158"/>
        </w:numPr>
        <w:ind w:right="111" w:hanging="360"/>
      </w:pPr>
      <w:r>
        <w:t>Atender a los compradores con la debida amabilidad y deferencia,</w:t>
      </w:r>
      <w:r>
        <w:t xml:space="preserve"> que deben usar del mismo modo en sus relaciones entre sí y con los funcionarios municipales que deban actuar en el Mercadillo. </w:t>
      </w:r>
    </w:p>
    <w:p w:rsidR="00356223" w:rsidRDefault="00FE5061">
      <w:pPr>
        <w:numPr>
          <w:ilvl w:val="1"/>
          <w:numId w:val="158"/>
        </w:numPr>
        <w:ind w:right="111" w:hanging="360"/>
      </w:pPr>
      <w:r>
        <w:t>Expedir tiques de compra o, en su caso, facturas a los consumidores que lo soliciten, en los que se incluyan los datos de ident</w:t>
      </w:r>
      <w:r>
        <w:t xml:space="preserve">ificación del comerciante, producto adquirido, peso y precio, en cumplimiento del Real Decreto 1619/2012, de 30 de noviembre, por el que se aprueba el Reglamento por el que se regulan las obligaciones de facturación. </w:t>
      </w:r>
    </w:p>
    <w:p w:rsidR="00356223" w:rsidRDefault="00FE5061">
      <w:pPr>
        <w:numPr>
          <w:ilvl w:val="1"/>
          <w:numId w:val="158"/>
        </w:numPr>
        <w:ind w:right="111" w:hanging="360"/>
      </w:pPr>
      <w:r>
        <w:t xml:space="preserve">Tener vigente una póliza de seguro de </w:t>
      </w:r>
      <w:r>
        <w:t xml:space="preserve">responsabilidad civil que cubra los daños que puedan ocasionarse en el propio puesto, en los otros puestos o en cualquiera de los elementos comunes del Mercado, así como a los usuarios y al Ayuntamiento, por acciones u omisiones del propio concesionario o </w:t>
      </w:r>
      <w:r>
        <w:t xml:space="preserve">de las personas que trabajen por su cuenta. </w:t>
      </w:r>
    </w:p>
    <w:p w:rsidR="00356223" w:rsidRDefault="00FE5061">
      <w:pPr>
        <w:numPr>
          <w:ilvl w:val="1"/>
          <w:numId w:val="158"/>
        </w:numPr>
        <w:ind w:right="111" w:hanging="360"/>
      </w:pPr>
      <w:r>
        <w:t>Facilitar al personal del Ayuntamiento que tenga encomendada inspección de los puestos, cuantos datos, documentos, exhibición de productos y comprobaciones se les requiera en el ejercicio de la función inspector</w:t>
      </w:r>
      <w:r>
        <w:t xml:space="preserve">a. En especial, durante el ejercicio de la venta deberán exhibir de forma visible y permanente la licencia municipal. </w:t>
      </w:r>
    </w:p>
    <w:p w:rsidR="00356223" w:rsidRDefault="00FE5061">
      <w:pPr>
        <w:numPr>
          <w:ilvl w:val="1"/>
          <w:numId w:val="158"/>
        </w:numPr>
        <w:ind w:right="111" w:hanging="360"/>
      </w:pPr>
      <w:r>
        <w:t>Estar al corriente en las obligaciones tributarias estatales, autonómicas o locales y con la Seguridad Social, hecho que deberá acreditas</w:t>
      </w:r>
      <w:r>
        <w:t xml:space="preserve">e anualmente en la inspección realice a tal efecto el técnico del Ayuntamiento de Candelaria.  </w:t>
      </w:r>
    </w:p>
    <w:p w:rsidR="00356223" w:rsidRDefault="00FE5061">
      <w:pPr>
        <w:numPr>
          <w:ilvl w:val="1"/>
          <w:numId w:val="158"/>
        </w:numPr>
        <w:ind w:right="111" w:hanging="360"/>
      </w:pPr>
      <w:r>
        <w:t xml:space="preserve">Presentar en el Ayuntamiento de Candelaria la hoja de declaración de la mercancía puesta a la venta. </w:t>
      </w:r>
    </w:p>
    <w:p w:rsidR="00356223" w:rsidRDefault="00FE5061">
      <w:pPr>
        <w:numPr>
          <w:ilvl w:val="1"/>
          <w:numId w:val="158"/>
        </w:numPr>
        <w:ind w:right="111" w:hanging="360"/>
      </w:pPr>
      <w:r>
        <w:t xml:space="preserve">Disponer de las hojas oficiales de reclamaciones. </w:t>
      </w:r>
    </w:p>
    <w:p w:rsidR="00356223" w:rsidRDefault="00FE5061">
      <w:pPr>
        <w:numPr>
          <w:ilvl w:val="1"/>
          <w:numId w:val="158"/>
        </w:numPr>
        <w:ind w:right="111" w:hanging="360"/>
      </w:pPr>
      <w:r>
        <w:t>Comunic</w:t>
      </w:r>
      <w:r>
        <w:t xml:space="preserve">ar al Ayuntamiento con un día de antelación la no asistencia al Mercado. La ausencia deberá de ser debidamente justificada.  </w:t>
      </w:r>
    </w:p>
    <w:p w:rsidR="00356223" w:rsidRDefault="00FE5061">
      <w:pPr>
        <w:numPr>
          <w:ilvl w:val="1"/>
          <w:numId w:val="158"/>
        </w:numPr>
        <w:ind w:right="111" w:hanging="360"/>
      </w:pPr>
      <w:r>
        <w:t>Realizar la carga y descarga de los productos en el horario y los lugares que a tal efecto establezca el Ayuntamiento. No está per</w:t>
      </w:r>
      <w:r>
        <w:t xml:space="preserve">mitido dejar los carros y otros utensilios de carga y descarga ni ningún otro elemento en los pasillos o zonas no destinados a tal fin. </w:t>
      </w:r>
    </w:p>
    <w:p w:rsidR="00356223" w:rsidRDefault="00FE5061">
      <w:pPr>
        <w:numPr>
          <w:ilvl w:val="1"/>
          <w:numId w:val="158"/>
        </w:numPr>
        <w:ind w:right="111" w:hanging="360"/>
      </w:pPr>
      <w:r>
        <w:t>Observar en todo momento las disposiciones establecidas en la presente Ordenanza y en la normativa vigente en materia d</w:t>
      </w:r>
      <w:r>
        <w:t xml:space="preserve">e Sanidad, Comercio y Defensa del consumidor que por razón de su actividad y productos ofertados les sea de aplicación.  </w:t>
      </w:r>
    </w:p>
    <w:p w:rsidR="00356223" w:rsidRDefault="00FE5061">
      <w:pPr>
        <w:numPr>
          <w:ilvl w:val="1"/>
          <w:numId w:val="158"/>
        </w:numPr>
        <w:ind w:right="111" w:hanging="360"/>
      </w:pPr>
      <w:r>
        <w:t>Cuando el mercado se celebre en lugares diferentes a las instalaciones de la Avda. de la Constitución, las instalaciones serán a cargo</w:t>
      </w:r>
      <w:r>
        <w:t xml:space="preserve"> de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9050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0392" name="Group 43039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475" name="Rectangle 2447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4476" name="Rectangle 2447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0392" style="width:12.7031pt;height:275.682pt;position:absolute;mso-position-horizontal-relative:page;mso-position-horizontal:absolute;margin-left:682.278pt;mso-position-vertical-relative:page;margin-top:536.238pt;" coordsize="1613,35011">
                <v:rect id="Rectangle 2447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47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220 de 396 </w:t>
                        </w:r>
                      </w:p>
                    </w:txbxContent>
                  </v:textbox>
                </v:rect>
                <w10:wrap type="square"/>
              </v:group>
            </w:pict>
          </mc:Fallback>
        </mc:AlternateContent>
      </w:r>
      <w:r>
        <w:t xml:space="preserve">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1"/>
          <w:numId w:val="160"/>
        </w:numPr>
        <w:ind w:right="111" w:hanging="360"/>
      </w:pPr>
      <w:r>
        <w:t xml:space="preserve">El Ayuntamiento asignará en exclusiva al adjudicatario de la concesión, la ocupación del puesto, facilitándole el acceso al mismo para el ejercicio de su actividad. </w:t>
      </w:r>
    </w:p>
    <w:p w:rsidR="00356223" w:rsidRDefault="00FE5061">
      <w:pPr>
        <w:numPr>
          <w:ilvl w:val="1"/>
          <w:numId w:val="160"/>
        </w:numPr>
        <w:ind w:right="111" w:hanging="360"/>
      </w:pPr>
      <w:r>
        <w:t>Velar por el buen estado de las instalacione</w:t>
      </w:r>
      <w:r>
        <w:t xml:space="preserve">s, realizando las actuaciones de mantenimiento y limpieza necesarias, así como solicitar subvenciones destinadas al mantenimiento y mejoras de las instalaciones. </w:t>
      </w:r>
    </w:p>
    <w:p w:rsidR="00356223" w:rsidRDefault="00FE5061">
      <w:pPr>
        <w:numPr>
          <w:ilvl w:val="1"/>
          <w:numId w:val="160"/>
        </w:numPr>
        <w:ind w:right="111" w:hanging="360"/>
      </w:pPr>
      <w:r>
        <w:t xml:space="preserve">Organizar acciones formativas para los productores del mercado. </w:t>
      </w:r>
    </w:p>
    <w:p w:rsidR="00356223" w:rsidRDefault="00FE5061">
      <w:pPr>
        <w:numPr>
          <w:ilvl w:val="1"/>
          <w:numId w:val="160"/>
        </w:numPr>
        <w:ind w:right="111" w:hanging="360"/>
      </w:pPr>
      <w:r>
        <w:t>Informar sobre los cambios e</w:t>
      </w:r>
      <w:r>
        <w:t xml:space="preserve">n la normativa que afecte a sus actividades. </w:t>
      </w:r>
    </w:p>
    <w:p w:rsidR="00356223" w:rsidRDefault="00FE5061">
      <w:pPr>
        <w:numPr>
          <w:ilvl w:val="1"/>
          <w:numId w:val="160"/>
        </w:numPr>
        <w:ind w:right="111" w:hanging="360"/>
      </w:pPr>
      <w:r>
        <w:t xml:space="preserve">Prestar asesoramiento a los productores en la solicitud de subvenciones.   </w:t>
      </w:r>
    </w:p>
    <w:p w:rsidR="00356223" w:rsidRDefault="00FE5061">
      <w:pPr>
        <w:numPr>
          <w:ilvl w:val="1"/>
          <w:numId w:val="160"/>
        </w:numPr>
        <w:ind w:right="111" w:hanging="360"/>
      </w:pPr>
      <w:r>
        <w:t xml:space="preserve">Realizar la inspección y control del mercado de los bienes y productos ofertados a los consumidores. </w:t>
      </w:r>
    </w:p>
    <w:p w:rsidR="00356223" w:rsidRDefault="00FE5061">
      <w:pPr>
        <w:numPr>
          <w:ilvl w:val="1"/>
          <w:numId w:val="160"/>
        </w:numPr>
        <w:ind w:right="111" w:hanging="360"/>
      </w:pPr>
      <w:r>
        <w:t>Pago de los suministros generado</w:t>
      </w:r>
      <w:r>
        <w:t xml:space="preserve">s en las instalaciones municipales de la Avda. de la Constitución.  </w:t>
      </w:r>
    </w:p>
    <w:p w:rsidR="00356223" w:rsidRDefault="00FE5061">
      <w:pPr>
        <w:numPr>
          <w:ilvl w:val="1"/>
          <w:numId w:val="160"/>
        </w:numPr>
        <w:ind w:right="111" w:hanging="360"/>
      </w:pPr>
      <w:r>
        <w:t xml:space="preserve">Realizar las actuaciones previas a un eventual procedimiento sancionador cuando así se juzgue necesario por el órgano competente. </w:t>
      </w:r>
    </w:p>
    <w:p w:rsidR="00356223" w:rsidRDefault="00FE5061">
      <w:pPr>
        <w:numPr>
          <w:ilvl w:val="1"/>
          <w:numId w:val="160"/>
        </w:numPr>
        <w:ind w:right="111" w:hanging="360"/>
      </w:pPr>
      <w:r>
        <w:t>Poner a disposición de los clientes del Mercado de la Pr</w:t>
      </w:r>
      <w:r>
        <w:t xml:space="preserve">oducción Local una pesa de repeso, para que puedan comprobar el peso de los productos adquiridos.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CAPÍTULO V. DE LAS INSPECCIONES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18. Inspecciones. </w:t>
      </w:r>
    </w:p>
    <w:p w:rsidR="00356223" w:rsidRDefault="00FE5061">
      <w:pPr>
        <w:spacing w:after="0" w:line="259" w:lineRule="auto"/>
        <w:ind w:left="0" w:firstLine="0"/>
        <w:jc w:val="left"/>
      </w:pPr>
      <w:r>
        <w:rPr>
          <w:b/>
        </w:rPr>
        <w:t xml:space="preserve"> </w:t>
      </w:r>
    </w:p>
    <w:p w:rsidR="00356223" w:rsidRDefault="00FE5061">
      <w:pPr>
        <w:numPr>
          <w:ilvl w:val="1"/>
          <w:numId w:val="159"/>
        </w:numPr>
        <w:ind w:right="111" w:hanging="360"/>
      </w:pPr>
      <w:r>
        <w:t xml:space="preserve">El cumplimiento de la presente ordenanza queda sujeto a la acción inspectora del Ayuntamiento de Candelaria, que se podrá desarrollar en cualquier momento. </w:t>
      </w:r>
    </w:p>
    <w:p w:rsidR="00356223" w:rsidRDefault="00FE5061">
      <w:pPr>
        <w:numPr>
          <w:ilvl w:val="1"/>
          <w:numId w:val="159"/>
        </w:numPr>
        <w:ind w:right="111" w:hanging="360"/>
      </w:pPr>
      <w:r>
        <w:t>El personal que ejerza labores de inspección podrá acceder a la totalidad de las instalaciones y ex</w:t>
      </w:r>
      <w:r>
        <w:t xml:space="preserve">plotaciones, así como solicitar cuanta información y documentación resulte necesaria para el desarrollo de sus tareas, previa acreditación de su identidad. Las personas físicas o jurídicas estarán obligadas a facilitar la inspección de las instalaciones o </w:t>
      </w:r>
      <w:r>
        <w:t xml:space="preserve">explotaciones, y suministrar toda clase de información y documentación que le sea solicitada. </w:t>
      </w:r>
    </w:p>
    <w:p w:rsidR="00356223" w:rsidRDefault="00FE5061">
      <w:pPr>
        <w:numPr>
          <w:ilvl w:val="1"/>
          <w:numId w:val="159"/>
        </w:numPr>
        <w:ind w:right="111" w:hanging="360"/>
      </w:pPr>
      <w:r>
        <w:t>Las inspecciones realizadas se formalizarán en la correspondiente acta, de la que se entregará copia al interesado. Las actas realizadas por el personal del ayun</w:t>
      </w:r>
      <w:r>
        <w:t xml:space="preserve">tamiento que ejerzan las funciones de inspección del cumplimiento de lo estipulado en la presente ordenanza gozarán de la presunción de certeza y acierto. </w:t>
      </w:r>
    </w:p>
    <w:p w:rsidR="00356223" w:rsidRDefault="00FE5061">
      <w:pPr>
        <w:numPr>
          <w:ilvl w:val="1"/>
          <w:numId w:val="159"/>
        </w:numPr>
        <w:ind w:right="111" w:hanging="360"/>
      </w:pPr>
      <w:r>
        <w:t>El Ayuntamiento velará por el mantenimiento del orden público, cumplimiento de la presente ordenanza</w:t>
      </w:r>
      <w:r>
        <w:t xml:space="preserve"> y otras normas que sean de aplicación.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CAPÍTULO VI. RÉGIMEN DE INFRACCIONES Y SANCIONES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19. Infracciones. </w:t>
      </w:r>
    </w:p>
    <w:p w:rsidR="00356223" w:rsidRDefault="00FE5061">
      <w:pPr>
        <w:spacing w:after="0" w:line="259" w:lineRule="auto"/>
        <w:ind w:left="0" w:firstLine="0"/>
        <w:jc w:val="left"/>
      </w:pPr>
      <w:r>
        <w:rPr>
          <w:b/>
        </w:rPr>
        <w:t xml:space="preserve"> </w:t>
      </w:r>
    </w:p>
    <w:p w:rsidR="00356223" w:rsidRDefault="00FE5061">
      <w:pPr>
        <w:ind w:right="111"/>
      </w:pPr>
      <w:r>
        <w:t xml:space="preserve">Constituyen infracciones administrativas las acciones y omisiones que contravengan lo establecido en la presente ordenanza.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A</w:t>
      </w:r>
      <w:r>
        <w:rPr>
          <w:b/>
        </w:rPr>
        <w:t xml:space="preserve">rtículo 20. Clasificación de las infracciones.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9060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1388" name="Group 43138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612" name="Rectangle 2461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4613" name="Rectangle 2461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1388" style="width:12.7031pt;height:275.682pt;position:absolute;mso-position-horizontal-relative:page;mso-position-horizontal:absolute;margin-left:682.278pt;mso-position-vertical-relative:page;margin-top:536.238pt;" coordsize="1613,35011">
                <v:rect id="Rectangle 2461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61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221 de 396 </w:t>
                        </w:r>
                      </w:p>
                    </w:txbxContent>
                  </v:textbox>
                </v:rect>
                <w10:wrap type="square"/>
              </v:group>
            </w:pict>
          </mc:Fallback>
        </mc:AlternateContent>
      </w: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61"/>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61"/>
        </w:numPr>
        <w:ind w:right="111" w:hanging="360"/>
      </w:pPr>
      <w:r>
        <w:t xml:space="preserve">Incumplir el horario del mercado. </w:t>
      </w:r>
    </w:p>
    <w:p w:rsidR="00356223" w:rsidRDefault="00FE5061">
      <w:pPr>
        <w:numPr>
          <w:ilvl w:val="1"/>
          <w:numId w:val="161"/>
        </w:numPr>
        <w:ind w:right="111" w:hanging="360"/>
      </w:pPr>
      <w:r>
        <w:t xml:space="preserve">Colocar la mercancía en los espacios destinados a pasillos y espacios entre puestos. </w:t>
      </w:r>
    </w:p>
    <w:p w:rsidR="00356223" w:rsidRDefault="00FE5061">
      <w:pPr>
        <w:numPr>
          <w:ilvl w:val="1"/>
          <w:numId w:val="161"/>
        </w:numPr>
        <w:ind w:right="111" w:hanging="360"/>
      </w:pPr>
      <w:r>
        <w:t>No exhibir, durante el ejercicio de la activid</w:t>
      </w:r>
      <w:r>
        <w:t xml:space="preserve">ad y en lugar perfectamente visible la autorización municipal. </w:t>
      </w:r>
    </w:p>
    <w:p w:rsidR="00356223" w:rsidRDefault="00FE5061">
      <w:pPr>
        <w:numPr>
          <w:ilvl w:val="1"/>
          <w:numId w:val="161"/>
        </w:numPr>
        <w:ind w:right="111" w:hanging="360"/>
      </w:pPr>
      <w:r>
        <w:t xml:space="preserve">Falta de limpieza en los puestos. </w:t>
      </w:r>
    </w:p>
    <w:p w:rsidR="00356223" w:rsidRDefault="00FE5061">
      <w:pPr>
        <w:numPr>
          <w:ilvl w:val="1"/>
          <w:numId w:val="161"/>
        </w:numPr>
        <w:ind w:right="111" w:hanging="360"/>
      </w:pPr>
      <w:r>
        <w:t xml:space="preserve">La no instalación del puesto, sin causa justificada, durante un mínimo de dos jornadas (exceptuando periodo vacacional de los productores). </w:t>
      </w:r>
    </w:p>
    <w:p w:rsidR="00356223" w:rsidRDefault="00FE5061">
      <w:pPr>
        <w:numPr>
          <w:ilvl w:val="1"/>
          <w:numId w:val="161"/>
        </w:numPr>
        <w:spacing w:after="114"/>
        <w:ind w:right="111" w:hanging="360"/>
      </w:pPr>
      <w:r>
        <w:t>La no observació</w:t>
      </w:r>
      <w:r>
        <w:t xml:space="preserve">n de las normas de educación, de buena compostura, el aseo personal y cuantas normas de convivencia se precise para la actividad. </w:t>
      </w:r>
    </w:p>
    <w:p w:rsidR="00356223" w:rsidRDefault="00FE5061">
      <w:pPr>
        <w:numPr>
          <w:ilvl w:val="1"/>
          <w:numId w:val="161"/>
        </w:numPr>
        <w:ind w:right="111" w:hanging="360"/>
      </w:pPr>
      <w:r>
        <w:t xml:space="preserve">No tener expuestos los precios de los productos a la venta. </w:t>
      </w:r>
    </w:p>
    <w:p w:rsidR="00356223" w:rsidRDefault="00FE5061">
      <w:pPr>
        <w:numPr>
          <w:ilvl w:val="1"/>
          <w:numId w:val="161"/>
        </w:numPr>
        <w:ind w:right="111" w:hanging="360"/>
      </w:pPr>
      <w:r>
        <w:t>Cualquier otra acción u omisión que constituya incumplimiento de</w:t>
      </w:r>
      <w:r>
        <w:t xml:space="preserv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61"/>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64"/>
        </w:numPr>
        <w:ind w:right="111" w:hanging="360"/>
      </w:pPr>
      <w:r>
        <w:t xml:space="preserve">La reincidencia por segunda o posteriores veces, en la comisión de infracciones leves. </w:t>
      </w:r>
    </w:p>
    <w:p w:rsidR="00356223" w:rsidRDefault="00FE5061">
      <w:pPr>
        <w:numPr>
          <w:ilvl w:val="1"/>
          <w:numId w:val="164"/>
        </w:numPr>
        <w:ind w:right="111" w:hanging="360"/>
      </w:pPr>
      <w:r>
        <w:t xml:space="preserve">Incumplir cualquiera de las condiciones impuestas en la autorización. </w:t>
      </w:r>
    </w:p>
    <w:p w:rsidR="00356223" w:rsidRDefault="00FE5061">
      <w:pPr>
        <w:numPr>
          <w:ilvl w:val="1"/>
          <w:numId w:val="164"/>
        </w:numPr>
        <w:spacing w:after="4" w:line="248" w:lineRule="auto"/>
        <w:ind w:right="111" w:hanging="360"/>
      </w:pPr>
      <w:r>
        <w:t>Ejercer la actividad personas diferentes a las autorizadas. ff) No estar al corriente de las obligaciones tributarias y con la seguridad social. gg) Ejercer la actividad sin estar inscr</w:t>
      </w:r>
      <w:r>
        <w:t xml:space="preserve">ito en el Registro General que corresponda. hh) El desacato, resistencia, coacción, falta de respeto o amenaza a la autoridad municipal, funcionarios y agentes de la misma, en cumplimiento de su misión. </w:t>
      </w:r>
    </w:p>
    <w:p w:rsidR="00356223" w:rsidRDefault="00FE5061">
      <w:pPr>
        <w:ind w:left="355" w:right="3364"/>
      </w:pPr>
      <w:r>
        <w:t xml:space="preserve">ii)  </w:t>
      </w:r>
      <w:r>
        <w:t xml:space="preserve">La venta de productos distintos a los autorizados. jj)  La instalación del puesto en lugar distinto del autorizado. </w:t>
      </w:r>
    </w:p>
    <w:p w:rsidR="00356223" w:rsidRDefault="00FE5061">
      <w:pPr>
        <w:ind w:left="355" w:right="111"/>
      </w:pPr>
      <w:r>
        <w:t>kk)  La no instalación del puesto de venta, sin causa justificada durante más de tres jornadas (exceptuando periodo vacacional de los produ</w:t>
      </w:r>
      <w:r>
        <w:t xml:space="preserve">ctores). ll) Realizar ventas antes de las horas de apertura, o sacar mercancías del puesto de venta antes del inicio de la actividad. </w:t>
      </w:r>
    </w:p>
    <w:p w:rsidR="00356223" w:rsidRDefault="00FE5061">
      <w:pPr>
        <w:numPr>
          <w:ilvl w:val="1"/>
          <w:numId w:val="162"/>
        </w:numPr>
        <w:ind w:right="348" w:hanging="360"/>
      </w:pPr>
      <w:r>
        <w:t xml:space="preserve">El comportamiento manifiestamente desconsiderado o impropio para los consumidores, personal dependiente del Ayuntamiento </w:t>
      </w:r>
      <w:r>
        <w:t xml:space="preserve">o público en general. </w:t>
      </w:r>
    </w:p>
    <w:p w:rsidR="00356223" w:rsidRDefault="00FE5061">
      <w:pPr>
        <w:numPr>
          <w:ilvl w:val="1"/>
          <w:numId w:val="162"/>
        </w:numPr>
        <w:ind w:right="348" w:hanging="360"/>
      </w:pPr>
      <w:r>
        <w:t>Vender productos fuera de los márgenes de precios fijados para ese día de venta.</w:t>
      </w:r>
      <w:r>
        <w:rPr>
          <w:rFonts w:ascii="Times New Roman" w:eastAsia="Times New Roman" w:hAnsi="Times New Roman" w:cs="Times New Roman"/>
          <w:sz w:val="24"/>
        </w:rPr>
        <w:t xml:space="preserve"> oo)</w:t>
      </w:r>
      <w:r>
        <w:rPr>
          <w:sz w:val="24"/>
        </w:rPr>
        <w:t xml:space="preserve"> </w:t>
      </w:r>
      <w:r>
        <w:t>Cambiar el puesto de venta o cederlo a otro sin autorización.</w:t>
      </w:r>
      <w:r>
        <w:rPr>
          <w:rFonts w:ascii="Times New Roman" w:eastAsia="Times New Roman" w:hAnsi="Times New Roman" w:cs="Times New Roman"/>
          <w:sz w:val="24"/>
        </w:rPr>
        <w:t xml:space="preserve"> </w:t>
      </w:r>
    </w:p>
    <w:p w:rsidR="00356223" w:rsidRDefault="00FE5061">
      <w:pPr>
        <w:ind w:left="355" w:right="111"/>
      </w:pPr>
      <w:r>
        <w:rPr>
          <w:rFonts w:ascii="Times New Roman" w:eastAsia="Times New Roman" w:hAnsi="Times New Roman" w:cs="Times New Roman"/>
          <w:sz w:val="24"/>
        </w:rPr>
        <w:t>pp)</w:t>
      </w:r>
      <w:r>
        <w:rPr>
          <w:sz w:val="24"/>
        </w:rPr>
        <w:t xml:space="preserve"> </w:t>
      </w: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61"/>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63"/>
        </w:numPr>
        <w:ind w:right="111" w:hanging="360"/>
      </w:pPr>
      <w:r>
        <w:t xml:space="preserve">La reincidencia en la comisión de 2 o más infracciones graves. </w:t>
      </w:r>
    </w:p>
    <w:p w:rsidR="00356223" w:rsidRDefault="00FE5061">
      <w:pPr>
        <w:numPr>
          <w:ilvl w:val="1"/>
          <w:numId w:val="163"/>
        </w:numPr>
        <w:ind w:right="111" w:hanging="360"/>
      </w:pPr>
      <w:r>
        <w:t xml:space="preserve">Vender o exponer productos o género no producidos por los propios asistentes como vendedores en el mercado del Agricultor. </w:t>
      </w:r>
    </w:p>
    <w:p w:rsidR="00356223" w:rsidRDefault="00FE5061">
      <w:pPr>
        <w:numPr>
          <w:ilvl w:val="1"/>
          <w:numId w:val="163"/>
        </w:numPr>
        <w:ind w:right="111" w:hanging="360"/>
      </w:pPr>
      <w:r>
        <w:t xml:space="preserve">El ejercicio de la venta sin contar con la correspondiente autorización municipal. </w:t>
      </w:r>
    </w:p>
    <w:p w:rsidR="00356223" w:rsidRDefault="00FE5061">
      <w:pPr>
        <w:numPr>
          <w:ilvl w:val="1"/>
          <w:numId w:val="163"/>
        </w:numPr>
        <w:ind w:right="111" w:hanging="360"/>
      </w:pPr>
      <w:r>
        <w:t xml:space="preserve">La venta de productos en mal estado. </w:t>
      </w:r>
    </w:p>
    <w:p w:rsidR="00356223" w:rsidRDefault="00FE5061">
      <w:pPr>
        <w:numPr>
          <w:ilvl w:val="1"/>
          <w:numId w:val="163"/>
        </w:numPr>
        <w:ind w:right="111" w:hanging="360"/>
      </w:pPr>
      <w:r>
        <w:t xml:space="preserve">Instalar puestos o ejercer la actividad sin autorización municipal. </w:t>
      </w:r>
    </w:p>
    <w:p w:rsidR="00356223" w:rsidRDefault="00FE5061">
      <w:pPr>
        <w:numPr>
          <w:ilvl w:val="1"/>
          <w:numId w:val="163"/>
        </w:numPr>
        <w:ind w:right="111" w:hanging="360"/>
      </w:pPr>
      <w:r>
        <w:rPr>
          <w:rFonts w:ascii="Calibri" w:eastAsia="Calibri" w:hAnsi="Calibri" w:cs="Calibri"/>
          <w:noProof/>
        </w:rPr>
        <mc:AlternateContent>
          <mc:Choice Requires="wpg">
            <w:drawing>
              <wp:anchor distT="0" distB="0" distL="114300" distR="114300" simplePos="0" relativeHeight="2519070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1618" name="Group 43161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778" name="Rectangle 2477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w:t>
                              </w:r>
                              <w:r>
                                <w:rPr>
                                  <w:sz w:val="12"/>
                                </w:rPr>
                                <w:t xml:space="preserve">ps://candelaria.sedelectronica.es/ </w:t>
                              </w:r>
                            </w:p>
                          </w:txbxContent>
                        </wps:txbx>
                        <wps:bodyPr horzOverflow="overflow" vert="horz" lIns="0" tIns="0" rIns="0" bIns="0" rtlCol="0">
                          <a:noAutofit/>
                        </wps:bodyPr>
                      </wps:wsp>
                      <wps:wsp>
                        <wps:cNvPr id="24779" name="Rectangle 2477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1618" style="width:12.7031pt;height:275.682pt;position:absolute;mso-position-horizontal-relative:page;mso-position-horizontal:absolute;margin-left:682.278pt;mso-position-vertical-relative:page;margin-top:536.238pt;" coordsize="1613,35011">
                <v:rect id="Rectangle 2477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77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222 de 396 </w:t>
                        </w:r>
                      </w:p>
                    </w:txbxContent>
                  </v:textbox>
                </v:rect>
                <w10:wrap type="square"/>
              </v:group>
            </w:pict>
          </mc:Fallback>
        </mc:AlternateContent>
      </w:r>
      <w:r>
        <w:t>El traspaso, venta o cesión de la autorización para el ejercicio de la actividad. aa) La negativa o resistencia a suministr</w:t>
      </w:r>
      <w:r>
        <w:t xml:space="preserve">ar datos o facilitar información que les sea requerida por personal de la Administración en ejercicio de sus atribuciones. </w:t>
      </w:r>
    </w:p>
    <w:p w:rsidR="00356223" w:rsidRDefault="00FE5061">
      <w:pPr>
        <w:numPr>
          <w:ilvl w:val="1"/>
          <w:numId w:val="166"/>
        </w:numPr>
        <w:ind w:right="111" w:hanging="360"/>
      </w:pPr>
      <w:r>
        <w:t>Perjudicar la imagen del Mercadillo de Candelaria a través de redes sociales o alguna manifestación que interfiera en la imagen de e</w:t>
      </w:r>
      <w:r>
        <w:t>ste.</w:t>
      </w:r>
      <w:r>
        <w:rPr>
          <w:rFonts w:ascii="Times New Roman" w:eastAsia="Times New Roman" w:hAnsi="Times New Roman" w:cs="Times New Roman"/>
          <w:sz w:val="24"/>
        </w:rPr>
        <w:t xml:space="preserve"> </w:t>
      </w:r>
    </w:p>
    <w:p w:rsidR="00356223" w:rsidRDefault="00FE5061">
      <w:pPr>
        <w:numPr>
          <w:ilvl w:val="1"/>
          <w:numId w:val="166"/>
        </w:numPr>
        <w:ind w:right="111" w:hanging="360"/>
      </w:pPr>
      <w:r>
        <w:t>Incumplir medidas sanitarias o de seguridad que sean implantadas provisionalmente.</w:t>
      </w:r>
      <w:r>
        <w:rPr>
          <w:rFonts w:ascii="Times New Roman" w:eastAsia="Times New Roman" w:hAnsi="Times New Roman" w:cs="Times New Roman"/>
          <w:sz w:val="24"/>
        </w:rPr>
        <w:t xml:space="preserve"> </w:t>
      </w:r>
    </w:p>
    <w:p w:rsidR="00356223" w:rsidRDefault="00FE5061">
      <w:pPr>
        <w:numPr>
          <w:ilvl w:val="1"/>
          <w:numId w:val="166"/>
        </w:numPr>
        <w:ind w:right="111" w:hanging="360"/>
      </w:pPr>
      <w:r>
        <w:t>Obstaculizar las inspecciones o supervisiones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Artículo 21. Sanciones. </w:t>
      </w:r>
    </w:p>
    <w:p w:rsidR="00356223" w:rsidRDefault="00FE5061">
      <w:pPr>
        <w:spacing w:after="0" w:line="259" w:lineRule="auto"/>
        <w:ind w:left="0" w:firstLine="0"/>
        <w:jc w:val="left"/>
      </w:pPr>
      <w:r>
        <w:t xml:space="preserve"> </w:t>
      </w:r>
    </w:p>
    <w:p w:rsidR="00356223" w:rsidRDefault="00FE5061">
      <w:pPr>
        <w:ind w:right="111"/>
      </w:pPr>
      <w:r>
        <w:t xml:space="preserve">Las sanciones que se aplicarán a las infracciones previstas en la presente ordenanza serán las siguientes: </w:t>
      </w:r>
    </w:p>
    <w:p w:rsidR="00356223" w:rsidRDefault="00FE5061">
      <w:pPr>
        <w:spacing w:after="16" w:line="259" w:lineRule="auto"/>
        <w:ind w:left="0" w:firstLine="0"/>
        <w:jc w:val="left"/>
      </w:pPr>
      <w:r>
        <w:t xml:space="preserve"> </w:t>
      </w:r>
    </w:p>
    <w:p w:rsidR="00356223" w:rsidRDefault="00FE5061">
      <w:pPr>
        <w:numPr>
          <w:ilvl w:val="1"/>
          <w:numId w:val="165"/>
        </w:numPr>
        <w:spacing w:after="32"/>
        <w:ind w:right="111" w:hanging="360"/>
      </w:pPr>
      <w:r>
        <w:t xml:space="preserve">Por faltas leves: multa de 100 € a 750 €. euros y/o suspensión de la concesión de uno a tres meses. </w:t>
      </w:r>
    </w:p>
    <w:p w:rsidR="00356223" w:rsidRDefault="00FE5061">
      <w:pPr>
        <w:numPr>
          <w:ilvl w:val="1"/>
          <w:numId w:val="165"/>
        </w:numPr>
        <w:spacing w:after="32"/>
        <w:ind w:right="111" w:hanging="360"/>
      </w:pPr>
      <w:r>
        <w:t>Por faltas graves: multa de 750,1 € a 1.500 €</w:t>
      </w:r>
      <w:r>
        <w:t xml:space="preserve"> y/o suspensión de la concesión de tres a seis meses. </w:t>
      </w:r>
    </w:p>
    <w:p w:rsidR="00356223" w:rsidRDefault="00FE5061">
      <w:pPr>
        <w:numPr>
          <w:ilvl w:val="1"/>
          <w:numId w:val="165"/>
        </w:numPr>
        <w:ind w:right="111" w:hanging="360"/>
      </w:pPr>
      <w:r>
        <w:t xml:space="preserve">Por faltas muy graves: multa de hasta de 1.500,1 € hasta 3.000 € y/o suspensión de la concesión de seis meses a un año.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22. Prescripción de las Infracciones y sanciones.  </w:t>
      </w:r>
    </w:p>
    <w:p w:rsidR="00356223" w:rsidRDefault="00FE5061">
      <w:pPr>
        <w:spacing w:after="0" w:line="259" w:lineRule="auto"/>
        <w:ind w:left="0" w:firstLine="0"/>
        <w:jc w:val="left"/>
      </w:pPr>
      <w:r>
        <w:t xml:space="preserve"> </w:t>
      </w:r>
    </w:p>
    <w:p w:rsidR="00356223" w:rsidRDefault="00FE5061">
      <w:pPr>
        <w:numPr>
          <w:ilvl w:val="0"/>
          <w:numId w:val="167"/>
        </w:numPr>
        <w:ind w:right="111"/>
      </w:pPr>
      <w:r>
        <w:t>Las infraccione</w:t>
      </w:r>
      <w:r>
        <w:t>s muy graves prescribirán a los tres años, las infracciones graves prescribirán a los dos años y las infracciones leves a los seis meses, comenzando a computarse el plazo de prescripción desde el día siguiente de que se comete la infracción. El plazo de pr</w:t>
      </w:r>
      <w:r>
        <w:t xml:space="preserve">escripción se interrumpirá por la iniciación del procedimiento sancionador, con conocimiento del interesado. </w:t>
      </w:r>
    </w:p>
    <w:p w:rsidR="00356223" w:rsidRDefault="00FE5061">
      <w:pPr>
        <w:spacing w:after="0" w:line="259" w:lineRule="auto"/>
        <w:ind w:left="0" w:firstLine="0"/>
        <w:jc w:val="left"/>
      </w:pPr>
      <w:r>
        <w:t xml:space="preserve"> </w:t>
      </w:r>
    </w:p>
    <w:p w:rsidR="00356223" w:rsidRDefault="00FE5061">
      <w:pPr>
        <w:numPr>
          <w:ilvl w:val="0"/>
          <w:numId w:val="167"/>
        </w:numPr>
        <w:ind w:right="111"/>
      </w:pPr>
      <w:r>
        <w:t>Las sanciones por infracciones muy graves prescribirán a los tres años, a los dos años las sanciones por infracciones graves y al año las sanciones por las infracciones leves. El plazo de prescripción de las sanciones comenzará a contarse desde el día sigu</w:t>
      </w:r>
      <w:r>
        <w:t>iente a aquel en que adquiera firmeza la resolución por la que se impone la sanción. Interrumpirá la prescripción la iniciación, con conocimiento del interesado, del procedimiento de ejecución, volviendo a transcurrir el plazo si aquel está paralizado dura</w:t>
      </w:r>
      <w:r>
        <w:t xml:space="preserve">nte más de un mes por causa no imputable al infractor.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CAPÍTULO VII DEL PROCEDIMIENTO SANCIONADOR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23.  </w:t>
      </w:r>
    </w:p>
    <w:p w:rsidR="00356223" w:rsidRDefault="00FE5061">
      <w:pPr>
        <w:spacing w:after="0" w:line="259" w:lineRule="auto"/>
        <w:ind w:left="0" w:firstLine="0"/>
        <w:jc w:val="left"/>
      </w:pPr>
      <w:r>
        <w:rPr>
          <w:b/>
        </w:rPr>
        <w:t xml:space="preserve"> </w:t>
      </w:r>
    </w:p>
    <w:p w:rsidR="00356223" w:rsidRDefault="00FE5061">
      <w:pPr>
        <w:numPr>
          <w:ilvl w:val="0"/>
          <w:numId w:val="168"/>
        </w:numPr>
        <w:ind w:right="111"/>
      </w:pPr>
      <w:r>
        <w:t xml:space="preserve">El procedimiento sancionador se ajustará a lo establecido en la Ley 39/2015 de 1 de octubre, de Procedimiento Administrativo Común de las Administraciones Públicas y en la Ley 40/2015, de 1 de octubre, de Régimen Jurídico del Sector Público. </w:t>
      </w:r>
    </w:p>
    <w:p w:rsidR="00356223" w:rsidRDefault="00FE5061">
      <w:pPr>
        <w:spacing w:after="0" w:line="259" w:lineRule="auto"/>
        <w:ind w:left="0" w:firstLine="0"/>
        <w:jc w:val="left"/>
      </w:pPr>
      <w:r>
        <w:t xml:space="preserve"> </w:t>
      </w:r>
    </w:p>
    <w:p w:rsidR="00356223" w:rsidRDefault="00FE5061">
      <w:pPr>
        <w:numPr>
          <w:ilvl w:val="0"/>
          <w:numId w:val="168"/>
        </w:numPr>
        <w:ind w:right="111"/>
      </w:pPr>
      <w:r>
        <w:t>Corresponde</w:t>
      </w:r>
      <w:r>
        <w:t xml:space="preserve">rá a la Alcaldía Presidencia la competencia para incoar y resolver el procedimiento sancionador por las infracciones contenidas en esta Ordenanza.  </w:t>
      </w:r>
    </w:p>
    <w:p w:rsidR="00356223" w:rsidRDefault="00FE5061">
      <w:pPr>
        <w:spacing w:after="0" w:line="259" w:lineRule="auto"/>
        <w:ind w:left="0" w:firstLine="0"/>
        <w:jc w:val="left"/>
      </w:pPr>
      <w:r>
        <w:t xml:space="preserve"> </w:t>
      </w:r>
    </w:p>
    <w:p w:rsidR="00356223" w:rsidRDefault="00FE5061">
      <w:pPr>
        <w:numPr>
          <w:ilvl w:val="0"/>
          <w:numId w:val="168"/>
        </w:numPr>
        <w:ind w:right="111"/>
      </w:pPr>
      <w:r>
        <w:rPr>
          <w:rFonts w:ascii="Calibri" w:eastAsia="Calibri" w:hAnsi="Calibri" w:cs="Calibri"/>
          <w:noProof/>
        </w:rPr>
        <mc:AlternateContent>
          <mc:Choice Requires="wpg">
            <w:drawing>
              <wp:anchor distT="0" distB="0" distL="114300" distR="114300" simplePos="0" relativeHeight="2519080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1519" name="Group 43151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4878" name="Rectangle 2487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4879" name="Rectangle 2487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w:t>
                              </w:r>
                              <w:r>
                                <w:rPr>
                                  <w:sz w:val="12"/>
                                </w:rPr>
                                <w:t xml:space="preserve">cumento firmado electrónicamente desde la plataforma esPublico Gestiona | Página 223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1519" style="width:12.7031pt;height:275.682pt;position:absolute;mso-position-horizontal-relative:page;mso-position-horizontal:absolute;margin-left:682.278pt;mso-position-vertical-relative:page;margin-top:536.238pt;" coordsize="1613,35011">
                <v:rect id="Rectangle 2487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487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223 de 396 </w:t>
                        </w:r>
                      </w:p>
                    </w:txbxContent>
                  </v:textbox>
                </v:rect>
                <w10:wrap type="square"/>
              </v:group>
            </w:pict>
          </mc:Fallback>
        </mc:AlternateContent>
      </w:r>
      <w:r>
        <w:t>La Alcaldía-Presidencia podrá delegar su competencia sancionadora, en los términos previstos en la normativa legal de aplicación.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24. Personas responsa</w:t>
      </w:r>
      <w:r>
        <w:rPr>
          <w:b/>
        </w:rPr>
        <w:t xml:space="preserve">bles </w:t>
      </w:r>
    </w:p>
    <w:p w:rsidR="00356223" w:rsidRDefault="00FE5061">
      <w:pPr>
        <w:spacing w:after="0" w:line="259" w:lineRule="auto"/>
        <w:ind w:left="0" w:firstLine="0"/>
        <w:jc w:val="left"/>
      </w:pPr>
      <w:r>
        <w:rPr>
          <w:b/>
        </w:rPr>
        <w:t xml:space="preserve"> </w:t>
      </w:r>
    </w:p>
    <w:p w:rsidR="00356223" w:rsidRDefault="00FE5061">
      <w:pPr>
        <w:ind w:right="111"/>
      </w:pPr>
      <w:r>
        <w:t>Serán responsables de las infracciones administrativas previstas en esta Ordenanza, las personas físicas o jurídicas que incurran en las acciones u omisiones tipificadas en las misma. Dicha responsabilidad se exigirá a aquéllos respecto de las infr</w:t>
      </w:r>
      <w:r>
        <w:t>acciones originadas por su propia conducta o la de sus empleados o dependientes.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Disposición Final. </w:t>
      </w:r>
    </w:p>
    <w:p w:rsidR="00356223" w:rsidRDefault="00FE5061">
      <w:pPr>
        <w:spacing w:after="0" w:line="259" w:lineRule="auto"/>
        <w:ind w:left="0" w:firstLine="0"/>
        <w:jc w:val="left"/>
      </w:pPr>
      <w:r>
        <w:rPr>
          <w:b/>
        </w:rPr>
        <w:t xml:space="preserve"> </w:t>
      </w:r>
    </w:p>
    <w:p w:rsidR="00356223" w:rsidRDefault="00FE5061">
      <w:pPr>
        <w:ind w:right="111"/>
      </w:pPr>
      <w:r>
        <w:t xml:space="preserve">La presente ordenanza entrará en vigor al día siguiente de su publicación en el Boletín Oficial de la Provincia de Santa Cruz de Tenerife.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0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DICTAMEN FAVORABLE DE LA COMISIÓN INFORMATIVA DE P.G. URBANÍSTICA Y AMBIENTAL, OBRAS y SERVICIOS PÚBLICOS DE 27 DE SEPTIEMBRE DE 2021.  </w:t>
      </w:r>
    </w:p>
    <w:p w:rsidR="00356223" w:rsidRDefault="00FE5061">
      <w:pPr>
        <w:spacing w:after="0" w:line="259" w:lineRule="auto"/>
        <w:ind w:left="0" w:firstLine="0"/>
        <w:jc w:val="left"/>
      </w:pPr>
      <w:r>
        <w:rPr>
          <w:b/>
        </w:rPr>
        <w:t xml:space="preserve"> </w:t>
      </w:r>
    </w:p>
    <w:p w:rsidR="00356223" w:rsidRDefault="00FE5061">
      <w:pPr>
        <w:ind w:right="111"/>
      </w:pPr>
      <w:r>
        <w:t xml:space="preserve">Votos a favor: 4. </w:t>
      </w:r>
    </w:p>
    <w:p w:rsidR="00356223" w:rsidRDefault="00FE5061">
      <w:pPr>
        <w:ind w:right="111"/>
      </w:pPr>
      <w:r>
        <w:t xml:space="preserve">4 de los concejales del Grupo Municipal Socialista: </w:t>
      </w:r>
    </w:p>
    <w:p w:rsidR="00356223" w:rsidRDefault="00FE5061">
      <w:pPr>
        <w:ind w:right="111"/>
      </w:pPr>
      <w:r>
        <w:t>Doña Hilaria Cecilia Otazo González, Do</w:t>
      </w:r>
      <w:r>
        <w:t xml:space="preserve">n Airam Pérez Chinea, Don Jorge Baute Delgado y Doña Margarita Eva Tendero Barroso. </w:t>
      </w:r>
    </w:p>
    <w:p w:rsidR="00356223" w:rsidRDefault="00FE5061">
      <w:pPr>
        <w:spacing w:after="0" w:line="259" w:lineRule="auto"/>
        <w:ind w:left="0" w:firstLine="0"/>
        <w:jc w:val="left"/>
      </w:pPr>
      <w:r>
        <w:t xml:space="preserve"> </w:t>
      </w:r>
    </w:p>
    <w:p w:rsidR="00356223" w:rsidRDefault="00FE5061">
      <w:pPr>
        <w:ind w:right="111"/>
      </w:pPr>
      <w:r>
        <w:t xml:space="preserve">Votos en contra: 0. </w:t>
      </w:r>
    </w:p>
    <w:p w:rsidR="00356223" w:rsidRDefault="00FE5061">
      <w:pPr>
        <w:spacing w:after="0" w:line="259" w:lineRule="auto"/>
        <w:ind w:left="0" w:firstLine="0"/>
        <w:jc w:val="left"/>
      </w:pPr>
      <w:r>
        <w:t xml:space="preserve"> </w:t>
      </w:r>
    </w:p>
    <w:p w:rsidR="00356223" w:rsidRDefault="00FE5061">
      <w:pPr>
        <w:ind w:right="111"/>
      </w:pPr>
      <w:r>
        <w:t xml:space="preserve">Abstenciones: 3. </w:t>
      </w:r>
    </w:p>
    <w:p w:rsidR="00356223" w:rsidRDefault="00FE5061">
      <w:pPr>
        <w:ind w:right="111"/>
      </w:pPr>
      <w:r>
        <w:t xml:space="preserve">1 de la concejal del Grupo Popular, Doña Raquel Martín Castro. </w:t>
      </w:r>
    </w:p>
    <w:p w:rsidR="00356223" w:rsidRDefault="00FE5061">
      <w:pPr>
        <w:numPr>
          <w:ilvl w:val="0"/>
          <w:numId w:val="169"/>
        </w:numPr>
        <w:ind w:right="948" w:hanging="184"/>
      </w:pPr>
      <w:r>
        <w:t xml:space="preserve">de la concejal del Grupo Mixto, Doña Lourdes del Carmen Mondéjar Rondón. 1 de la concejal del Grupo Mixto, Doña Ángela Cruz Perera.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JUNTA DE PORTAVOCES DE 27 DE SEPTIEMBRE DE 2021.  </w:t>
      </w:r>
    </w:p>
    <w:p w:rsidR="00356223" w:rsidRDefault="00FE5061">
      <w:pPr>
        <w:ind w:right="111"/>
      </w:pPr>
      <w:r>
        <w:t xml:space="preserve">Quedó oída.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VOTACIÓN EN EL PLENO DE 30 DE SEPTIEMBRE DE 2021. </w:t>
      </w:r>
    </w:p>
    <w:p w:rsidR="00356223" w:rsidRDefault="00FE5061">
      <w:pPr>
        <w:spacing w:after="0" w:line="259" w:lineRule="auto"/>
        <w:ind w:left="0" w:firstLine="0"/>
        <w:jc w:val="left"/>
      </w:pPr>
      <w:r>
        <w:t xml:space="preserve"> </w:t>
      </w:r>
    </w:p>
    <w:p w:rsidR="00356223" w:rsidRDefault="00FE5061">
      <w:pPr>
        <w:ind w:left="718" w:right="111"/>
      </w:pPr>
      <w:r>
        <w:t>Votos a favor: 14</w:t>
      </w:r>
      <w:r>
        <w:rPr>
          <w:rFonts w:ascii="Times New Roman" w:eastAsia="Times New Roman" w:hAnsi="Times New Roman" w:cs="Times New Roman"/>
          <w:sz w:val="24"/>
        </w:rPr>
        <w:t xml:space="preserve"> </w:t>
      </w:r>
    </w:p>
    <w:p w:rsidR="00356223" w:rsidRDefault="00FE5061">
      <w:pPr>
        <w:spacing w:after="114"/>
        <w:ind w:left="0" w:right="111" w:firstLine="708"/>
      </w:pPr>
      <w:r>
        <w:rPr>
          <w:rFonts w:ascii="Calibri" w:eastAsia="Calibri" w:hAnsi="Calibri" w:cs="Calibri"/>
          <w:noProof/>
        </w:rPr>
        <mc:AlternateContent>
          <mc:Choice Requires="wpg">
            <w:drawing>
              <wp:anchor distT="0" distB="0" distL="114300" distR="114300" simplePos="0" relativeHeight="2519091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2399" name="Group 43239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001" name="Rectangle 2500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5002" name="Rectangle 2500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2399" style="width:12.7031pt;height:275.682pt;position:absolute;mso-position-horizontal-relative:page;mso-position-horizontal:absolute;margin-left:682.278pt;mso-position-vertical-relative:page;margin-top:536.238pt;" coordsize="1613,35011">
                <v:rect id="Rectangle 2500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00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224 de 396 </w:t>
                        </w:r>
                      </w:p>
                    </w:txbxContent>
                  </v:textbox>
                </v:rect>
                <w10:wrap type="square"/>
              </v:group>
            </w:pict>
          </mc:Fallback>
        </mc:AlternateContent>
      </w:r>
      <w:r>
        <w:t xml:space="preserve">11 concejales del Grupo Socialista: </w:t>
      </w:r>
      <w:r>
        <w:t>Doña María Concepción Brito Núñez, Don Jorge Baute Delgado, Doña Olivia Concepción Pérez Díaz, Don José Francisco Pinto Ramos, Doña Hilaria Cecilia Otazo González, Don Airam Pérez Chinea, Doña Margarita Eva Tendero Barroso, Don Manuel Alberto González Pest</w:t>
      </w:r>
      <w:r>
        <w:t xml:space="preserve">ano, Doña María del Carmen Clemente Díaz, Don Olegario Francisco Alonso Bello y Don Reinaldo José Triviño Blanco. </w:t>
      </w:r>
    </w:p>
    <w:p w:rsidR="00356223" w:rsidRDefault="00FE5061">
      <w:pPr>
        <w:numPr>
          <w:ilvl w:val="0"/>
          <w:numId w:val="169"/>
        </w:numPr>
        <w:spacing w:after="109"/>
        <w:ind w:right="948" w:hanging="184"/>
      </w:pPr>
      <w:r>
        <w:t xml:space="preserve">concejales del Grupo Popular: Don Jacobo López Fariña y Doña Raquel Martín Castro. </w:t>
      </w:r>
    </w:p>
    <w:p w:rsidR="00356223" w:rsidRDefault="00FE5061">
      <w:pPr>
        <w:spacing w:after="109"/>
        <w:ind w:left="718" w:right="111"/>
      </w:pPr>
      <w:r>
        <w:t xml:space="preserve">1 de la concejal del Grupo Mixto (VxC): Doña Alicia Mercedes Marrero Meneses. </w:t>
      </w:r>
    </w:p>
    <w:p w:rsidR="00356223" w:rsidRDefault="00FE5061">
      <w:pPr>
        <w:spacing w:after="112"/>
        <w:ind w:left="718" w:right="111"/>
      </w:pPr>
      <w:r>
        <w:t xml:space="preserve">Votos en contra: 0. </w:t>
      </w:r>
    </w:p>
    <w:p w:rsidR="00356223" w:rsidRDefault="00FE5061">
      <w:pPr>
        <w:spacing w:after="109"/>
        <w:ind w:left="718" w:right="111"/>
      </w:pPr>
      <w:r>
        <w:t xml:space="preserve">Abstenciones: 3. </w:t>
      </w:r>
    </w:p>
    <w:p w:rsidR="00356223" w:rsidRDefault="00FE5061">
      <w:pPr>
        <w:numPr>
          <w:ilvl w:val="1"/>
          <w:numId w:val="170"/>
        </w:numPr>
        <w:spacing w:after="111"/>
        <w:ind w:right="111" w:firstLine="708"/>
      </w:pPr>
      <w:r>
        <w:t xml:space="preserve">de la concejal del Grupo Mixto (CC-PNC): Doña Ángela Cruz Perera. </w:t>
      </w:r>
    </w:p>
    <w:p w:rsidR="00356223" w:rsidRDefault="00FE5061">
      <w:pPr>
        <w:numPr>
          <w:ilvl w:val="1"/>
          <w:numId w:val="170"/>
        </w:numPr>
        <w:ind w:right="111" w:firstLine="708"/>
      </w:pPr>
      <w:r>
        <w:t>de los concejales del Grupo Mixto (SSP): Don Antonio Delgado García y D</w:t>
      </w:r>
      <w:r>
        <w:t xml:space="preserve">oña Lourdes del Carmen Mondéjar Rondón. </w:t>
      </w:r>
    </w:p>
    <w:p w:rsidR="00356223" w:rsidRDefault="00FE5061">
      <w:pPr>
        <w:spacing w:after="95" w:line="259" w:lineRule="auto"/>
        <w:ind w:left="708"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1428" w:right="110"/>
      </w:pPr>
      <w:r>
        <w:rPr>
          <w:b/>
        </w:rPr>
        <w:t xml:space="preserve">ACUERDO DEL PLENO DE 30 DE SEPTIEMBRE DE 2021 </w:t>
      </w:r>
    </w:p>
    <w:p w:rsidR="00356223" w:rsidRDefault="00FE5061">
      <w:pPr>
        <w:spacing w:after="0" w:line="259" w:lineRule="auto"/>
        <w:ind w:left="0" w:firstLine="0"/>
        <w:jc w:val="left"/>
      </w:pPr>
      <w:r>
        <w:t xml:space="preserve"> </w:t>
      </w:r>
    </w:p>
    <w:p w:rsidR="00356223" w:rsidRDefault="00FE5061">
      <w:pPr>
        <w:spacing w:after="15" w:line="248" w:lineRule="auto"/>
        <w:ind w:left="730" w:right="110"/>
      </w:pPr>
      <w:r>
        <w:rPr>
          <w:b/>
        </w:rPr>
        <w:t>PRIMERA. -</w:t>
      </w:r>
      <w:r>
        <w:t xml:space="preserve"> </w:t>
      </w:r>
      <w:r>
        <w:rPr>
          <w:b/>
        </w:rPr>
        <w:t xml:space="preserve"> En cuanto a las alegaciones presentadas por D. Jesús Pedro Castillo Cabrera, D. José Manuel Rodríguez Medina y D. Jaime Luciano Estévez Campos, de f</w:t>
      </w:r>
      <w:r>
        <w:rPr>
          <w:b/>
        </w:rPr>
        <w:t>echa 11 de abril de 2021, se desestima de forma parcial algunos preceptos y se estiman de forma parcial otros en el siguiente sentido:</w:t>
      </w:r>
      <w:r>
        <w:rPr>
          <w:sz w:val="24"/>
        </w:rPr>
        <w:t xml:space="preserve"> </w:t>
      </w:r>
    </w:p>
    <w:p w:rsidR="00356223" w:rsidRDefault="00FE5061">
      <w:pPr>
        <w:spacing w:after="0" w:line="259" w:lineRule="auto"/>
        <w:ind w:left="0" w:firstLine="0"/>
        <w:jc w:val="left"/>
      </w:pPr>
      <w:r>
        <w:rPr>
          <w:b/>
        </w:rPr>
        <w:t xml:space="preserve"> </w:t>
      </w:r>
    </w:p>
    <w:p w:rsidR="00356223" w:rsidRDefault="00FE5061">
      <w:pPr>
        <w:numPr>
          <w:ilvl w:val="0"/>
          <w:numId w:val="171"/>
        </w:numPr>
        <w:spacing w:after="34"/>
        <w:ind w:left="713" w:right="110" w:hanging="360"/>
      </w:pPr>
      <w:r>
        <w:t>En relación al capítulo IV, art.  15, que regula los requisitos para el ejercicio de la actividad,</w:t>
      </w:r>
      <w:r>
        <w:rPr>
          <w:b/>
        </w:rPr>
        <w:t xml:space="preserve"> se desestima </w:t>
      </w:r>
      <w:r>
        <w:t>, dado</w:t>
      </w:r>
      <w:r>
        <w:t xml:space="preserve"> que en el artículo 15 de la Ordenanza “Requisitos para ejercicio de actividad” en el párrafo primero de los requisitos específicos, se establece que: </w:t>
      </w:r>
      <w:r>
        <w:rPr>
          <w:i/>
        </w:rPr>
        <w:t xml:space="preserve">“Solo podrán comercializarse productos hortofrutícolas, los derivados de la floricultura, vitivinícolas, </w:t>
      </w:r>
      <w:r>
        <w:rPr>
          <w:i/>
        </w:rPr>
        <w:t>ganaderos (huevos, derivados lácteos y apícolas), reposteros y artesanos, y otros, que cumplan las condiciones legales establecidas en esta Ordenanza, siempre que hayan sido producidos por los adjudicatarios de los puestos de venta.  En todo caso, los prod</w:t>
      </w:r>
      <w:r>
        <w:rPr>
          <w:i/>
        </w:rPr>
        <w:t xml:space="preserve">uctos a la venta deben cumplir la legislación  vigente.“  </w:t>
      </w:r>
      <w:r>
        <w:t xml:space="preserve">Por tanto lo solicitado en dicha alegación ya está recogido en la Ordenanza Municipal. </w:t>
      </w:r>
      <w:r>
        <w:rPr>
          <w:rFonts w:ascii="Times New Roman" w:eastAsia="Times New Roman" w:hAnsi="Times New Roman" w:cs="Times New Roman"/>
          <w:sz w:val="24"/>
        </w:rPr>
        <w:t xml:space="preserve"> </w:t>
      </w:r>
    </w:p>
    <w:p w:rsidR="00356223" w:rsidRDefault="00FE5061">
      <w:pPr>
        <w:spacing w:after="48" w:line="259" w:lineRule="auto"/>
        <w:ind w:left="0" w:firstLine="0"/>
        <w:jc w:val="left"/>
      </w:pPr>
      <w:r>
        <w:t xml:space="preserve"> </w:t>
      </w:r>
    </w:p>
    <w:p w:rsidR="00356223" w:rsidRDefault="00FE5061">
      <w:pPr>
        <w:numPr>
          <w:ilvl w:val="0"/>
          <w:numId w:val="171"/>
        </w:numPr>
        <w:ind w:left="713" w:right="110" w:hanging="360"/>
      </w:pPr>
      <w:r>
        <w:rPr>
          <w:rFonts w:ascii="Calibri" w:eastAsia="Calibri" w:hAnsi="Calibri" w:cs="Calibri"/>
          <w:noProof/>
        </w:rPr>
        <mc:AlternateContent>
          <mc:Choice Requires="wpg">
            <w:drawing>
              <wp:anchor distT="0" distB="0" distL="114300" distR="114300" simplePos="0" relativeHeight="2519101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2256" name="Group 43225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138" name="Rectangle 2513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5139" name="Rectangle 2513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2256" style="width:12.7031pt;height:275.682pt;position:absolute;mso-position-horizontal-relative:page;mso-position-horizontal:absolute;margin-left:682.278pt;mso-position-vertical-relative:page;margin-top:536.238pt;" coordsize="1613,35011">
                <v:rect id="Rectangle 2513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13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225 de 396 </w:t>
                        </w:r>
                      </w:p>
                    </w:txbxContent>
                  </v:textbox>
                </v:rect>
                <w10:wrap type="square"/>
              </v:group>
            </w:pict>
          </mc:Fallback>
        </mc:AlternateContent>
      </w:r>
      <w:r>
        <w:t xml:space="preserve">En relación al capítulo IV, art. 3, que regula la organización del mercado,  </w:t>
      </w:r>
      <w:r>
        <w:rPr>
          <w:b/>
        </w:rPr>
        <w:t xml:space="preserve">Se estima la alegación parcialmente </w:t>
      </w:r>
      <w:r>
        <w:t xml:space="preserve">dado que en el Artículo 2 de la Ley 19/1995, de </w:t>
      </w:r>
      <w:r>
        <w:t>4 de julio, de Modernización de las Explotaciones Agrarias dedicado a las definiciones se establece lo siguiente: “(…)Se considerará como actividad agraria la venta directa por parte de agricultoras o agricultores de la producción propia sin transformación</w:t>
      </w:r>
      <w:r>
        <w:t xml:space="preserve"> o la primera transformación de los mismos, cuyo producto final esté incluido en el anexo I del artículo 38 del tratado de funcionamiento de la Unión Europea, dentro de los elementos que integren la explotación, en mercados municipales o en lugares que no </w:t>
      </w:r>
      <w:r>
        <w:t>sean establecimientos comerciales permanentes, considerándose también actividad agraria toda aquella que implique la gestión de la explotación.” y el anexo I del artículo 38 del citado Tratado de la Unión Europea recoge en su capítulo 6 “plantas vivas y pr</w:t>
      </w:r>
      <w:r>
        <w:t xml:space="preserve">oductos de la floricultura”. Por ello, tanto las flores cortadas, que pueden venderse individualmente o haciendo composiciones a partir de las mismas, y las plantas vivas deben comercializarse haciendo uso de los elementos mínimos (maceta para planta viva </w:t>
      </w:r>
      <w:r>
        <w:t xml:space="preserve">y envoltorio de papel u otro material permitido por la normativa vigente para flor cortada). </w:t>
      </w:r>
      <w:r>
        <w:rPr>
          <w:rFonts w:ascii="Times New Roman" w:eastAsia="Times New Roman" w:hAnsi="Times New Roman" w:cs="Times New Roman"/>
          <w:sz w:val="24"/>
        </w:rPr>
        <w:t xml:space="preserve"> </w:t>
      </w:r>
    </w:p>
    <w:p w:rsidR="00356223" w:rsidRDefault="00FE5061">
      <w:pPr>
        <w:spacing w:after="120"/>
        <w:ind w:right="111"/>
      </w:pPr>
      <w:r>
        <w:t xml:space="preserve">Quedando redactado el artículo 13 y 15 de la siguiente forma: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72"/>
        </w:numPr>
        <w:ind w:right="111" w:hanging="360"/>
      </w:pPr>
      <w:r>
        <w:t xml:space="preserve">El Mercado municipal consta de mostradores, de 1m2 aproximadamente </w:t>
      </w:r>
      <w:r>
        <w:t xml:space="preserve">incluido el espacio posterior trasero de cada puesto. Sin perjuicio de las adaptaciones o modificaciones que se realicen en el número de puestos y su superficie durante el desarrollo de la actividad.  </w:t>
      </w:r>
    </w:p>
    <w:p w:rsidR="00356223" w:rsidRDefault="00FE5061">
      <w:pPr>
        <w:numPr>
          <w:ilvl w:val="0"/>
          <w:numId w:val="172"/>
        </w:numPr>
        <w:ind w:right="111" w:hanging="360"/>
      </w:pPr>
      <w:r>
        <w:t xml:space="preserve">Cada puesto debe exponer en lugar visible la licencia </w:t>
      </w:r>
      <w:r>
        <w:t xml:space="preserve">municipal para la venta de los productos. </w:t>
      </w:r>
    </w:p>
    <w:p w:rsidR="00356223" w:rsidRDefault="00FE5061">
      <w:pPr>
        <w:numPr>
          <w:ilvl w:val="0"/>
          <w:numId w:val="172"/>
        </w:numPr>
        <w:ind w:right="111" w:hanging="360"/>
      </w:pPr>
      <w:r>
        <w:t>Todas las mercancías deberán exponerse al público debidamente protegidas y a una altura mínima de 40 cm. del suelo, excepto aquellas que, por su altura, peso o características, no generen problema, previa autoriza</w:t>
      </w:r>
      <w:r>
        <w:t xml:space="preserve">ción municipal. Los titulares sólo podrán ocupar con su puesto y mercancías el espacio expresamente asignado. </w:t>
      </w:r>
    </w:p>
    <w:p w:rsidR="00356223" w:rsidRDefault="00FE5061">
      <w:pPr>
        <w:numPr>
          <w:ilvl w:val="0"/>
          <w:numId w:val="172"/>
        </w:numPr>
        <w:ind w:right="111" w:hanging="360"/>
      </w:pPr>
      <w:r>
        <w:t>Los puestos deberán emitir recibo o factura simplificada donde se haga constar el nombre y dirección permanente de la persona vendedora, la merca</w:t>
      </w:r>
      <w:r>
        <w:t xml:space="preserve">ncía adquirida y el importe de la compraventa, en cumplimiento del Real Decreto 1619/2012, de 30 de noviembre, por el que se aprueba el Reglamento por el que se regulan las obligaciones de facturación. </w:t>
      </w:r>
    </w:p>
    <w:p w:rsidR="00356223" w:rsidRDefault="00FE5061">
      <w:pPr>
        <w:numPr>
          <w:ilvl w:val="0"/>
          <w:numId w:val="172"/>
        </w:numPr>
        <w:ind w:right="111" w:hanging="360"/>
      </w:pPr>
      <w:r>
        <w:t>Los puestos que expendan artículos que sean objeto de</w:t>
      </w:r>
      <w:r>
        <w:t xml:space="preserve"> peso o medida deberán disponer de báscula u otros elementos metrológicos reglamentarios debidamente homologados. El ayuntamiento podrá verificar el correcto funcionamiento y exactitud de los mismos. </w:t>
      </w:r>
    </w:p>
    <w:p w:rsidR="00356223" w:rsidRDefault="00FE5061">
      <w:pPr>
        <w:numPr>
          <w:ilvl w:val="0"/>
          <w:numId w:val="172"/>
        </w:numPr>
        <w:ind w:right="111" w:hanging="360"/>
      </w:pPr>
      <w:r>
        <w:t xml:space="preserve">Todos los productos comercializados deben cumplir las normas vigentes sobre envasado, etiquetado, presentación y publicidad, con las especificaciones que marque la normativa específica aplicable a cada caso. </w:t>
      </w:r>
    </w:p>
    <w:p w:rsidR="00356223" w:rsidRDefault="00FE5061">
      <w:pPr>
        <w:numPr>
          <w:ilvl w:val="0"/>
          <w:numId w:val="172"/>
        </w:numPr>
        <w:ind w:right="111" w:hanging="360"/>
      </w:pPr>
      <w:r>
        <w:t>Los concesionarios deben disponer de los equipo</w:t>
      </w:r>
      <w:r>
        <w:t xml:space="preserve">s necesarios para dotar de frío aquellos alimentos que lo necesiten. </w:t>
      </w:r>
    </w:p>
    <w:p w:rsidR="00356223" w:rsidRDefault="00FE5061">
      <w:pPr>
        <w:numPr>
          <w:ilvl w:val="0"/>
          <w:numId w:val="172"/>
        </w:numPr>
        <w:ind w:right="111" w:hanging="360"/>
      </w:pPr>
      <w:r>
        <w:t xml:space="preserve">Las bolsas o cajas que los puestos de venta suministren al consumidor deben ser conforme a la normativa vigente. </w:t>
      </w:r>
    </w:p>
    <w:p w:rsidR="00356223" w:rsidRDefault="00FE5061">
      <w:pPr>
        <w:numPr>
          <w:ilvl w:val="0"/>
          <w:numId w:val="172"/>
        </w:numPr>
        <w:ind w:right="111" w:hanging="360"/>
      </w:pPr>
      <w:r>
        <w:t xml:space="preserve">La entrada de mercancías y su colocación en los puestos de venta deberá </w:t>
      </w:r>
      <w:r>
        <w:t xml:space="preserve">efectuarse al menos media hora antes de la apertura del Mercadillo. </w:t>
      </w:r>
    </w:p>
    <w:p w:rsidR="00356223" w:rsidRDefault="00FE5061">
      <w:pPr>
        <w:numPr>
          <w:ilvl w:val="0"/>
          <w:numId w:val="172"/>
        </w:numPr>
        <w:ind w:right="111" w:hanging="360"/>
      </w:pPr>
      <w:r>
        <w:t xml:space="preserve">La Concejalía de Desarrollo Rural se encargará de poner el rango mínimo y máximo al que se deben vender los productos de venta en el mercado. La lista de precios se elaborará en consenso </w:t>
      </w:r>
      <w:r>
        <w:t xml:space="preserve">con el colectivo de productores y se expondrá al público. </w:t>
      </w:r>
    </w:p>
    <w:p w:rsidR="00356223" w:rsidRDefault="00FE5061">
      <w:pPr>
        <w:numPr>
          <w:ilvl w:val="0"/>
          <w:numId w:val="172"/>
        </w:numPr>
        <w:ind w:right="111" w:hanging="360"/>
      </w:pPr>
      <w:r>
        <w:t xml:space="preserve">El ayuntamiento fijará al menos 1 reunión anual con los productores del Mercado de la producción. Dicha reunión se fijará en coordinación con los productores. </w:t>
      </w:r>
    </w:p>
    <w:p w:rsidR="00356223" w:rsidRDefault="00FE5061">
      <w:pPr>
        <w:numPr>
          <w:ilvl w:val="0"/>
          <w:numId w:val="172"/>
        </w:numPr>
        <w:spacing w:after="3" w:line="248" w:lineRule="auto"/>
        <w:ind w:right="111" w:hanging="360"/>
      </w:pPr>
      <w:r>
        <w:rPr>
          <w:u w:val="single" w:color="000000"/>
        </w:rPr>
        <w:t>Las flores cortadas y plantas vivas p</w:t>
      </w:r>
      <w:r>
        <w:rPr>
          <w:u w:val="single" w:color="000000"/>
        </w:rPr>
        <w:t>ueden venderse individualmente o haciendo</w:t>
      </w:r>
      <w:r>
        <w:t xml:space="preserve"> </w:t>
      </w:r>
      <w:r>
        <w:rPr>
          <w:u w:val="single" w:color="000000"/>
        </w:rPr>
        <w:t>composiciones a partir de las mismas. Las plantas vivas deben comercializarse haciendo uso</w:t>
      </w:r>
      <w:r>
        <w:t xml:space="preserve"> </w:t>
      </w:r>
      <w:r>
        <w:rPr>
          <w:u w:val="single" w:color="000000"/>
        </w:rPr>
        <w:t>de los elementos mínimos (maceta o contenedor para planta viva y envoltorio de papel u otro</w:t>
      </w:r>
      <w:r>
        <w:t xml:space="preserve"> </w:t>
      </w:r>
      <w:r>
        <w:rPr>
          <w:u w:val="single" w:color="000000"/>
        </w:rPr>
        <w:t>material permitido por la norma</w:t>
      </w:r>
      <w:r>
        <w:rPr>
          <w:u w:val="single" w:color="000000"/>
        </w:rPr>
        <w:t>tiva vigente para flor cortada).</w:t>
      </w: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9" w:line="259" w:lineRule="auto"/>
        <w:ind w:left="0" w:firstLine="0"/>
        <w:jc w:val="left"/>
      </w:pPr>
      <w:r>
        <w:t xml:space="preserve"> </w:t>
      </w:r>
    </w:p>
    <w:p w:rsidR="00356223" w:rsidRDefault="00FE5061">
      <w:pPr>
        <w:spacing w:after="27"/>
        <w:ind w:left="-5" w:right="109"/>
      </w:pPr>
      <w:r>
        <w:rPr>
          <w:rFonts w:ascii="Calibri" w:eastAsia="Calibri" w:hAnsi="Calibri" w:cs="Calibri"/>
          <w:noProof/>
        </w:rPr>
        <mc:AlternateContent>
          <mc:Choice Requires="wpg">
            <w:drawing>
              <wp:anchor distT="0" distB="0" distL="114300" distR="114300" simplePos="0" relativeHeight="2519111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1700" name="Group 43170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273" name="Rectangle 2527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5274" name="Rectangle 2527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1700" style="width:12.7031pt;height:275.682pt;position:absolute;mso-position-horizontal-relative:page;mso-position-horizontal:absolute;margin-left:682.278pt;mso-position-vertical-relative:page;margin-top:536.238pt;" coordsize="1613,35011">
                <v:rect id="Rectangle 2527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27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226 de 396 </w:t>
                        </w:r>
                      </w:p>
                    </w:txbxContent>
                  </v:textbox>
                </v:rect>
                <w10:wrap type="square"/>
              </v:group>
            </w:pict>
          </mc:Fallback>
        </mc:AlternateContent>
      </w:r>
      <w:r>
        <w:rPr>
          <w:i/>
        </w:rPr>
        <w:t xml:space="preserve">Generales: </w:t>
      </w:r>
    </w:p>
    <w:p w:rsidR="00356223" w:rsidRDefault="00FE5061">
      <w:pPr>
        <w:spacing w:after="34" w:line="259" w:lineRule="auto"/>
        <w:ind w:left="0" w:firstLine="0"/>
        <w:jc w:val="left"/>
      </w:pPr>
      <w:r>
        <w:rPr>
          <w:i/>
        </w:rPr>
        <w:t xml:space="preserve"> </w:t>
      </w:r>
    </w:p>
    <w:p w:rsidR="00356223" w:rsidRDefault="00FE5061">
      <w:pPr>
        <w:numPr>
          <w:ilvl w:val="3"/>
          <w:numId w:val="174"/>
        </w:numPr>
        <w:ind w:right="111" w:hanging="360"/>
      </w:pPr>
      <w:r>
        <w:t xml:space="preserve">DNI/NIE o CIF. </w:t>
      </w:r>
    </w:p>
    <w:p w:rsidR="00356223" w:rsidRDefault="00FE5061">
      <w:pPr>
        <w:numPr>
          <w:ilvl w:val="3"/>
          <w:numId w:val="174"/>
        </w:numPr>
        <w:ind w:right="111" w:hanging="360"/>
      </w:pPr>
      <w:r>
        <w:t xml:space="preserve">Declaración censal o documento equivalente.  </w:t>
      </w:r>
    </w:p>
    <w:p w:rsidR="00356223" w:rsidRDefault="00FE5061">
      <w:pPr>
        <w:numPr>
          <w:ilvl w:val="3"/>
          <w:numId w:val="174"/>
        </w:numPr>
        <w:ind w:right="111" w:hanging="360"/>
      </w:pPr>
      <w:r>
        <w:t xml:space="preserve">Resolución de alta como autónomo.  </w:t>
      </w:r>
    </w:p>
    <w:p w:rsidR="00356223" w:rsidRDefault="00FE5061">
      <w:pPr>
        <w:numPr>
          <w:ilvl w:val="3"/>
          <w:numId w:val="174"/>
        </w:numPr>
        <w:spacing w:after="40"/>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3"/>
          <w:numId w:val="174"/>
        </w:numPr>
        <w:spacing w:after="40"/>
        <w:ind w:right="111" w:hanging="360"/>
      </w:pPr>
      <w:r>
        <w:t>Título de propi</w:t>
      </w:r>
      <w:r>
        <w:t xml:space="preserve">edad o contrato de arrendamiento o cesión de uso de la explotación (elevado a público) de la que se obtiene la producción, en la que se indique la referencia catastral. </w:t>
      </w:r>
    </w:p>
    <w:p w:rsidR="00356223" w:rsidRDefault="00FE5061">
      <w:pPr>
        <w:numPr>
          <w:ilvl w:val="3"/>
          <w:numId w:val="174"/>
        </w:numPr>
        <w:ind w:right="111" w:hanging="360"/>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spacing w:after="30"/>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comercializarse p</w:t>
      </w:r>
      <w:r>
        <w:t>roductos hortofrutícolas, los derivados de la floricultura, vitivinícolas, ganaderos (huevos, derivados lácteos y apícolas), reposteros y artesanos, y otros, que cumplan las condiciones legales establecidas en esta Ordenanza, siempre que hayan sido produci</w:t>
      </w:r>
      <w:r>
        <w:t>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3"/>
          <w:numId w:val="174"/>
        </w:numPr>
        <w:ind w:right="111" w:hanging="360"/>
      </w:pPr>
      <w:r>
        <w:t xml:space="preserve">Acreditación de formación en seguridad alimentaria.  </w:t>
      </w:r>
    </w:p>
    <w:p w:rsidR="00356223" w:rsidRDefault="00FE5061">
      <w:pPr>
        <w:numPr>
          <w:ilvl w:val="3"/>
          <w:numId w:val="174"/>
        </w:numPr>
        <w:ind w:right="111" w:hanging="360"/>
      </w:pPr>
      <w:r>
        <w:t xml:space="preserve">Carné de manipulador de productos fitosanitarios. </w:t>
      </w:r>
    </w:p>
    <w:p w:rsidR="00356223" w:rsidRDefault="00FE5061">
      <w:pPr>
        <w:numPr>
          <w:ilvl w:val="3"/>
          <w:numId w:val="174"/>
        </w:numPr>
        <w:ind w:right="111" w:hanging="360"/>
      </w:pPr>
      <w:r>
        <w:t xml:space="preserve">Acreditación de estar dado de alta en el Registro General de Producción Agrícola. </w:t>
      </w:r>
    </w:p>
    <w:p w:rsidR="00356223" w:rsidRDefault="00FE5061">
      <w:pPr>
        <w:spacing w:after="45"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3"/>
          <w:numId w:val="174"/>
        </w:numPr>
        <w:ind w:right="111" w:hanging="360"/>
      </w:pPr>
      <w:r>
        <w:t xml:space="preserve">Documentación relacionada en el apartado anterior (puntos 1,2 y 3). </w:t>
      </w:r>
    </w:p>
    <w:p w:rsidR="00356223" w:rsidRDefault="00FE5061">
      <w:pPr>
        <w:numPr>
          <w:ilvl w:val="3"/>
          <w:numId w:val="174"/>
        </w:numPr>
        <w:ind w:right="111" w:hanging="360"/>
      </w:pPr>
      <w:r>
        <w:t xml:space="preserve">Documentación acreditativa de estar inscrito en el Registro de Operadores de Producción Ecológica. </w:t>
      </w:r>
    </w:p>
    <w:p w:rsidR="00356223" w:rsidRDefault="00FE5061">
      <w:pPr>
        <w:spacing w:after="31"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3"/>
          <w:numId w:val="174"/>
        </w:numPr>
        <w:ind w:right="111" w:hanging="360"/>
      </w:pPr>
      <w:r>
        <w:t xml:space="preserve">Carné de manipulador de productos fitosanitarios. </w:t>
      </w:r>
    </w:p>
    <w:p w:rsidR="00356223" w:rsidRDefault="00FE5061">
      <w:pPr>
        <w:numPr>
          <w:ilvl w:val="3"/>
          <w:numId w:val="174"/>
        </w:numPr>
        <w:ind w:right="111" w:hanging="360"/>
      </w:pPr>
      <w:r>
        <w:t>Acreditación de estar dado de alta en</w:t>
      </w:r>
      <w:r>
        <w:t xml:space="preserve"> el Registro General de Producción Agrícola.  </w:t>
      </w:r>
    </w:p>
    <w:p w:rsidR="00356223" w:rsidRDefault="00FE5061">
      <w:pPr>
        <w:spacing w:after="43" w:line="259" w:lineRule="auto"/>
        <w:ind w:left="1428" w:firstLine="0"/>
        <w:jc w:val="left"/>
      </w:pPr>
      <w:r>
        <w:t xml:space="preserve"> </w:t>
      </w:r>
    </w:p>
    <w:p w:rsidR="00356223" w:rsidRDefault="00FE5061">
      <w:pPr>
        <w:ind w:right="111"/>
      </w:pP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3"/>
          <w:numId w:val="174"/>
        </w:numPr>
        <w:ind w:right="111" w:hanging="360"/>
      </w:pPr>
      <w:r>
        <w:t xml:space="preserve">Acreditación de la formación de seguridad alimentaria.  </w:t>
      </w:r>
    </w:p>
    <w:p w:rsidR="00356223" w:rsidRDefault="00FE5061">
      <w:pPr>
        <w:numPr>
          <w:ilvl w:val="3"/>
          <w:numId w:val="174"/>
        </w:numPr>
        <w:spacing w:after="38"/>
        <w:ind w:right="111" w:hanging="360"/>
      </w:pPr>
      <w:r>
        <w:t xml:space="preserve">Registro General Sanitario de Empresas Alimentarias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noProof/>
        </w:rPr>
        <mc:AlternateContent>
          <mc:Choice Requires="wpg">
            <w:drawing>
              <wp:anchor distT="0" distB="0" distL="114300" distR="114300" simplePos="0" relativeHeight="2519121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29564" name="Group 42956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431" name="Rectangle 2543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5432" name="Rectangle 2543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29564" style="width:12.7031pt;height:275.682pt;position:absolute;mso-position-horizontal-relative:page;mso-position-horizontal:absolute;margin-left:682.278pt;mso-position-vertical-relative:page;margin-top:536.238pt;" coordsize="1613,35011">
                <v:rect id="Rectangle 2543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43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227 de 396 </w:t>
                        </w:r>
                      </w:p>
                    </w:txbxContent>
                  </v:textbox>
                </v:rect>
                <w10:wrap type="square"/>
              </v:group>
            </w:pict>
          </mc:Fallback>
        </mc:AlternateContent>
      </w: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3"/>
          <w:numId w:val="174"/>
        </w:numPr>
        <w:ind w:right="111" w:hanging="360"/>
      </w:pPr>
      <w:r>
        <w:t xml:space="preserve">Acreditación de la formación de seguridad alimentaria.  </w:t>
      </w:r>
    </w:p>
    <w:p w:rsidR="00356223" w:rsidRDefault="00FE5061">
      <w:pPr>
        <w:numPr>
          <w:ilvl w:val="3"/>
          <w:numId w:val="174"/>
        </w:numPr>
        <w:ind w:right="111" w:hanging="360"/>
      </w:pPr>
      <w:r>
        <w:t xml:space="preserve">Acreditación de estar dado de alta en el REGAC. </w:t>
      </w:r>
    </w:p>
    <w:p w:rsidR="00356223" w:rsidRDefault="00FE5061">
      <w:pPr>
        <w:numPr>
          <w:ilvl w:val="3"/>
          <w:numId w:val="174"/>
        </w:numPr>
        <w:ind w:right="111" w:hanging="360"/>
      </w:pPr>
      <w:r>
        <w:t xml:space="preserve">Otra documentación si procede. </w:t>
      </w:r>
    </w:p>
    <w:p w:rsidR="00356223" w:rsidRDefault="00FE5061">
      <w:pPr>
        <w:spacing w:after="61" w:line="259" w:lineRule="auto"/>
        <w:ind w:left="1418" w:firstLine="0"/>
        <w:jc w:val="left"/>
      </w:pPr>
      <w:r>
        <w:t xml:space="preserve"> </w:t>
      </w:r>
    </w:p>
    <w:p w:rsidR="00356223" w:rsidRDefault="00FE5061">
      <w:pPr>
        <w:ind w:left="718" w:right="111"/>
      </w:pPr>
      <w:r>
        <w:t xml:space="preserve">       </w:t>
      </w:r>
      <w:r>
        <w:t>▪</w:t>
      </w:r>
      <w:r>
        <w:t xml:space="preserve"> Productos apícolas:</w:t>
      </w:r>
      <w:r>
        <w:rPr>
          <w:rFonts w:ascii="Times New Roman" w:eastAsia="Times New Roman" w:hAnsi="Times New Roman" w:cs="Times New Roman"/>
          <w:sz w:val="24"/>
        </w:rPr>
        <w:t xml:space="preserve"> </w:t>
      </w:r>
    </w:p>
    <w:p w:rsidR="00356223" w:rsidRDefault="00FE5061">
      <w:pPr>
        <w:numPr>
          <w:ilvl w:val="3"/>
          <w:numId w:val="174"/>
        </w:numPr>
        <w:ind w:right="111" w:hanging="360"/>
      </w:pPr>
      <w:r>
        <w:t xml:space="preserve">Acreditación de la formación de seguridad alimentaria.  </w:t>
      </w:r>
    </w:p>
    <w:p w:rsidR="00356223" w:rsidRDefault="00FE5061">
      <w:pPr>
        <w:numPr>
          <w:ilvl w:val="3"/>
          <w:numId w:val="174"/>
        </w:numPr>
        <w:ind w:right="111" w:hanging="360"/>
      </w:pPr>
      <w:r>
        <w:t xml:space="preserve">Documento acreditativo de estar dado de alta en REGAC. </w:t>
      </w:r>
    </w:p>
    <w:p w:rsidR="00356223" w:rsidRDefault="00FE5061">
      <w:pPr>
        <w:numPr>
          <w:ilvl w:val="3"/>
          <w:numId w:val="174"/>
        </w:numPr>
        <w:ind w:right="111" w:hanging="360"/>
      </w:pPr>
      <w:r>
        <w:t xml:space="preserve">Otra documentación si procede. </w:t>
      </w:r>
    </w:p>
    <w:p w:rsidR="00356223" w:rsidRDefault="00FE5061">
      <w:pPr>
        <w:spacing w:after="66"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3"/>
          <w:numId w:val="174"/>
        </w:numPr>
        <w:ind w:right="111" w:hanging="360"/>
      </w:pPr>
      <w:r>
        <w:t xml:space="preserve">Acreditación de la formación de seguridad alimentaria.  </w:t>
      </w:r>
    </w:p>
    <w:p w:rsidR="00356223" w:rsidRDefault="00FE5061">
      <w:pPr>
        <w:numPr>
          <w:ilvl w:val="3"/>
          <w:numId w:val="174"/>
        </w:numPr>
        <w:ind w:right="111" w:hanging="360"/>
      </w:pPr>
      <w:r>
        <w:t>Regi</w:t>
      </w:r>
      <w:r>
        <w:t xml:space="preserve">stro General Sanitario de Empresas Alimentarias y Alimentos o Registro Autonómico Sanitario de Comercio al por Menor. </w:t>
      </w:r>
    </w:p>
    <w:p w:rsidR="00356223" w:rsidRDefault="00FE5061">
      <w:pPr>
        <w:spacing w:after="67" w:line="259" w:lineRule="auto"/>
        <w:ind w:left="1428" w:firstLine="0"/>
        <w:jc w:val="left"/>
      </w:pPr>
      <w:r>
        <w:rPr>
          <w:color w:val="FF0000"/>
        </w:rP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3"/>
          <w:numId w:val="174"/>
        </w:numPr>
        <w:ind w:right="111" w:hanging="360"/>
      </w:pPr>
      <w:r>
        <w:t xml:space="preserve">Acreditación de la formación de seguridad alimentaria.  </w:t>
      </w:r>
    </w:p>
    <w:p w:rsidR="00356223" w:rsidRDefault="00FE5061">
      <w:pPr>
        <w:numPr>
          <w:ilvl w:val="3"/>
          <w:numId w:val="174"/>
        </w:numPr>
        <w:spacing w:after="40"/>
        <w:ind w:right="111" w:hanging="360"/>
      </w:pPr>
      <w:r>
        <w:t xml:space="preserve">Registro General Sanitario de Empresas Alimentarias y Alimentos o Registro Autonómico Sanitario de Comercio al por Menor. </w:t>
      </w:r>
    </w:p>
    <w:p w:rsidR="00356223" w:rsidRDefault="00FE5061">
      <w:pPr>
        <w:numPr>
          <w:ilvl w:val="3"/>
          <w:numId w:val="174"/>
        </w:numPr>
        <w:ind w:right="111" w:hanging="360"/>
      </w:pPr>
      <w:r>
        <w:t xml:space="preserve">Carné de manipulador de productos fitosanitarios. </w:t>
      </w:r>
    </w:p>
    <w:p w:rsidR="00356223" w:rsidRDefault="00FE5061">
      <w:pPr>
        <w:numPr>
          <w:ilvl w:val="3"/>
          <w:numId w:val="174"/>
        </w:numPr>
        <w:ind w:right="111" w:hanging="360"/>
      </w:pPr>
      <w:r>
        <w:t>Registro de Envasadores y Embotelladores de Vinos y Bebidas Alcohólicas de la Comu</w:t>
      </w:r>
      <w:r>
        <w:t xml:space="preserve">nidad Autónoma de Canarias. </w:t>
      </w:r>
    </w:p>
    <w:p w:rsidR="00356223" w:rsidRDefault="00FE5061">
      <w:pPr>
        <w:spacing w:after="45"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0" w:firstLine="0"/>
        <w:jc w:val="left"/>
      </w:pPr>
      <w:r>
        <w:t xml:space="preserve"> </w:t>
      </w:r>
    </w:p>
    <w:p w:rsidR="00356223" w:rsidRDefault="00FE5061">
      <w:pPr>
        <w:numPr>
          <w:ilvl w:val="3"/>
          <w:numId w:val="174"/>
        </w:numPr>
        <w:ind w:right="111" w:hanging="360"/>
      </w:pPr>
      <w:r>
        <w:t xml:space="preserve">Acreditación de la formación de seguridad alimentaria.  </w:t>
      </w:r>
    </w:p>
    <w:p w:rsidR="00356223" w:rsidRDefault="00FE5061">
      <w:pPr>
        <w:numPr>
          <w:ilvl w:val="3"/>
          <w:numId w:val="174"/>
        </w:numPr>
        <w:spacing w:after="43"/>
        <w:ind w:right="111" w:hanging="360"/>
      </w:pPr>
      <w:r>
        <w:t>Registro General Sanitario de Empresas Alimentarias y Alimentos o Registro Autonómico Sanitario de Comercio al por Menor</w:t>
      </w:r>
      <w:r>
        <w:t xml:space="preserve">. </w:t>
      </w:r>
    </w:p>
    <w:p w:rsidR="00356223" w:rsidRDefault="00FE5061">
      <w:pPr>
        <w:numPr>
          <w:ilvl w:val="3"/>
          <w:numId w:val="174"/>
        </w:numPr>
        <w:ind w:right="111" w:hanging="360"/>
      </w:pPr>
      <w:r>
        <w:t xml:space="preserve">Otra documentación si procede. </w:t>
      </w:r>
    </w:p>
    <w:p w:rsidR="00356223" w:rsidRDefault="00FE5061">
      <w:pPr>
        <w:spacing w:after="16" w:line="259" w:lineRule="auto"/>
        <w:ind w:left="0" w:firstLine="0"/>
        <w:jc w:val="left"/>
      </w:pPr>
      <w:r>
        <w:t xml:space="preserve"> </w:t>
      </w:r>
    </w:p>
    <w:p w:rsidR="00356223" w:rsidRDefault="00FE5061">
      <w:pPr>
        <w:spacing w:after="35" w:line="259" w:lineRule="auto"/>
        <w:ind w:left="0" w:firstLine="0"/>
        <w:jc w:val="left"/>
      </w:pPr>
      <w:r>
        <w:t xml:space="preserve"> </w:t>
      </w:r>
    </w:p>
    <w:p w:rsidR="00356223" w:rsidRDefault="00FE5061">
      <w:pPr>
        <w:spacing w:after="165"/>
        <w:ind w:right="111"/>
      </w:pPr>
      <w:r>
        <w:t xml:space="preserve">            ▪ Productos artesanos: </w:t>
      </w:r>
    </w:p>
    <w:p w:rsidR="00356223" w:rsidRDefault="00FE5061">
      <w:pPr>
        <w:numPr>
          <w:ilvl w:val="3"/>
          <w:numId w:val="174"/>
        </w:numPr>
        <w:ind w:right="111" w:hanging="360"/>
      </w:pPr>
      <w:r>
        <w:t xml:space="preserve">Carné de artesano expedido por el Cabildo Insular de Tenerife.   </w:t>
      </w:r>
    </w:p>
    <w:p w:rsidR="00356223" w:rsidRDefault="00FE5061">
      <w:pPr>
        <w:spacing w:after="98" w:line="259" w:lineRule="auto"/>
        <w:ind w:left="720" w:firstLine="0"/>
        <w:jc w:val="left"/>
      </w:pPr>
      <w:r>
        <w:rPr>
          <w:b/>
        </w:rPr>
        <w:t xml:space="preserve"> </w:t>
      </w:r>
    </w:p>
    <w:p w:rsidR="00356223" w:rsidRDefault="00FE5061">
      <w:pPr>
        <w:spacing w:after="114" w:line="248" w:lineRule="auto"/>
        <w:ind w:left="-5" w:right="110"/>
      </w:pPr>
      <w:r>
        <w:rPr>
          <w:b/>
        </w:rPr>
        <w:t xml:space="preserve">SEGUNDA. -  </w:t>
      </w:r>
      <w:r>
        <w:rPr>
          <w:b/>
        </w:rPr>
        <w:t>En cuanto a las alegaciones presentadas por Dña. Sabria Amar Oillic, de fecha 23 de abril 2021, se desestima, quedando redactados los artículos tal y como se recoge en la aprobación inicial de la ordenanza:</w:t>
      </w:r>
      <w:r>
        <w:t xml:space="preserve"> </w:t>
      </w:r>
    </w:p>
    <w:p w:rsidR="00356223" w:rsidRDefault="00FE5061">
      <w:pPr>
        <w:spacing w:after="0" w:line="259" w:lineRule="auto"/>
        <w:ind w:left="720" w:firstLine="0"/>
        <w:jc w:val="left"/>
      </w:pPr>
      <w:r>
        <w:rPr>
          <w:b/>
        </w:rPr>
        <w:t xml:space="preserve"> </w:t>
      </w:r>
    </w:p>
    <w:p w:rsidR="00356223" w:rsidRDefault="00FE5061">
      <w:pPr>
        <w:spacing w:line="259" w:lineRule="auto"/>
        <w:ind w:left="720" w:firstLine="0"/>
        <w:jc w:val="left"/>
      </w:pPr>
      <w:r>
        <w:rPr>
          <w:b/>
        </w:rPr>
        <w:t xml:space="preserve"> </w:t>
      </w:r>
    </w:p>
    <w:p w:rsidR="00356223" w:rsidRDefault="00FE5061">
      <w:pPr>
        <w:numPr>
          <w:ilvl w:val="1"/>
          <w:numId w:val="172"/>
        </w:numPr>
        <w:spacing w:after="33"/>
        <w:ind w:right="111" w:hanging="360"/>
      </w:pPr>
      <w:r>
        <w:rPr>
          <w:rFonts w:ascii="Calibri" w:eastAsia="Calibri" w:hAnsi="Calibri" w:cs="Calibri"/>
          <w:noProof/>
        </w:rPr>
        <mc:AlternateContent>
          <mc:Choice Requires="wpg">
            <w:drawing>
              <wp:anchor distT="0" distB="0" distL="114300" distR="114300" simplePos="0" relativeHeight="2519132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2407" name="Group 43240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547" name="Rectangle 2554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5548" name="Rectangle 2554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2407" style="width:12.7031pt;height:275.682pt;position:absolute;mso-position-horizontal-relative:page;mso-position-horizontal:absolute;margin-left:682.278pt;mso-position-vertical-relative:page;margin-top:536.238pt;" coordsize="1613,35011">
                <v:rect id="Rectangle 2554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54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228 de 396 </w:t>
                        </w:r>
                      </w:p>
                    </w:txbxContent>
                  </v:textbox>
                </v:rect>
                <w10:wrap type="square"/>
              </v:group>
            </w:pict>
          </mc:Fallback>
        </mc:AlternateContent>
      </w:r>
      <w:r>
        <w:t xml:space="preserve">Se </w:t>
      </w:r>
      <w:r>
        <w:rPr>
          <w:b/>
        </w:rPr>
        <w:t>desestima</w:t>
      </w:r>
      <w:r>
        <w:t xml:space="preserve"> la primera alegación conforme a lo establecido e</w:t>
      </w:r>
      <w:r>
        <w:t xml:space="preserve">n el artículo 25. 2, apartado i) de la Ley 7/1985, de 2 de abril, reguladora de las Bases de Régimen Local, en el que se señala: </w:t>
      </w:r>
      <w:r>
        <w:rPr>
          <w:i/>
        </w:rPr>
        <w:t>“ 2. El Municipio ejercerá en todo caso como competencias propias, en los términos de la legislación del Estado y de las Comuni</w:t>
      </w:r>
      <w:r>
        <w:rPr>
          <w:i/>
        </w:rPr>
        <w:t xml:space="preserve">dades Autónomas, en las siguientes materias: i) Ferias, abastos, mercados, lonjas y comercio ambulante”. </w:t>
      </w:r>
      <w:r>
        <w:rPr>
          <w:rFonts w:ascii="Times New Roman" w:eastAsia="Times New Roman" w:hAnsi="Times New Roman" w:cs="Times New Roman"/>
          <w:sz w:val="24"/>
        </w:rPr>
        <w:t xml:space="preserve"> </w:t>
      </w:r>
    </w:p>
    <w:p w:rsidR="00356223" w:rsidRDefault="00FE5061">
      <w:pPr>
        <w:spacing w:after="61"/>
        <w:ind w:left="730" w:right="111"/>
      </w:pPr>
      <w:r>
        <w:t>Por tanto, la competencia de fijar los precios de los productos será la Concejalía de Desarrollo Rural, tal y como se recoge en el artículo 13.10 del</w:t>
      </w:r>
      <w:r>
        <w:t xml:space="preserve"> texto inicial de la Ordenanza Reguladora del Mercado de la Producción Local.   </w:t>
      </w:r>
    </w:p>
    <w:p w:rsidR="00356223" w:rsidRDefault="00FE5061">
      <w:pPr>
        <w:spacing w:after="42"/>
        <w:ind w:left="730" w:right="111"/>
      </w:pPr>
      <w:r>
        <w:t>“La Concejalía de Desarrollo Rural se encargará de poner el rango mínimo y máximo al que se deben vender los productos de venta en el mercado. La lista de precios se elaborará</w:t>
      </w:r>
      <w:r>
        <w:t xml:space="preserve"> en consenso con el colectivo de productores y se expondrá al público.” </w:t>
      </w:r>
    </w:p>
    <w:p w:rsidR="00356223" w:rsidRDefault="00FE5061">
      <w:pPr>
        <w:spacing w:after="47" w:line="259" w:lineRule="auto"/>
        <w:ind w:left="720" w:firstLine="0"/>
        <w:jc w:val="left"/>
      </w:pPr>
      <w:r>
        <w:t xml:space="preserve"> </w:t>
      </w:r>
    </w:p>
    <w:p w:rsidR="00356223" w:rsidRDefault="00FE5061">
      <w:pPr>
        <w:numPr>
          <w:ilvl w:val="1"/>
          <w:numId w:val="172"/>
        </w:numPr>
        <w:ind w:right="111" w:hanging="360"/>
      </w:pPr>
      <w:r>
        <w:t xml:space="preserve">Respecto a la segunda alegación al artículo 5, </w:t>
      </w:r>
      <w:r>
        <w:rPr>
          <w:b/>
        </w:rPr>
        <w:t>se desestima</w:t>
      </w:r>
      <w:r>
        <w:t>, ya que será el Ayuntamiento el competente para establecer la ubicación y horario de celebración del mercado de la Producción Local, asimismo, el ayuntamiento podrá modificar la ubicación, fecha, horario y número de puestos, tal y como se recoge en el art</w:t>
      </w:r>
      <w:r>
        <w:t xml:space="preserve">ículo 5 de la aprobación inicial de la Ordenanza. </w:t>
      </w:r>
      <w:r>
        <w:rPr>
          <w:rFonts w:ascii="Times New Roman" w:eastAsia="Times New Roman" w:hAnsi="Times New Roman" w:cs="Times New Roman"/>
          <w:sz w:val="24"/>
        </w:rPr>
        <w:t xml:space="preserve"> </w:t>
      </w:r>
    </w:p>
    <w:p w:rsidR="00356223" w:rsidRDefault="00FE5061">
      <w:pPr>
        <w:ind w:left="730" w:right="111"/>
      </w:pPr>
      <w:r>
        <w:t>En cuanto a la imposición a los agricultores de acudir a los días de apertura del mercado, como se recoge en la alegación, cabe señalar que en la Ordenanza que se pretende aprobar no se establece dicha im</w:t>
      </w:r>
      <w:r>
        <w:t xml:space="preserve">posición. Lo que la Ordenanza recoge en su artículo 16. 13 es la obligación del concesionario de comunicar al Ayuntamiento con un día de antelación, y que dicha ausencia deberá ser debidamente justificada.  </w:t>
      </w:r>
    </w:p>
    <w:p w:rsidR="00356223" w:rsidRDefault="00FE5061">
      <w:pPr>
        <w:ind w:left="730" w:right="111"/>
      </w:pPr>
      <w:r>
        <w:t>En relación al segundo apartado a dicha alegació</w:t>
      </w:r>
      <w:r>
        <w:t xml:space="preserve">n, no procede lo solicitado.  </w:t>
      </w:r>
    </w:p>
    <w:p w:rsidR="00356223" w:rsidRDefault="00FE5061">
      <w:pPr>
        <w:spacing w:after="50" w:line="259" w:lineRule="auto"/>
        <w:ind w:left="720" w:firstLine="0"/>
        <w:jc w:val="left"/>
      </w:pPr>
      <w:r>
        <w:t xml:space="preserve"> </w:t>
      </w:r>
    </w:p>
    <w:p w:rsidR="00356223" w:rsidRDefault="00FE5061">
      <w:pPr>
        <w:numPr>
          <w:ilvl w:val="1"/>
          <w:numId w:val="172"/>
        </w:numPr>
        <w:ind w:right="111" w:hanging="360"/>
      </w:pPr>
      <w:r>
        <w:t xml:space="preserve">En cuanto a lo alegado respecto al artículo 6, </w:t>
      </w:r>
      <w:r>
        <w:rPr>
          <w:b/>
        </w:rPr>
        <w:t>se desestima</w:t>
      </w:r>
      <w:r>
        <w:t xml:space="preserve"> la alegación ya que procede en primer lugar la aprobación definitiva de la Ordenanza Reguladora del Mercado de la Producción Local como norma genérica reguladora y</w:t>
      </w:r>
      <w:r>
        <w:t xml:space="preserve"> una vez aprobada definitivamente la citada Ordenanza se procederá a la redacción y aprobación de las Bases reguladoras de funcionamiento y adjudicación de los puestos en el Mercado de Producción Local de Candelaria. </w:t>
      </w:r>
      <w:r>
        <w:rPr>
          <w:rFonts w:ascii="Times New Roman" w:eastAsia="Times New Roman" w:hAnsi="Times New Roman" w:cs="Times New Roman"/>
          <w:sz w:val="24"/>
        </w:rPr>
        <w:t xml:space="preserve"> </w:t>
      </w:r>
    </w:p>
    <w:p w:rsidR="00356223" w:rsidRDefault="00FE5061">
      <w:pPr>
        <w:spacing w:after="34"/>
        <w:ind w:left="730" w:right="111"/>
      </w:pPr>
      <w:r>
        <w:t>En lo referente a que la licencia ten</w:t>
      </w:r>
      <w:r>
        <w:t xml:space="preserve">ga una duración de 5 años renovable cada 5 años y que haya un trámite cada 5 años y no cada año, </w:t>
      </w:r>
      <w:r>
        <w:rPr>
          <w:b/>
        </w:rPr>
        <w:t>se desestima</w:t>
      </w:r>
      <w:r>
        <w:t xml:space="preserve"> lo solicitado ya que el Ayuntamiento considera que el plazo de un año es el óptimo para la renovación de las licencias.</w:t>
      </w:r>
      <w:r>
        <w:rPr>
          <w:rFonts w:ascii="Times New Roman" w:eastAsia="Times New Roman" w:hAnsi="Times New Roman" w:cs="Times New Roman"/>
          <w:sz w:val="24"/>
        </w:rPr>
        <w:t xml:space="preserve"> </w:t>
      </w:r>
    </w:p>
    <w:p w:rsidR="00356223" w:rsidRDefault="00FE5061">
      <w:pPr>
        <w:numPr>
          <w:ilvl w:val="1"/>
          <w:numId w:val="172"/>
        </w:numPr>
        <w:ind w:right="111" w:hanging="360"/>
      </w:pPr>
      <w:r>
        <w:t>En relación con el artícu</w:t>
      </w:r>
      <w:r>
        <w:t>lo 10</w:t>
      </w:r>
      <w:r>
        <w:rPr>
          <w:b/>
        </w:rPr>
        <w:t>, se desestima</w:t>
      </w:r>
      <w:r>
        <w:t xml:space="preserve"> la alegación presentada, ya que procede en primer lugar la aprobación definitiva de la Ordenanza Reguladora del Mercado de la Producción Local como norma genérica reguladora y una vez aprobada definitivamente la citada Ordenanza se proc</w:t>
      </w:r>
      <w:r>
        <w:t xml:space="preserve">ederá a la redacción y aprobación de las Bases reguladoras de funcionamiento y adjudicación de los puestos en el Mercado de Producción Local de Candelaria. </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1"/>
          <w:numId w:val="172"/>
        </w:numPr>
        <w:ind w:right="111" w:hanging="360"/>
      </w:pPr>
      <w:r>
        <w:rPr>
          <w:rFonts w:ascii="Calibri" w:eastAsia="Calibri" w:hAnsi="Calibri" w:cs="Calibri"/>
          <w:noProof/>
        </w:rPr>
        <mc:AlternateContent>
          <mc:Choice Requires="wpg">
            <w:drawing>
              <wp:anchor distT="0" distB="0" distL="114300" distR="114300" simplePos="0" relativeHeight="2519142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2687" name="Group 43268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682" name="Rectangle 2568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https://candelaria.sedelectronica.</w:t>
                              </w:r>
                              <w:r>
                                <w:rPr>
                                  <w:sz w:val="12"/>
                                </w:rPr>
                                <w:t xml:space="preserve">es/ </w:t>
                              </w:r>
                            </w:p>
                          </w:txbxContent>
                        </wps:txbx>
                        <wps:bodyPr horzOverflow="overflow" vert="horz" lIns="0" tIns="0" rIns="0" bIns="0" rtlCol="0">
                          <a:noAutofit/>
                        </wps:bodyPr>
                      </wps:wsp>
                      <wps:wsp>
                        <wps:cNvPr id="25683" name="Rectangle 2568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229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2687" style="width:12.7031pt;height:275.682pt;position:absolute;mso-position-horizontal-relative:page;mso-position-horizontal:absolute;margin-left:682.278pt;mso-position-vertical-relative:page;margin-top:536.238pt;" coordsize="1613,35011">
                <v:rect id="Rectangle 2568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68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229 de 396 </w:t>
                        </w:r>
                      </w:p>
                    </w:txbxContent>
                  </v:textbox>
                </v:rect>
                <w10:wrap type="square"/>
              </v:group>
            </w:pict>
          </mc:Fallback>
        </mc:AlternateContent>
      </w:r>
      <w:r>
        <w:t xml:space="preserve">En cuanto a lo alegado del artículo 12, </w:t>
      </w:r>
      <w:r>
        <w:rPr>
          <w:b/>
        </w:rPr>
        <w:t>se desestima</w:t>
      </w:r>
      <w:r>
        <w:t xml:space="preserve"> la alegación debido a que la ordenanza fiscal que se aplicará es la Ordenanza reguladora de la tasa p</w:t>
      </w:r>
      <w:r>
        <w:t>or ocupación de puestos, barracas, casetas de venta, espectáculos, atracciones o recreo, situados en terrenos de uso público local, así como industrias callejeras y ambulantes y rodaje cinematográfico, aprobada y publicada en BOP el 30 de diciembre de 2000</w:t>
      </w:r>
      <w:r>
        <w:t xml:space="preserve">. </w:t>
      </w:r>
      <w:r>
        <w:rPr>
          <w:rFonts w:ascii="Times New Roman" w:eastAsia="Times New Roman" w:hAnsi="Times New Roman" w:cs="Times New Roman"/>
          <w:sz w:val="24"/>
        </w:rPr>
        <w:t xml:space="preserve"> </w:t>
      </w:r>
    </w:p>
    <w:p w:rsidR="00356223" w:rsidRDefault="00FE5061">
      <w:pPr>
        <w:spacing w:line="259" w:lineRule="auto"/>
        <w:ind w:left="720" w:firstLine="0"/>
        <w:jc w:val="left"/>
      </w:pPr>
      <w:r>
        <w:t xml:space="preserve"> </w:t>
      </w:r>
    </w:p>
    <w:p w:rsidR="00356223" w:rsidRDefault="00FE5061">
      <w:pPr>
        <w:numPr>
          <w:ilvl w:val="1"/>
          <w:numId w:val="172"/>
        </w:numPr>
        <w:spacing w:after="36"/>
        <w:ind w:right="111" w:hanging="360"/>
      </w:pPr>
      <w:r>
        <w:t xml:space="preserve">En cuanto a lo solicitado en relación con el capítulo IV, artículo 13 y punto 10 de la Ordenanza, </w:t>
      </w:r>
      <w:r>
        <w:rPr>
          <w:b/>
        </w:rPr>
        <w:t xml:space="preserve">se desestima </w:t>
      </w:r>
      <w:r>
        <w:t xml:space="preserve">lo solicitado, puesto que, </w:t>
      </w:r>
      <w:r>
        <w:rPr>
          <w:i/>
        </w:rPr>
        <w:t>“La Concejalía de Desarrollo Rural se encargará de poner el rango mínimo y máximo al que se deben vender los productos de venta en el mercado. La lista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rPr>
          <w:i/>
        </w:rPr>
        <w:t xml:space="preserve"> </w:t>
      </w:r>
    </w:p>
    <w:p w:rsidR="00356223" w:rsidRDefault="00FE5061">
      <w:pPr>
        <w:numPr>
          <w:ilvl w:val="1"/>
          <w:numId w:val="172"/>
        </w:numPr>
        <w:spacing w:after="34"/>
        <w:ind w:right="111" w:hanging="360"/>
      </w:pPr>
      <w:r>
        <w:t>En rel</w:t>
      </w:r>
      <w:r>
        <w:t xml:space="preserve">ación con lo solicitado para el artículo 20, </w:t>
      </w:r>
      <w:r>
        <w:rPr>
          <w:b/>
        </w:rPr>
        <w:t>se desestima,</w:t>
      </w:r>
      <w:r>
        <w:t xml:space="preserve"> ya que en el artículo 6, apartado </w:t>
      </w:r>
      <w:r>
        <w:t xml:space="preserve">1, relativo a las autorizaciones se recoge la posibilidad de que la venta sea realizada por personas con relación laboral que desarrollen la actividad en nombre del titular. </w:t>
      </w:r>
      <w:r>
        <w:rPr>
          <w:rFonts w:ascii="Times New Roman" w:eastAsia="Times New Roman" w:hAnsi="Times New Roman" w:cs="Times New Roman"/>
          <w:sz w:val="24"/>
        </w:rPr>
        <w:t xml:space="preserve"> </w:t>
      </w:r>
    </w:p>
    <w:p w:rsidR="00356223" w:rsidRDefault="00FE5061">
      <w:pPr>
        <w:numPr>
          <w:ilvl w:val="1"/>
          <w:numId w:val="172"/>
        </w:numPr>
        <w:ind w:right="111" w:hanging="360"/>
      </w:pPr>
      <w:r>
        <w:t xml:space="preserve">En relación con lo solicitado para el artículo 21, relativo a las sanciones, </w:t>
      </w:r>
      <w:r>
        <w:rPr>
          <w:b/>
        </w:rPr>
        <w:t xml:space="preserve">se </w:t>
      </w:r>
      <w:r>
        <w:rPr>
          <w:b/>
        </w:rPr>
        <w:t>desestima</w:t>
      </w:r>
      <w:r>
        <w:t xml:space="preserve"> dado que el importe de las sanciones es proporcional a la infracción cometida; atendiendo a la segunda parte de la alegación, no procede una sanción con un pago en especies. </w:t>
      </w:r>
      <w:r>
        <w:rPr>
          <w:rFonts w:ascii="Times New Roman" w:eastAsia="Times New Roman" w:hAnsi="Times New Roman" w:cs="Times New Roman"/>
          <w:sz w:val="24"/>
        </w:rPr>
        <w:t xml:space="preserve"> </w:t>
      </w:r>
    </w:p>
    <w:p w:rsidR="00356223" w:rsidRDefault="00FE5061">
      <w:pPr>
        <w:spacing w:after="19" w:line="259" w:lineRule="auto"/>
        <w:ind w:left="720" w:firstLine="0"/>
        <w:jc w:val="left"/>
      </w:pPr>
      <w:r>
        <w:t xml:space="preserve"> </w:t>
      </w:r>
    </w:p>
    <w:p w:rsidR="00356223" w:rsidRDefault="00FE5061">
      <w:pPr>
        <w:spacing w:after="14" w:line="259" w:lineRule="auto"/>
        <w:ind w:left="720" w:firstLine="0"/>
        <w:jc w:val="left"/>
      </w:pPr>
      <w:r>
        <w:t xml:space="preserve"> </w:t>
      </w:r>
    </w:p>
    <w:p w:rsidR="00356223" w:rsidRDefault="00FE5061">
      <w:pPr>
        <w:spacing w:after="15" w:line="248" w:lineRule="auto"/>
        <w:ind w:left="730" w:right="110"/>
      </w:pPr>
      <w:r>
        <w:rPr>
          <w:b/>
        </w:rPr>
        <w:t>TERCERA. -</w:t>
      </w:r>
      <w:r>
        <w:t xml:space="preserve"> </w:t>
      </w:r>
      <w:r>
        <w:rPr>
          <w:b/>
        </w:rPr>
        <w:t xml:space="preserve"> En cuanto a las alegaciones presentadas por Dña. Yolan</w:t>
      </w:r>
      <w:r>
        <w:rPr>
          <w:b/>
        </w:rPr>
        <w:t>da Coello León, de fecha 26 de abril de 2021, se desestima de forma parcial algunos preceptos y se estiman de forma parcial otros en el siguiente sentido:</w:t>
      </w:r>
      <w:r>
        <w:rPr>
          <w:sz w:val="24"/>
        </w:rPr>
        <w:t xml:space="preserve"> </w:t>
      </w:r>
    </w:p>
    <w:p w:rsidR="00356223" w:rsidRDefault="00FE5061">
      <w:pPr>
        <w:spacing w:after="0" w:line="259" w:lineRule="auto"/>
        <w:ind w:left="720" w:firstLine="0"/>
        <w:jc w:val="left"/>
      </w:pPr>
      <w:r>
        <w:rPr>
          <w:b/>
        </w:rPr>
        <w:t xml:space="preserve"> </w:t>
      </w:r>
    </w:p>
    <w:p w:rsidR="00356223" w:rsidRDefault="00FE5061">
      <w:pPr>
        <w:spacing w:after="14" w:line="259" w:lineRule="auto"/>
        <w:ind w:left="720" w:firstLine="0"/>
        <w:jc w:val="left"/>
      </w:pPr>
      <w:r>
        <w:rPr>
          <w:b/>
        </w:rPr>
        <w:t xml:space="preserve"> </w:t>
      </w:r>
    </w:p>
    <w:p w:rsidR="00356223" w:rsidRDefault="00FE5061">
      <w:pPr>
        <w:numPr>
          <w:ilvl w:val="2"/>
          <w:numId w:val="172"/>
        </w:numPr>
        <w:spacing w:after="44"/>
        <w:ind w:right="111" w:hanging="360"/>
      </w:pPr>
      <w:r>
        <w:t xml:space="preserve">En cuanto a lo solicitado en relación al artículo 13, apartado 10 de la Ordenanza, </w:t>
      </w:r>
      <w:r>
        <w:rPr>
          <w:b/>
        </w:rPr>
        <w:t xml:space="preserve">se desestima, </w:t>
      </w:r>
      <w:r>
        <w:t>puesto que lo solicitado se recoge</w:t>
      </w:r>
      <w:r>
        <w:rPr>
          <w:b/>
        </w:rPr>
        <w:t xml:space="preserve"> </w:t>
      </w:r>
      <w:r>
        <w:t xml:space="preserve"> en el capítulo IV, artículo 13 y punto 10 de la ordenanza. </w:t>
      </w:r>
      <w:r>
        <w:rPr>
          <w:i/>
        </w:rPr>
        <w:t>“… La lista de precios se elaborará en consenso con el colectivo de productores y se expondrá al público”.</w:t>
      </w:r>
      <w:r>
        <w:rPr>
          <w:rFonts w:ascii="Times New Roman" w:eastAsia="Times New Roman" w:hAnsi="Times New Roman" w:cs="Times New Roman"/>
          <w:sz w:val="24"/>
        </w:rPr>
        <w:t xml:space="preserve"> </w:t>
      </w:r>
    </w:p>
    <w:p w:rsidR="00356223" w:rsidRDefault="00FE5061">
      <w:pPr>
        <w:spacing w:after="47" w:line="259" w:lineRule="auto"/>
        <w:ind w:left="720" w:firstLine="0"/>
        <w:jc w:val="left"/>
      </w:pPr>
      <w:r>
        <w:rPr>
          <w:i/>
        </w:rPr>
        <w:t xml:space="preserve"> </w:t>
      </w:r>
    </w:p>
    <w:p w:rsidR="00356223" w:rsidRDefault="00FE5061">
      <w:pPr>
        <w:numPr>
          <w:ilvl w:val="2"/>
          <w:numId w:val="172"/>
        </w:numPr>
        <w:ind w:right="111" w:hanging="360"/>
      </w:pPr>
      <w:r>
        <w:t>En cuanto a lo alegado para el artícu</w:t>
      </w:r>
      <w:r>
        <w:t>lo 15</w:t>
      </w:r>
      <w:r>
        <w:rPr>
          <w:i/>
        </w:rPr>
        <w:t xml:space="preserve"> </w:t>
      </w:r>
      <w:r>
        <w:t xml:space="preserve">respecto al seguro de responsabilidad civil, </w:t>
      </w:r>
      <w:r>
        <w:rPr>
          <w:b/>
        </w:rPr>
        <w:t>se desestima</w:t>
      </w:r>
      <w:r>
        <w:t>, puesto que con el  seguro de responsabilidad civil se pretende cubrir el riesgo del nacimiento a cargo del asegurado de indemnizar a un tercero los daños y perjuicios causados por un hecho pr</w:t>
      </w:r>
      <w:r>
        <w:t xml:space="preserve">evisto en el contrato, de cuyas consecuencias sea civilmente responsable el asegurado, conforme a derecho, en el caso que nos ocupa se trata de distintos concesionarios que llevan a cabo actividades de diferente índole (reposteros, ganaderos, agricultores </w:t>
      </w:r>
      <w:r>
        <w:t>etc.), cada uno de ellos precisa de un seguro de responsabilidad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line="259" w:lineRule="auto"/>
        <w:ind w:left="720" w:firstLine="0"/>
        <w:jc w:val="left"/>
      </w:pPr>
      <w:r>
        <w:rPr>
          <w:i/>
        </w:rPr>
        <w:t xml:space="preserve"> </w:t>
      </w:r>
    </w:p>
    <w:p w:rsidR="00356223" w:rsidRDefault="00FE5061">
      <w:pPr>
        <w:numPr>
          <w:ilvl w:val="2"/>
          <w:numId w:val="172"/>
        </w:numPr>
        <w:ind w:right="111" w:hanging="360"/>
      </w:pPr>
      <w:r>
        <w:t xml:space="preserve">En cuanto a la tercera alegación presentada, </w:t>
      </w:r>
      <w:r>
        <w:rPr>
          <w:b/>
        </w:rPr>
        <w:t>se desestima</w:t>
      </w:r>
      <w:r>
        <w:t xml:space="preserve"> debido a que los criterios de adjudicación d</w:t>
      </w:r>
      <w:r>
        <w:t>e superficie a ocupar serán establecidos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2"/>
          <w:numId w:val="172"/>
        </w:numPr>
        <w:ind w:right="111" w:hanging="360"/>
      </w:pPr>
      <w:r>
        <w:rPr>
          <w:rFonts w:ascii="Calibri" w:eastAsia="Calibri" w:hAnsi="Calibri" w:cs="Calibri"/>
          <w:noProof/>
        </w:rPr>
        <mc:AlternateContent>
          <mc:Choice Requires="wpg">
            <w:drawing>
              <wp:anchor distT="0" distB="0" distL="114300" distR="114300" simplePos="0" relativeHeight="2519152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3972" name="Group 43397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816" name="Rectangle 2581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w:t>
                              </w:r>
                              <w:r>
                                <w:rPr>
                                  <w:sz w:val="12"/>
                                </w:rPr>
                                <w:t xml:space="preserve">onica.es/ </w:t>
                              </w:r>
                            </w:p>
                          </w:txbxContent>
                        </wps:txbx>
                        <wps:bodyPr horzOverflow="overflow" vert="horz" lIns="0" tIns="0" rIns="0" bIns="0" rtlCol="0">
                          <a:noAutofit/>
                        </wps:bodyPr>
                      </wps:wsp>
                      <wps:wsp>
                        <wps:cNvPr id="25817" name="Rectangle 2581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3972" style="width:12.7031pt;height:275.682pt;position:absolute;mso-position-horizontal-relative:page;mso-position-horizontal:absolute;margin-left:682.278pt;mso-position-vertical-relative:page;margin-top:536.238pt;" coordsize="1613,35011">
                <v:rect id="Rectangle 2581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81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230 de 396 </w:t>
                        </w:r>
                      </w:p>
                    </w:txbxContent>
                  </v:textbox>
                </v:rect>
                <w10:wrap type="square"/>
              </v:group>
            </w:pict>
          </mc:Fallback>
        </mc:AlternateContent>
      </w:r>
      <w:r>
        <w:t xml:space="preserve">Por lo que respecta a la alegación cuarta, </w:t>
      </w:r>
      <w:r>
        <w:rPr>
          <w:b/>
        </w:rPr>
        <w:t>se</w:t>
      </w:r>
      <w:r>
        <w:t xml:space="preserve"> </w:t>
      </w:r>
      <w:r>
        <w:rPr>
          <w:b/>
        </w:rPr>
        <w:t>estima parcialmente</w:t>
      </w:r>
      <w:r>
        <w:t xml:space="preserve"> en el sentido de que el contrato de arrendamiento o de cesión de uso de la explota</w:t>
      </w:r>
      <w:r>
        <w:t xml:space="preserve">ción, no es necesario que se eleve a público, debiendo ser un contrato de arrendamiento por escrito entre partes, tal y como se establece en el artículo 11 de la Ley 49/2003, de 26 de noviembre, de Arrendamientos Rústicos.  </w:t>
      </w:r>
      <w:r>
        <w:rPr>
          <w:rFonts w:ascii="Times New Roman" w:eastAsia="Times New Roman" w:hAnsi="Times New Roman" w:cs="Times New Roman"/>
          <w:sz w:val="24"/>
        </w:rPr>
        <w:t xml:space="preserve"> </w:t>
      </w:r>
    </w:p>
    <w:p w:rsidR="00356223" w:rsidRDefault="00FE5061">
      <w:pPr>
        <w:spacing w:after="106"/>
        <w:ind w:left="718" w:right="111"/>
      </w:pPr>
      <w:r>
        <w:t>Quedando redactado el artículo</w:t>
      </w:r>
      <w:r>
        <w:t xml:space="preserve"> 15 de la siguiente forma: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6" w:line="259" w:lineRule="auto"/>
        <w:ind w:left="0" w:firstLine="0"/>
        <w:jc w:val="left"/>
      </w:pPr>
      <w:r>
        <w:t xml:space="preserve"> </w:t>
      </w:r>
    </w:p>
    <w:p w:rsidR="00356223" w:rsidRDefault="00FE5061">
      <w:pPr>
        <w:numPr>
          <w:ilvl w:val="4"/>
          <w:numId w:val="175"/>
        </w:numPr>
        <w:ind w:right="111" w:hanging="361"/>
      </w:pPr>
      <w:r>
        <w:t xml:space="preserve">DNI/NIE o CIF. </w:t>
      </w:r>
    </w:p>
    <w:p w:rsidR="00356223" w:rsidRDefault="00FE5061">
      <w:pPr>
        <w:numPr>
          <w:ilvl w:val="4"/>
          <w:numId w:val="175"/>
        </w:numPr>
        <w:ind w:right="111" w:hanging="361"/>
      </w:pPr>
      <w:r>
        <w:t xml:space="preserve">Declaración censal o documento equivalente.  </w:t>
      </w:r>
    </w:p>
    <w:p w:rsidR="00356223" w:rsidRDefault="00FE5061">
      <w:pPr>
        <w:numPr>
          <w:ilvl w:val="4"/>
          <w:numId w:val="175"/>
        </w:numPr>
        <w:ind w:right="111" w:hanging="361"/>
      </w:pPr>
      <w:r>
        <w:t xml:space="preserve">Resolución de alta como autónomo.  </w:t>
      </w:r>
    </w:p>
    <w:p w:rsidR="00356223" w:rsidRDefault="00FE5061">
      <w:pPr>
        <w:numPr>
          <w:ilvl w:val="4"/>
          <w:numId w:val="175"/>
        </w:numPr>
        <w:spacing w:after="42"/>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4"/>
          <w:numId w:val="175"/>
        </w:numPr>
        <w:spacing w:after="40" w:line="248" w:lineRule="auto"/>
        <w:ind w:right="111" w:hanging="361"/>
      </w:pPr>
      <w:r>
        <w:rPr>
          <w:u w:val="single" w:color="000000"/>
        </w:rPr>
        <w:t>Título de propiedad o contrato de arrendamiento o de cesión d</w:t>
      </w:r>
      <w:r>
        <w:rPr>
          <w:u w:val="single" w:color="000000"/>
        </w:rPr>
        <w:t>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4"/>
          <w:numId w:val="175"/>
        </w:numPr>
        <w:ind w:right="111" w:hanging="361"/>
      </w:pPr>
      <w:r>
        <w:t xml:space="preserve">Licencia emitida por el Ayuntamiento. </w:t>
      </w:r>
    </w:p>
    <w:p w:rsidR="00356223" w:rsidRDefault="00FE5061">
      <w:pPr>
        <w:spacing w:after="16" w:line="259" w:lineRule="auto"/>
        <w:ind w:left="0" w:firstLine="0"/>
        <w:jc w:val="left"/>
      </w:pPr>
      <w:r>
        <w:t xml:space="preserve"> </w:t>
      </w:r>
    </w:p>
    <w:p w:rsidR="00356223" w:rsidRDefault="00FE5061">
      <w:pPr>
        <w:spacing w:after="113"/>
        <w:ind w:left="718"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left="718" w:right="111"/>
      </w:pPr>
      <w:r>
        <w:t>Solo podrán comercializarse productos hortofrutícolas, los derivados de la floricultura, vitivinícolas, ganaderos (huevos, derivados lácteos y apícolas), reposteros y artesanos, y otros, que cumplan las condiciones legales establecidas en esta Ordenanza, s</w:t>
      </w:r>
      <w:r>
        <w:t>iempre que hayan sido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4"/>
          <w:numId w:val="175"/>
        </w:numPr>
        <w:ind w:right="111" w:hanging="361"/>
      </w:pPr>
      <w:r>
        <w:t xml:space="preserve">Acreditación de formación en seguridad alimentaria.  </w:t>
      </w:r>
    </w:p>
    <w:p w:rsidR="00356223" w:rsidRDefault="00FE5061">
      <w:pPr>
        <w:numPr>
          <w:ilvl w:val="4"/>
          <w:numId w:val="175"/>
        </w:numPr>
        <w:ind w:right="111" w:hanging="361"/>
      </w:pPr>
      <w:r>
        <w:t xml:space="preserve">Carné de manipulador de productos fitosanitarios. </w:t>
      </w:r>
    </w:p>
    <w:p w:rsidR="00356223" w:rsidRDefault="00FE5061">
      <w:pPr>
        <w:numPr>
          <w:ilvl w:val="4"/>
          <w:numId w:val="175"/>
        </w:numPr>
        <w:ind w:right="111" w:hanging="361"/>
      </w:pPr>
      <w:r>
        <w:t xml:space="preserve">Acreditación de estar dado de alta en el Registro General de Producción Agrícola. </w:t>
      </w:r>
    </w:p>
    <w:p w:rsidR="00356223" w:rsidRDefault="00FE5061">
      <w:pPr>
        <w:spacing w:after="61"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4"/>
          <w:numId w:val="175"/>
        </w:numPr>
        <w:ind w:right="111" w:hanging="361"/>
      </w:pPr>
      <w:r>
        <w:t xml:space="preserve">Documentación relacionada en el apartado anterior (puntos 1,2 y 3). </w:t>
      </w:r>
    </w:p>
    <w:p w:rsidR="00356223" w:rsidRDefault="00FE5061">
      <w:pPr>
        <w:numPr>
          <w:ilvl w:val="4"/>
          <w:numId w:val="175"/>
        </w:numPr>
        <w:ind w:right="111" w:hanging="361"/>
      </w:pPr>
      <w:r>
        <w:t xml:space="preserve">Documentación acreditativa de estar inscrito en el Registro de Operadores de Producción Ecológica. </w:t>
      </w:r>
    </w:p>
    <w:p w:rsidR="00356223" w:rsidRDefault="00FE5061">
      <w:pPr>
        <w:spacing w:after="55"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34" w:line="259" w:lineRule="auto"/>
        <w:ind w:left="1418" w:firstLine="0"/>
        <w:jc w:val="left"/>
      </w:pPr>
      <w:r>
        <w:t xml:space="preserve"> </w:t>
      </w:r>
    </w:p>
    <w:p w:rsidR="00356223" w:rsidRDefault="00FE5061">
      <w:pPr>
        <w:numPr>
          <w:ilvl w:val="4"/>
          <w:numId w:val="175"/>
        </w:numPr>
        <w:ind w:right="111" w:hanging="361"/>
      </w:pPr>
      <w:r>
        <w:rPr>
          <w:rFonts w:ascii="Calibri" w:eastAsia="Calibri" w:hAnsi="Calibri" w:cs="Calibri"/>
          <w:noProof/>
        </w:rPr>
        <mc:AlternateContent>
          <mc:Choice Requires="wpg">
            <w:drawing>
              <wp:anchor distT="0" distB="0" distL="114300" distR="114300" simplePos="0" relativeHeight="2519162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4725" name="Group 43472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5956" name="Rectangle 2595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5957" name="Rectangle 2595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4725" style="width:12.7031pt;height:275.682pt;position:absolute;mso-position-horizontal-relative:page;mso-position-horizontal:absolute;margin-left:682.278pt;mso-position-vertical-relative:page;margin-top:536.238pt;" coordsize="1613,35011">
                <v:rect id="Rectangle 2595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595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231 de 396 </w:t>
                        </w:r>
                      </w:p>
                    </w:txbxContent>
                  </v:textbox>
                </v:rect>
                <w10:wrap type="square"/>
              </v:group>
            </w:pict>
          </mc:Fallback>
        </mc:AlternateContent>
      </w:r>
      <w:r>
        <w:t xml:space="preserve">Carné de manipulador de productos fitosanitarios. </w:t>
      </w:r>
    </w:p>
    <w:p w:rsidR="00356223" w:rsidRDefault="00FE5061">
      <w:pPr>
        <w:numPr>
          <w:ilvl w:val="4"/>
          <w:numId w:val="175"/>
        </w:numPr>
        <w:ind w:right="111" w:hanging="361"/>
      </w:pPr>
      <w:r>
        <w:t xml:space="preserve">Acreditación de estar dado de alta en el Registro General de Producción Agrícola.  </w:t>
      </w:r>
    </w:p>
    <w:p w:rsidR="00356223" w:rsidRDefault="00FE5061">
      <w:pPr>
        <w:spacing w:after="30" w:line="259" w:lineRule="auto"/>
        <w:ind w:left="348" w:firstLine="0"/>
        <w:jc w:val="left"/>
      </w:pPr>
      <w:r>
        <w:t xml:space="preserve"> </w:t>
      </w:r>
    </w:p>
    <w:p w:rsidR="00356223" w:rsidRDefault="00FE5061">
      <w:pPr>
        <w:ind w:left="355" w:right="111"/>
      </w:pPr>
      <w:r>
        <w:t xml:space="preserve">                 ▪ Pro</w:t>
      </w:r>
      <w:r>
        <w:t xml:space="preserve">ductos ganaderos: </w:t>
      </w:r>
    </w:p>
    <w:p w:rsidR="00356223" w:rsidRDefault="00FE5061">
      <w:pPr>
        <w:spacing w:after="30"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5" w:line="259" w:lineRule="auto"/>
        <w:ind w:left="1058" w:firstLine="0"/>
        <w:jc w:val="left"/>
      </w:pPr>
      <w:r>
        <w:t xml:space="preserve"> </w:t>
      </w:r>
    </w:p>
    <w:p w:rsidR="00356223" w:rsidRDefault="00FE5061">
      <w:pPr>
        <w:numPr>
          <w:ilvl w:val="4"/>
          <w:numId w:val="175"/>
        </w:numPr>
        <w:ind w:right="111" w:hanging="361"/>
      </w:pPr>
      <w:r>
        <w:t xml:space="preserve">Acreditación de la formación de seguridad alimentaria.  </w:t>
      </w:r>
    </w:p>
    <w:p w:rsidR="00356223" w:rsidRDefault="00FE5061">
      <w:pPr>
        <w:numPr>
          <w:ilvl w:val="4"/>
          <w:numId w:val="175"/>
        </w:numPr>
        <w:spacing w:after="40"/>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4"/>
          <w:numId w:val="175"/>
        </w:numPr>
        <w:ind w:right="111" w:hanging="361"/>
      </w:pPr>
      <w:r>
        <w:t xml:space="preserve">Acreditación de la formación de seguridad alimentaria.  </w:t>
      </w:r>
    </w:p>
    <w:p w:rsidR="00356223" w:rsidRDefault="00FE5061">
      <w:pPr>
        <w:numPr>
          <w:ilvl w:val="4"/>
          <w:numId w:val="175"/>
        </w:numPr>
        <w:ind w:right="111" w:hanging="361"/>
      </w:pPr>
      <w:r>
        <w:t xml:space="preserve">Acreditación de estar dado de alta en el REGAC. </w:t>
      </w:r>
    </w:p>
    <w:p w:rsidR="00356223" w:rsidRDefault="00FE5061">
      <w:pPr>
        <w:numPr>
          <w:ilvl w:val="4"/>
          <w:numId w:val="175"/>
        </w:numPr>
        <w:ind w:right="111" w:hanging="361"/>
      </w:pPr>
      <w:r>
        <w:t xml:space="preserve">Otra documentación si procede. </w:t>
      </w:r>
    </w:p>
    <w:p w:rsidR="00356223" w:rsidRDefault="00FE5061">
      <w:pPr>
        <w:spacing w:after="61" w:line="259" w:lineRule="auto"/>
        <w:ind w:left="1766" w:firstLine="0"/>
        <w:jc w:val="left"/>
      </w:pPr>
      <w:r>
        <w:t xml:space="preserve"> </w:t>
      </w:r>
    </w:p>
    <w:p w:rsidR="00356223" w:rsidRDefault="00FE5061">
      <w:pPr>
        <w:ind w:left="1068" w:right="111"/>
      </w:pPr>
      <w:r>
        <w:t xml:space="preserve">       ▪ Productos apícolas:</w:t>
      </w:r>
      <w:r>
        <w:rPr>
          <w:rFonts w:ascii="Times New Roman" w:eastAsia="Times New Roman" w:hAnsi="Times New Roman" w:cs="Times New Roman"/>
          <w:sz w:val="24"/>
        </w:rPr>
        <w:t xml:space="preserve"> </w:t>
      </w:r>
    </w:p>
    <w:p w:rsidR="00356223" w:rsidRDefault="00FE5061">
      <w:pPr>
        <w:numPr>
          <w:ilvl w:val="4"/>
          <w:numId w:val="175"/>
        </w:numPr>
        <w:ind w:right="111" w:hanging="361"/>
      </w:pPr>
      <w:r>
        <w:t xml:space="preserve">Acreditación de la formación de seguridad alimentaria.  </w:t>
      </w:r>
    </w:p>
    <w:p w:rsidR="00356223" w:rsidRDefault="00FE5061">
      <w:pPr>
        <w:numPr>
          <w:ilvl w:val="4"/>
          <w:numId w:val="175"/>
        </w:numPr>
        <w:ind w:right="111" w:hanging="361"/>
      </w:pPr>
      <w:r>
        <w:t>Documento acreditativo de est</w:t>
      </w:r>
      <w:r>
        <w:t xml:space="preserve">ar dado de alta en REGAC. </w:t>
      </w:r>
      <w:r>
        <w:rPr>
          <w:rFonts w:ascii="Segoe UI Symbol" w:eastAsia="Segoe UI Symbol" w:hAnsi="Segoe UI Symbol" w:cs="Segoe UI Symbol"/>
        </w:rPr>
        <w:t></w:t>
      </w:r>
      <w:r>
        <w:t xml:space="preserve"> Otra documentación si procede. </w:t>
      </w:r>
    </w:p>
    <w:p w:rsidR="00356223" w:rsidRDefault="00FE5061">
      <w:pPr>
        <w:spacing w:after="0"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4" w:line="259" w:lineRule="auto"/>
        <w:ind w:left="1778" w:firstLine="0"/>
        <w:jc w:val="left"/>
      </w:pPr>
      <w:r>
        <w:t xml:space="preserve"> </w:t>
      </w:r>
    </w:p>
    <w:p w:rsidR="00356223" w:rsidRDefault="00FE5061">
      <w:pPr>
        <w:numPr>
          <w:ilvl w:val="4"/>
          <w:numId w:val="175"/>
        </w:numPr>
        <w:ind w:right="111" w:hanging="361"/>
      </w:pPr>
      <w:r>
        <w:t xml:space="preserve">Acreditación de la formación de seguridad alimentaria.  </w:t>
      </w:r>
    </w:p>
    <w:p w:rsidR="00356223" w:rsidRDefault="00FE5061">
      <w:pPr>
        <w:numPr>
          <w:ilvl w:val="4"/>
          <w:numId w:val="175"/>
        </w:numPr>
        <w:ind w:right="111" w:hanging="361"/>
      </w:pPr>
      <w:r>
        <w:t xml:space="preserve">Registro General Sanitario de Empresas Alimentarias y Alimentos o Registro Autonómico Sanitario de Comercio al </w:t>
      </w:r>
      <w:r>
        <w:t xml:space="preserve">por Menor. </w:t>
      </w:r>
    </w:p>
    <w:p w:rsidR="00356223" w:rsidRDefault="00FE5061">
      <w:pPr>
        <w:spacing w:after="53" w:line="259" w:lineRule="auto"/>
        <w:ind w:left="1778" w:firstLine="0"/>
        <w:jc w:val="left"/>
      </w:pPr>
      <w:r>
        <w:t xml:space="preserve"> </w:t>
      </w:r>
    </w:p>
    <w:p w:rsidR="00356223" w:rsidRDefault="00FE5061">
      <w:pPr>
        <w:tabs>
          <w:tab w:val="center" w:pos="348"/>
          <w:tab w:val="center" w:pos="1895"/>
        </w:tabs>
        <w:spacing w:after="34"/>
        <w:ind w:left="0" w:firstLine="0"/>
        <w:jc w:val="left"/>
      </w:pPr>
      <w:r>
        <w:rPr>
          <w:rFonts w:ascii="Calibri" w:eastAsia="Calibri" w:hAnsi="Calibri" w:cs="Calibri"/>
        </w:rPr>
        <w:tab/>
      </w:r>
      <w:r>
        <w:t xml:space="preserve"> </w:t>
      </w:r>
      <w:r>
        <w:tab/>
        <w:t xml:space="preserve">▪ Productos vitivinícolas: </w:t>
      </w:r>
    </w:p>
    <w:p w:rsidR="00356223" w:rsidRDefault="00FE5061">
      <w:pPr>
        <w:spacing w:after="32" w:line="259" w:lineRule="auto"/>
        <w:ind w:left="348" w:firstLine="0"/>
        <w:jc w:val="left"/>
      </w:pPr>
      <w:r>
        <w:t xml:space="preserve"> </w:t>
      </w:r>
    </w:p>
    <w:p w:rsidR="00356223" w:rsidRDefault="00FE5061">
      <w:pPr>
        <w:numPr>
          <w:ilvl w:val="4"/>
          <w:numId w:val="175"/>
        </w:numPr>
        <w:ind w:right="111" w:hanging="361"/>
      </w:pPr>
      <w:r>
        <w:t xml:space="preserve">Acreditación de la formación de seguridad alimentaria.  </w:t>
      </w:r>
    </w:p>
    <w:p w:rsidR="00356223" w:rsidRDefault="00FE5061">
      <w:pPr>
        <w:numPr>
          <w:ilvl w:val="4"/>
          <w:numId w:val="175"/>
        </w:numPr>
        <w:spacing w:after="40"/>
        <w:ind w:right="111" w:hanging="361"/>
      </w:pPr>
      <w:r>
        <w:t xml:space="preserve">Registro General Sanitario de Empresas Alimentarias y Alimentos o Registro Autonómico Sanitario de Comercio al por Menor. </w:t>
      </w:r>
    </w:p>
    <w:p w:rsidR="00356223" w:rsidRDefault="00FE5061">
      <w:pPr>
        <w:numPr>
          <w:ilvl w:val="4"/>
          <w:numId w:val="175"/>
        </w:numPr>
        <w:ind w:right="111" w:hanging="361"/>
      </w:pPr>
      <w:r>
        <w:t xml:space="preserve">Carné de manipulador de productos fitosanitarios. </w:t>
      </w:r>
    </w:p>
    <w:p w:rsidR="00356223" w:rsidRDefault="00FE5061">
      <w:pPr>
        <w:numPr>
          <w:ilvl w:val="4"/>
          <w:numId w:val="175"/>
        </w:numPr>
        <w:ind w:right="111" w:hanging="361"/>
      </w:pPr>
      <w:r>
        <w:t xml:space="preserve">Registro de Envasadores y Embotelladores de Vinos y Bebidas Alcohólicas de la Comunidad Autónoma de Canarias. </w:t>
      </w:r>
    </w:p>
    <w:p w:rsidR="00356223" w:rsidRDefault="00FE5061">
      <w:pPr>
        <w:spacing w:after="64"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348" w:firstLine="0"/>
        <w:jc w:val="left"/>
      </w:pPr>
      <w:r>
        <w:t xml:space="preserve"> </w:t>
      </w:r>
    </w:p>
    <w:p w:rsidR="00356223" w:rsidRDefault="00FE5061">
      <w:pPr>
        <w:numPr>
          <w:ilvl w:val="4"/>
          <w:numId w:val="175"/>
        </w:numPr>
        <w:ind w:right="111" w:hanging="361"/>
      </w:pPr>
      <w:r>
        <w:t>Acreditación de la formación de seguridad al</w:t>
      </w:r>
      <w:r>
        <w:t xml:space="preserve">imentaria.  </w:t>
      </w:r>
    </w:p>
    <w:p w:rsidR="00356223" w:rsidRDefault="00FE5061">
      <w:pPr>
        <w:numPr>
          <w:ilvl w:val="4"/>
          <w:numId w:val="175"/>
        </w:numPr>
        <w:spacing w:after="40"/>
        <w:ind w:right="111" w:hanging="361"/>
      </w:pPr>
      <w:r>
        <w:t xml:space="preserve">Registro General Sanitario de Empresas Alimentarias y Alimentos o Registro Autonómico Sanitario de Comercio al por Menor. </w:t>
      </w:r>
    </w:p>
    <w:p w:rsidR="00356223" w:rsidRDefault="00FE5061">
      <w:pPr>
        <w:numPr>
          <w:ilvl w:val="4"/>
          <w:numId w:val="175"/>
        </w:numPr>
        <w:ind w:right="111" w:hanging="361"/>
      </w:pPr>
      <w:r>
        <w:rPr>
          <w:rFonts w:ascii="Calibri" w:eastAsia="Calibri" w:hAnsi="Calibri" w:cs="Calibri"/>
          <w:noProof/>
        </w:rPr>
        <mc:AlternateContent>
          <mc:Choice Requires="wpg">
            <w:drawing>
              <wp:anchor distT="0" distB="0" distL="114300" distR="114300" simplePos="0" relativeHeight="2519173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4831" name="Group 43483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092" name="Rectangle 260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6093" name="Rectangle 2609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w:t>
                              </w:r>
                              <w:r>
                                <w:rPr>
                                  <w:sz w:val="12"/>
                                </w:rPr>
                                <w:t xml:space="preserve"> electrónicamente desde la plataforma esPublico Gestiona | Página 232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4831" style="width:12.7031pt;height:275.682pt;position:absolute;mso-position-horizontal-relative:page;mso-position-horizontal:absolute;margin-left:682.278pt;mso-position-vertical-relative:page;margin-top:536.238pt;" coordsize="1613,35011">
                <v:rect id="Rectangle 260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09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232 de 396 </w:t>
                        </w:r>
                      </w:p>
                    </w:txbxContent>
                  </v:textbox>
                </v:rect>
                <w10:wrap type="square"/>
              </v:group>
            </w:pict>
          </mc:Fallback>
        </mc:AlternateContent>
      </w:r>
      <w:r>
        <w:t xml:space="preserve">Otra documentación si procede. </w:t>
      </w:r>
    </w:p>
    <w:p w:rsidR="00356223" w:rsidRDefault="00FE5061">
      <w:pPr>
        <w:spacing w:after="47" w:line="259" w:lineRule="auto"/>
        <w:ind w:left="348" w:firstLine="0"/>
        <w:jc w:val="left"/>
      </w:pPr>
      <w:r>
        <w:t xml:space="preserve"> </w:t>
      </w:r>
    </w:p>
    <w:p w:rsidR="00356223" w:rsidRDefault="00FE5061">
      <w:pPr>
        <w:spacing w:after="162"/>
        <w:ind w:left="355" w:right="111"/>
      </w:pPr>
      <w:r>
        <w:t xml:space="preserve">            ▪ Productos artesanos: </w:t>
      </w:r>
    </w:p>
    <w:p w:rsidR="00356223" w:rsidRDefault="00FE5061">
      <w:pPr>
        <w:numPr>
          <w:ilvl w:val="4"/>
          <w:numId w:val="175"/>
        </w:numPr>
        <w:ind w:right="111" w:hanging="361"/>
      </w:pPr>
      <w:r>
        <w:t xml:space="preserve">Carné de artesano expedido por el Cabildo Insular de Tenerife.   </w:t>
      </w:r>
    </w:p>
    <w:p w:rsidR="00356223" w:rsidRDefault="00FE5061">
      <w:pPr>
        <w:spacing w:after="0" w:line="259" w:lineRule="auto"/>
        <w:ind w:left="0" w:firstLine="0"/>
        <w:jc w:val="left"/>
      </w:pPr>
      <w:r>
        <w:rPr>
          <w:b/>
          <w:i/>
          <w:color w:val="FF0000"/>
        </w:rPr>
        <w:t xml:space="preserve"> </w:t>
      </w:r>
    </w:p>
    <w:p w:rsidR="00356223" w:rsidRDefault="00FE5061">
      <w:pPr>
        <w:spacing w:after="14" w:line="259" w:lineRule="auto"/>
        <w:ind w:left="720" w:firstLine="0"/>
        <w:jc w:val="left"/>
      </w:pPr>
      <w:r>
        <w:rPr>
          <w:b/>
        </w:rPr>
        <w:t xml:space="preserve"> </w:t>
      </w:r>
    </w:p>
    <w:p w:rsidR="00356223" w:rsidRDefault="00FE5061">
      <w:pPr>
        <w:numPr>
          <w:ilvl w:val="2"/>
          <w:numId w:val="172"/>
        </w:numPr>
        <w:spacing w:after="37"/>
        <w:ind w:right="111" w:hanging="360"/>
      </w:pPr>
      <w:r>
        <w:t xml:space="preserve">En cuanto a lo solicitado en la alegación quinta, de que se incluya la figura del productor asociado, </w:t>
      </w:r>
      <w:r>
        <w:rPr>
          <w:b/>
        </w:rPr>
        <w:t>se desestima</w:t>
      </w:r>
      <w:r>
        <w:t>, dado que tal y como establece la Ley 19/1995, de 4 de julio de Modernización de las Explotaciones agrarias, se considerará como actividad ag</w:t>
      </w:r>
      <w:r>
        <w:t xml:space="preserve">raria la venta directa por parte de agricultoras y agricultores de la producción propia. </w:t>
      </w:r>
      <w:r>
        <w:rPr>
          <w:rFonts w:ascii="Times New Roman" w:eastAsia="Times New Roman" w:hAnsi="Times New Roman" w:cs="Times New Roman"/>
          <w:sz w:val="24"/>
        </w:rPr>
        <w:t xml:space="preserve"> </w:t>
      </w:r>
    </w:p>
    <w:p w:rsidR="00356223" w:rsidRDefault="00FE5061">
      <w:pPr>
        <w:numPr>
          <w:ilvl w:val="2"/>
          <w:numId w:val="172"/>
        </w:numPr>
        <w:ind w:right="111" w:hanging="360"/>
      </w:pPr>
      <w:r>
        <w:t xml:space="preserve">En relación a la alegación sexta de incluir algún órgano de representación de los productores-vendedores del mercadillo, para dar voz a los propios agricultores con </w:t>
      </w:r>
      <w:r>
        <w:t xml:space="preserve">mayor frecuencia que la indicada en la ordenanza, </w:t>
      </w:r>
      <w:r>
        <w:rPr>
          <w:b/>
        </w:rPr>
        <w:t>se desestima,</w:t>
      </w:r>
      <w:r>
        <w:t xml:space="preserve"> puesto que la ordenanza recoge un mínimo de una reunión anual, no limitando a un número concreto de reuniones. El Ayuntamiento convocará a todos y cada uno de los productores-vendedores que in</w:t>
      </w:r>
      <w:r>
        <w:t>tegren el Mercado de la Producción Local de Candelaria.</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spacing w:after="0"/>
        <w:ind w:left="715"/>
        <w:jc w:val="left"/>
      </w:pPr>
      <w:r>
        <w:rPr>
          <w:b/>
        </w:rPr>
        <w:t>CUARTA. -</w:t>
      </w:r>
      <w:r>
        <w:t xml:space="preserve"> </w:t>
      </w:r>
      <w:r>
        <w:rPr>
          <w:b/>
        </w:rPr>
        <w:t xml:space="preserve"> En cuanto a las alegaciones presentadas por D. Ángel Guanche León, de fecha 26 de abril de 2021, se desestima de forma parcial algunos preceptos y se estiman de forma parcial otros en el</w:t>
      </w:r>
      <w:r>
        <w:rPr>
          <w:b/>
        </w:rPr>
        <w:t xml:space="preserve"> siguiente sentido:</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720" w:firstLine="0"/>
        <w:jc w:val="left"/>
      </w:pPr>
      <w:r>
        <w:rPr>
          <w:b/>
        </w:rPr>
        <w:t xml:space="preserve"> </w:t>
      </w:r>
    </w:p>
    <w:p w:rsidR="00356223" w:rsidRDefault="00FE5061">
      <w:pPr>
        <w:numPr>
          <w:ilvl w:val="2"/>
          <w:numId w:val="173"/>
        </w:numPr>
        <w:ind w:right="111" w:hanging="360"/>
      </w:pPr>
      <w:r>
        <w:t xml:space="preserve">En cuanto a la primera alegación, (art. 5 de la ordenanza), </w:t>
      </w:r>
      <w:r>
        <w:rPr>
          <w:b/>
        </w:rPr>
        <w:t>se desestima</w:t>
      </w:r>
      <w:r>
        <w:t xml:space="preserve"> debido a que los criterios de adjudicación de superficie a ocupar serán establecidos en las Bases reguladoras de funcionamiento y adjudicación de los puestos </w:t>
      </w:r>
      <w:r>
        <w:t>en el Mercado de Producción Local de Candelaria.</w:t>
      </w:r>
      <w:r>
        <w:rPr>
          <w:rFonts w:ascii="Times New Roman" w:eastAsia="Times New Roman" w:hAnsi="Times New Roman" w:cs="Times New Roman"/>
          <w:sz w:val="24"/>
        </w:rPr>
        <w:t xml:space="preserve"> </w:t>
      </w:r>
    </w:p>
    <w:p w:rsidR="00356223" w:rsidRDefault="00FE5061">
      <w:pPr>
        <w:spacing w:after="47" w:line="259" w:lineRule="auto"/>
        <w:ind w:left="720" w:firstLine="0"/>
        <w:jc w:val="left"/>
      </w:pPr>
      <w:r>
        <w:t xml:space="preserve"> </w:t>
      </w:r>
    </w:p>
    <w:p w:rsidR="00356223" w:rsidRDefault="00FE5061">
      <w:pPr>
        <w:numPr>
          <w:ilvl w:val="2"/>
          <w:numId w:val="173"/>
        </w:numPr>
        <w:ind w:right="111" w:hanging="360"/>
      </w:pPr>
      <w:r>
        <w:t xml:space="preserve">Por lo que respecta a la segunda alegación, </w:t>
      </w:r>
      <w:r>
        <w:rPr>
          <w:b/>
        </w:rPr>
        <w:t>se estima parcialmente</w:t>
      </w:r>
      <w:r>
        <w:t xml:space="preserve"> </w:t>
      </w:r>
      <w:r>
        <w:t>en el sentido de que el contrato de arrendamiento o de cesión de uso de la explotación, no es necesario que se eleve a público, debiendo ser un contrato de arrendamiento por escrito entre partes, tal y como se establece en el artículo 11 de la Ley 49/2003,</w:t>
      </w:r>
      <w:r>
        <w:t xml:space="preserve"> de 26 de noviembre, de Arrendamientos Rústicos.  </w:t>
      </w:r>
      <w:r>
        <w:rPr>
          <w:rFonts w:ascii="Times New Roman" w:eastAsia="Times New Roman" w:hAnsi="Times New Roman" w:cs="Times New Roman"/>
          <w:sz w:val="24"/>
        </w:rPr>
        <w:t xml:space="preserve"> </w:t>
      </w:r>
    </w:p>
    <w:p w:rsidR="00356223" w:rsidRDefault="00FE5061">
      <w:pPr>
        <w:ind w:left="730" w:right="111"/>
      </w:pPr>
      <w:r>
        <w:t xml:space="preserve">Quedando redactado el artículo 15 de la siguiente forma: </w:t>
      </w:r>
    </w:p>
    <w:p w:rsidR="00356223" w:rsidRDefault="00FE5061">
      <w:pPr>
        <w:spacing w:after="0" w:line="259" w:lineRule="auto"/>
        <w:ind w:left="72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Podrán participar todos aquellos productores locales que cumplan los siguientes re</w:t>
      </w:r>
      <w:r>
        <w:t xml:space="preserve">quisitos: </w:t>
      </w:r>
      <w:r>
        <w:rPr>
          <w:rFonts w:ascii="Times New Roman" w:eastAsia="Times New Roman" w:hAnsi="Times New Roman" w:cs="Times New Roman"/>
          <w:sz w:val="24"/>
        </w:rPr>
        <w:t xml:space="preserve"> </w:t>
      </w:r>
      <w:r>
        <w:rPr>
          <w:i/>
        </w:rPr>
        <w:t xml:space="preserve">Generales: </w:t>
      </w:r>
    </w:p>
    <w:p w:rsidR="00356223" w:rsidRDefault="00FE5061">
      <w:pPr>
        <w:spacing w:after="34" w:line="259" w:lineRule="auto"/>
        <w:ind w:left="0" w:firstLine="0"/>
        <w:jc w:val="left"/>
      </w:pPr>
      <w:r>
        <w:t xml:space="preserve"> </w:t>
      </w:r>
    </w:p>
    <w:p w:rsidR="00356223" w:rsidRDefault="00FE5061">
      <w:pPr>
        <w:numPr>
          <w:ilvl w:val="3"/>
          <w:numId w:val="172"/>
        </w:numPr>
        <w:ind w:right="111" w:hanging="361"/>
      </w:pPr>
      <w:r>
        <w:t xml:space="preserve">DNI/NIE o CIF. </w:t>
      </w:r>
    </w:p>
    <w:p w:rsidR="00356223" w:rsidRDefault="00FE5061">
      <w:pPr>
        <w:numPr>
          <w:ilvl w:val="3"/>
          <w:numId w:val="172"/>
        </w:numPr>
        <w:ind w:right="111" w:hanging="361"/>
      </w:pPr>
      <w:r>
        <w:rPr>
          <w:rFonts w:ascii="Calibri" w:eastAsia="Calibri" w:hAnsi="Calibri" w:cs="Calibri"/>
          <w:noProof/>
        </w:rPr>
        <mc:AlternateContent>
          <mc:Choice Requires="wpg">
            <w:drawing>
              <wp:anchor distT="0" distB="0" distL="114300" distR="114300" simplePos="0" relativeHeight="2519183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4063" name="Group 43406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218" name="Rectangle 262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6219" name="Rectangle 2621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4063" style="width:12.7031pt;height:275.682pt;position:absolute;mso-position-horizontal-relative:page;mso-position-horizontal:absolute;margin-left:682.278pt;mso-position-vertical-relative:page;margin-top:536.238pt;" coordsize="1613,35011">
                <v:rect id="Rectangle 262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21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233 de 396 </w:t>
                        </w:r>
                      </w:p>
                    </w:txbxContent>
                  </v:textbox>
                </v:rect>
                <w10:wrap type="square"/>
              </v:group>
            </w:pict>
          </mc:Fallback>
        </mc:AlternateContent>
      </w:r>
      <w:r>
        <w:t xml:space="preserve">Declaración censal o documento equivalente.  </w:t>
      </w:r>
    </w:p>
    <w:p w:rsidR="00356223" w:rsidRDefault="00FE5061">
      <w:pPr>
        <w:numPr>
          <w:ilvl w:val="3"/>
          <w:numId w:val="172"/>
        </w:numPr>
        <w:ind w:right="111" w:hanging="361"/>
      </w:pPr>
      <w:r>
        <w:t xml:space="preserve">Resolución de alta como autónomo.  </w:t>
      </w:r>
    </w:p>
    <w:p w:rsidR="00356223" w:rsidRDefault="00FE5061">
      <w:pPr>
        <w:numPr>
          <w:ilvl w:val="3"/>
          <w:numId w:val="172"/>
        </w:numPr>
        <w:spacing w:after="39"/>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3"/>
          <w:numId w:val="172"/>
        </w:numPr>
        <w:spacing w:after="40" w:line="248" w:lineRule="auto"/>
        <w:ind w:right="111" w:hanging="361"/>
      </w:pPr>
      <w:r>
        <w:rPr>
          <w:u w:val="single" w:color="000000"/>
        </w:rPr>
        <w:t>Título de propi</w:t>
      </w:r>
      <w:r>
        <w:rPr>
          <w:u w:val="single" w:color="000000"/>
        </w:rPr>
        <w:t>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3"/>
          <w:numId w:val="172"/>
        </w:numPr>
        <w:ind w:right="111" w:hanging="361"/>
      </w:pPr>
      <w:r>
        <w:t xml:space="preserve">Licencia emitida por el Ayuntamiento. </w:t>
      </w:r>
    </w:p>
    <w:p w:rsidR="00356223" w:rsidRDefault="00FE5061">
      <w:pPr>
        <w:spacing w:after="19" w:line="259" w:lineRule="auto"/>
        <w:ind w:left="1428" w:firstLine="0"/>
        <w:jc w:val="left"/>
      </w:pPr>
      <w:r>
        <w:t xml:space="preserve"> </w:t>
      </w:r>
    </w:p>
    <w:p w:rsidR="00356223" w:rsidRDefault="00FE5061">
      <w:pPr>
        <w:spacing w:after="16" w:line="259" w:lineRule="auto"/>
        <w:ind w:left="0" w:firstLine="0"/>
        <w:jc w:val="left"/>
      </w:pPr>
      <w:r>
        <w:t xml:space="preserve"> </w:t>
      </w:r>
    </w:p>
    <w:p w:rsidR="00356223" w:rsidRDefault="00FE5061">
      <w:pPr>
        <w:spacing w:after="27"/>
        <w:ind w:left="718"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left="718" w:right="111"/>
      </w:pPr>
      <w:r>
        <w:t>Solo podrán comerc</w:t>
      </w:r>
      <w:r>
        <w:t>ializarse productos hortofrutícolas, los derivados de la floricultura, vitivinícolas, ganaderos (huevos, derivados lácteos y apícolas), reposteros y artesanos, y otros, que cumplan las condiciones legales establecidas en esta Ordenanza, siempre que hayan s</w:t>
      </w:r>
      <w:r>
        <w:t>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4"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3"/>
          <w:numId w:val="172"/>
        </w:numPr>
        <w:ind w:right="111" w:hanging="361"/>
      </w:pPr>
      <w:r>
        <w:t xml:space="preserve">Acreditación de formación en seguridad alimentaria.  </w:t>
      </w:r>
    </w:p>
    <w:p w:rsidR="00356223" w:rsidRDefault="00FE5061">
      <w:pPr>
        <w:numPr>
          <w:ilvl w:val="3"/>
          <w:numId w:val="172"/>
        </w:numPr>
        <w:ind w:right="111" w:hanging="361"/>
      </w:pPr>
      <w:r>
        <w:t xml:space="preserve">Carné de manipulador de productos fitosanitarios. </w:t>
      </w:r>
    </w:p>
    <w:p w:rsidR="00356223" w:rsidRDefault="00FE5061">
      <w:pPr>
        <w:numPr>
          <w:ilvl w:val="3"/>
          <w:numId w:val="172"/>
        </w:numPr>
        <w:ind w:right="111" w:hanging="361"/>
      </w:pPr>
      <w:r>
        <w:t xml:space="preserve">Acreditación de estar dado de alta en el Registro General de Producción Agrícola. </w:t>
      </w:r>
    </w:p>
    <w:p w:rsidR="00356223" w:rsidRDefault="00FE5061">
      <w:pPr>
        <w:spacing w:after="58"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3"/>
          <w:numId w:val="172"/>
        </w:numPr>
        <w:ind w:right="111" w:hanging="361"/>
      </w:pPr>
      <w:r>
        <w:t xml:space="preserve">Documentación relacionada en el apartado anterior (puntos 1,2 y 3). </w:t>
      </w:r>
    </w:p>
    <w:p w:rsidR="00356223" w:rsidRDefault="00FE5061">
      <w:pPr>
        <w:numPr>
          <w:ilvl w:val="3"/>
          <w:numId w:val="172"/>
        </w:numPr>
        <w:ind w:right="111" w:hanging="361"/>
      </w:pPr>
      <w:r>
        <w:t xml:space="preserve">Documentación acreditativa de estar inscrito en el Registro de Operadores de Producción Ecológica. </w:t>
      </w:r>
    </w:p>
    <w:p w:rsidR="00356223" w:rsidRDefault="00FE5061">
      <w:pPr>
        <w:spacing w:after="57"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32" w:line="259" w:lineRule="auto"/>
        <w:ind w:left="1418" w:firstLine="0"/>
        <w:jc w:val="left"/>
      </w:pPr>
      <w:r>
        <w:t xml:space="preserve"> </w:t>
      </w:r>
    </w:p>
    <w:p w:rsidR="00356223" w:rsidRDefault="00FE5061">
      <w:pPr>
        <w:numPr>
          <w:ilvl w:val="3"/>
          <w:numId w:val="172"/>
        </w:numPr>
        <w:ind w:right="111" w:hanging="361"/>
      </w:pPr>
      <w:r>
        <w:t xml:space="preserve">Carné de manipulador de productos fitosanitarios. </w:t>
      </w:r>
    </w:p>
    <w:p w:rsidR="00356223" w:rsidRDefault="00FE5061">
      <w:pPr>
        <w:numPr>
          <w:ilvl w:val="3"/>
          <w:numId w:val="172"/>
        </w:numPr>
        <w:ind w:right="111" w:hanging="361"/>
      </w:pPr>
      <w:r>
        <w:t>Acreditación de estar dado de alta en el Registro G</w:t>
      </w:r>
      <w:r>
        <w:t xml:space="preserve">eneral de Producción Agrícola.  </w:t>
      </w:r>
    </w:p>
    <w:p w:rsidR="00356223" w:rsidRDefault="00FE5061">
      <w:pPr>
        <w:spacing w:after="18" w:line="259" w:lineRule="auto"/>
        <w:ind w:left="348" w:firstLine="0"/>
        <w:jc w:val="left"/>
      </w:pPr>
      <w:r>
        <w:t xml:space="preserve"> </w:t>
      </w:r>
    </w:p>
    <w:p w:rsidR="00356223" w:rsidRDefault="00FE5061">
      <w:pPr>
        <w:ind w:left="355" w:right="111"/>
      </w:pPr>
      <w:r>
        <w:t xml:space="preserve">                 ▪ Productos ganaderos: </w:t>
      </w:r>
    </w:p>
    <w:p w:rsidR="00356223" w:rsidRDefault="00FE5061">
      <w:pPr>
        <w:spacing w:after="32"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1058" w:firstLine="0"/>
        <w:jc w:val="left"/>
      </w:pPr>
      <w: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spacing w:after="37"/>
        <w:ind w:right="111" w:hanging="361"/>
      </w:pPr>
      <w:r>
        <w:rPr>
          <w:rFonts w:ascii="Calibri" w:eastAsia="Calibri" w:hAnsi="Calibri" w:cs="Calibri"/>
          <w:noProof/>
        </w:rPr>
        <mc:AlternateContent>
          <mc:Choice Requires="wpg">
            <w:drawing>
              <wp:anchor distT="0" distB="0" distL="114300" distR="114300" simplePos="0" relativeHeight="2519193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4894" name="Group 43489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357" name="Rectangle 2635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6358" name="Rectangle 2635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4894" style="width:12.7031pt;height:275.682pt;position:absolute;mso-position-horizontal-relative:page;mso-position-horizontal:absolute;margin-left:682.278pt;mso-position-vertical-relative:page;margin-top:536.238pt;" coordsize="1613,35011">
                <v:rect id="Rectangle 2635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35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234 de 396 </w:t>
                        </w:r>
                      </w:p>
                    </w:txbxContent>
                  </v:textbox>
                </v:rect>
                <w10:wrap type="square"/>
              </v:group>
            </w:pict>
          </mc:Fallback>
        </mc:AlternateContent>
      </w:r>
      <w:r>
        <w:t>Registro General Sanitario de Empresas Alimentarias y Aliment</w:t>
      </w:r>
      <w:r>
        <w:t xml:space="preserve">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ind w:right="111" w:hanging="361"/>
      </w:pPr>
      <w:r>
        <w:t xml:space="preserve">Acreditación de estar dado de alta en el REGAC. </w:t>
      </w:r>
    </w:p>
    <w:p w:rsidR="00356223" w:rsidRDefault="00FE5061">
      <w:pPr>
        <w:numPr>
          <w:ilvl w:val="3"/>
          <w:numId w:val="172"/>
        </w:numPr>
        <w:ind w:right="111" w:hanging="361"/>
      </w:pPr>
      <w:r>
        <w:t xml:space="preserve">Otra documentación si procede. </w:t>
      </w:r>
    </w:p>
    <w:p w:rsidR="00356223" w:rsidRDefault="00FE5061">
      <w:pPr>
        <w:spacing w:after="61" w:line="259" w:lineRule="auto"/>
        <w:ind w:left="1766" w:firstLine="0"/>
        <w:jc w:val="left"/>
      </w:pPr>
      <w:r>
        <w:t xml:space="preserve"> </w:t>
      </w:r>
    </w:p>
    <w:p w:rsidR="00356223" w:rsidRDefault="00FE5061">
      <w:pPr>
        <w:ind w:left="1068" w:right="111"/>
      </w:pPr>
      <w:r>
        <w:t xml:space="preserve">       ▪ Productos apícolas:</w:t>
      </w:r>
      <w:r>
        <w:rPr>
          <w:rFonts w:ascii="Times New Roman" w:eastAsia="Times New Roman" w:hAnsi="Times New Roman" w:cs="Times New Roman"/>
          <w:sz w:val="24"/>
        </w:rP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ind w:right="111" w:hanging="361"/>
      </w:pPr>
      <w:r>
        <w:t xml:space="preserve">Documento acreditativo de estar dado de alta en REGAC. </w:t>
      </w:r>
    </w:p>
    <w:p w:rsidR="00356223" w:rsidRDefault="00FE5061">
      <w:pPr>
        <w:numPr>
          <w:ilvl w:val="3"/>
          <w:numId w:val="172"/>
        </w:numPr>
        <w:ind w:right="111" w:hanging="361"/>
      </w:pPr>
      <w:r>
        <w:t xml:space="preserve">Otra documentación si procede. </w:t>
      </w:r>
    </w:p>
    <w:p w:rsidR="00356223" w:rsidRDefault="00FE5061">
      <w:pPr>
        <w:spacing w:after="66"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778" w:firstLine="0"/>
        <w:jc w:val="left"/>
      </w:pPr>
      <w: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ind w:right="111" w:hanging="361"/>
      </w:pPr>
      <w:r>
        <w:t>Registro General Sanitario</w:t>
      </w:r>
      <w:r>
        <w:t xml:space="preserve"> de Empresas Alimentarias y Alimentos o Registro Autonómico Sanitario de Comercio al por Menor. </w:t>
      </w:r>
    </w:p>
    <w:p w:rsidR="00356223" w:rsidRDefault="00FE5061">
      <w:pPr>
        <w:spacing w:after="52" w:line="259" w:lineRule="auto"/>
        <w:ind w:left="1778" w:firstLine="0"/>
        <w:jc w:val="left"/>
      </w:pPr>
      <w:r>
        <w:t xml:space="preserve"> </w:t>
      </w:r>
    </w:p>
    <w:p w:rsidR="00356223" w:rsidRDefault="00FE5061">
      <w:pPr>
        <w:tabs>
          <w:tab w:val="center" w:pos="348"/>
          <w:tab w:val="center" w:pos="1896"/>
        </w:tabs>
        <w:spacing w:after="34"/>
        <w:ind w:left="0" w:firstLine="0"/>
        <w:jc w:val="left"/>
      </w:pPr>
      <w:r>
        <w:rPr>
          <w:rFonts w:ascii="Calibri" w:eastAsia="Calibri" w:hAnsi="Calibri" w:cs="Calibri"/>
        </w:rPr>
        <w:tab/>
      </w:r>
      <w:r>
        <w:t xml:space="preserve"> </w:t>
      </w:r>
      <w:r>
        <w:tab/>
        <w:t xml:space="preserve">▪ Productos vitivinícolas: </w:t>
      </w:r>
    </w:p>
    <w:p w:rsidR="00356223" w:rsidRDefault="00FE5061">
      <w:pPr>
        <w:spacing w:after="32" w:line="259" w:lineRule="auto"/>
        <w:ind w:left="348" w:firstLine="0"/>
        <w:jc w:val="left"/>
      </w:pPr>
      <w: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spacing w:after="40"/>
        <w:ind w:right="111" w:hanging="361"/>
      </w:pPr>
      <w:r>
        <w:t xml:space="preserve">Registro General Sanitario de Empresas Alimentarias y Alimentos o Registro Autonómico Sanitario de Comercio al por Menor. </w:t>
      </w:r>
    </w:p>
    <w:p w:rsidR="00356223" w:rsidRDefault="00FE5061">
      <w:pPr>
        <w:numPr>
          <w:ilvl w:val="3"/>
          <w:numId w:val="172"/>
        </w:numPr>
        <w:ind w:right="111" w:hanging="361"/>
      </w:pPr>
      <w:r>
        <w:t xml:space="preserve">Carné de manipulador de productos fitosanitarios. </w:t>
      </w:r>
    </w:p>
    <w:p w:rsidR="00356223" w:rsidRDefault="00FE5061">
      <w:pPr>
        <w:numPr>
          <w:ilvl w:val="3"/>
          <w:numId w:val="172"/>
        </w:numPr>
        <w:ind w:right="111" w:hanging="361"/>
      </w:pPr>
      <w:r>
        <w:t>Registro de Envasadores y Embotelladores de Vinos y Bebidas Alcohólicas de la Comu</w:t>
      </w:r>
      <w:r>
        <w:t xml:space="preserve">nidad Autónoma de Canarias. </w:t>
      </w:r>
    </w:p>
    <w:p w:rsidR="00356223" w:rsidRDefault="00FE5061">
      <w:pPr>
        <w:spacing w:after="62"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348" w:firstLine="0"/>
        <w:jc w:val="left"/>
      </w:pPr>
      <w: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spacing w:after="43"/>
        <w:ind w:right="111" w:hanging="361"/>
      </w:pPr>
      <w:r>
        <w:t>Registro General Sanitario de Empresas Alimentarias y Alimentos o Registro Autonómico Sanitario de Comercio al por Menor</w:t>
      </w:r>
      <w:r>
        <w:t xml:space="preserve">. </w:t>
      </w:r>
    </w:p>
    <w:p w:rsidR="00356223" w:rsidRDefault="00FE5061">
      <w:pPr>
        <w:numPr>
          <w:ilvl w:val="3"/>
          <w:numId w:val="172"/>
        </w:numPr>
        <w:ind w:right="111" w:hanging="361"/>
      </w:pPr>
      <w:r>
        <w:t xml:space="preserve">Otra documentación si procede. </w:t>
      </w:r>
    </w:p>
    <w:p w:rsidR="00356223" w:rsidRDefault="00FE5061">
      <w:pPr>
        <w:spacing w:after="45" w:line="259" w:lineRule="auto"/>
        <w:ind w:left="348" w:firstLine="0"/>
        <w:jc w:val="left"/>
      </w:pPr>
      <w:r>
        <w:t xml:space="preserve"> </w:t>
      </w:r>
    </w:p>
    <w:p w:rsidR="00356223" w:rsidRDefault="00FE5061">
      <w:pPr>
        <w:spacing w:after="162"/>
        <w:ind w:left="355" w:right="111"/>
      </w:pPr>
      <w:r>
        <w:t xml:space="preserve">            ▪ Productos artesanos: </w:t>
      </w:r>
    </w:p>
    <w:p w:rsidR="00356223" w:rsidRDefault="00FE5061">
      <w:pPr>
        <w:numPr>
          <w:ilvl w:val="3"/>
          <w:numId w:val="172"/>
        </w:numPr>
        <w:ind w:right="111" w:hanging="361"/>
      </w:pPr>
      <w:r>
        <w:t xml:space="preserve">Carné de artesano expedido por el Cabildo Insular de Tenerife.   </w:t>
      </w:r>
    </w:p>
    <w:p w:rsidR="00356223" w:rsidRDefault="00FE5061">
      <w:pPr>
        <w:spacing w:after="16" w:line="259" w:lineRule="auto"/>
        <w:ind w:left="0" w:firstLine="0"/>
        <w:jc w:val="left"/>
      </w:pPr>
      <w:r>
        <w:t xml:space="preserve"> </w:t>
      </w:r>
    </w:p>
    <w:p w:rsidR="00356223" w:rsidRDefault="00FE5061">
      <w:pPr>
        <w:spacing w:after="17" w:line="259" w:lineRule="auto"/>
        <w:ind w:left="0" w:firstLine="0"/>
        <w:jc w:val="left"/>
      </w:pPr>
      <w:r>
        <w:t xml:space="preserve"> </w:t>
      </w:r>
    </w:p>
    <w:p w:rsidR="00356223" w:rsidRDefault="00FE5061">
      <w:pPr>
        <w:spacing w:after="50" w:line="259" w:lineRule="auto"/>
        <w:ind w:left="0" w:firstLine="0"/>
        <w:jc w:val="left"/>
      </w:pPr>
      <w:r>
        <w:t xml:space="preserve"> </w:t>
      </w:r>
    </w:p>
    <w:p w:rsidR="00356223" w:rsidRDefault="00FE5061">
      <w:pPr>
        <w:numPr>
          <w:ilvl w:val="2"/>
          <w:numId w:val="176"/>
        </w:numPr>
        <w:ind w:right="111" w:hanging="360"/>
      </w:pPr>
      <w:r>
        <w:rPr>
          <w:rFonts w:ascii="Calibri" w:eastAsia="Calibri" w:hAnsi="Calibri" w:cs="Calibri"/>
          <w:noProof/>
        </w:rPr>
        <mc:AlternateContent>
          <mc:Choice Requires="wpg">
            <w:drawing>
              <wp:anchor distT="0" distB="0" distL="114300" distR="114300" simplePos="0" relativeHeight="2519203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3045" name="Group 43304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486" name="Rectangle 2648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6487" name="Rectangle 2648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3045" style="width:12.7031pt;height:275.682pt;position:absolute;mso-position-horizontal-relative:page;mso-position-horizontal:absolute;margin-left:682.278pt;mso-position-vertical-relative:page;margin-top:536.238pt;" coordsize="1613,35011">
                <v:rect id="Rectangle 2648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48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235 de 396 </w:t>
                        </w:r>
                      </w:p>
                    </w:txbxContent>
                  </v:textbox>
                </v:rect>
                <w10:wrap type="square"/>
              </v:group>
            </w:pict>
          </mc:Fallback>
        </mc:AlternateContent>
      </w:r>
      <w:r>
        <w:t xml:space="preserve">En cuanto a lo solicitado en la alegación tercera, de que se incluya la figura del productor asociado, </w:t>
      </w:r>
      <w:r>
        <w:rPr>
          <w:b/>
        </w:rPr>
        <w:t>se desestima</w:t>
      </w:r>
      <w:r>
        <w:t>, dado que tal y como establece la Ley 19/1995</w:t>
      </w:r>
      <w:r>
        <w:t xml:space="preserve">, de 4 de julio de Modernización de las Explotaciones agrarias, se considerará como actividad agraria la venta directa por parte de agricultoras y agricultores de la producción propia. </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numPr>
          <w:ilvl w:val="2"/>
          <w:numId w:val="176"/>
        </w:numPr>
        <w:ind w:right="111" w:hanging="360"/>
      </w:pPr>
      <w:r>
        <w:t xml:space="preserve">En relación a la alegación cuarta de incluir algún órgano de representación de los productores-vendedores del mercadillo, para dar voz a los propios agricultores con mayor frecuencia que la indicada en la ordenanza, </w:t>
      </w:r>
      <w:r>
        <w:rPr>
          <w:b/>
        </w:rPr>
        <w:t>se desestima</w:t>
      </w:r>
      <w:r>
        <w:t>, puesto que la ordenanza re</w:t>
      </w:r>
      <w:r>
        <w:t>coge un mínimo de una reunión anual, no limitando a un número concreto de reuniones. El Ayuntamiento convocará a todos y cada uno de los productores-vendedores que integren el Mercado de la Producción Local de Candelaria.</w:t>
      </w:r>
      <w:r>
        <w:rPr>
          <w:rFonts w:ascii="Times New Roman" w:eastAsia="Times New Roman" w:hAnsi="Times New Roman" w:cs="Times New Roman"/>
          <w:sz w:val="24"/>
        </w:rPr>
        <w:t xml:space="preserve"> </w:t>
      </w:r>
    </w:p>
    <w:p w:rsidR="00356223" w:rsidRDefault="00FE5061">
      <w:pPr>
        <w:spacing w:after="9" w:line="259" w:lineRule="auto"/>
        <w:ind w:left="0" w:firstLine="0"/>
        <w:jc w:val="left"/>
      </w:pPr>
      <w:r>
        <w:t xml:space="preserve"> </w:t>
      </w:r>
    </w:p>
    <w:p w:rsidR="00356223" w:rsidRDefault="00FE5061">
      <w:pPr>
        <w:numPr>
          <w:ilvl w:val="2"/>
          <w:numId w:val="176"/>
        </w:numPr>
        <w:ind w:right="111" w:hanging="360"/>
      </w:pPr>
      <w:r>
        <w:t>En cuanto a lo solicitado en re</w:t>
      </w:r>
      <w:r>
        <w:t xml:space="preserve">lación al artículo 13, apartado 10 de la Ordenanza, </w:t>
      </w:r>
      <w:r>
        <w:rPr>
          <w:b/>
        </w:rPr>
        <w:t>se desestima</w:t>
      </w:r>
      <w:r>
        <w:t>, puesto que lo solicitado ya se encuentra recogido en el capítulo IV, artículo 13 y punto 10 de la ordenanza. “… La lista de precios se elaborará en consenso con el colectivo de productores y</w:t>
      </w:r>
      <w:r>
        <w:t xml:space="preserve"> se expondrá al público”.</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numPr>
          <w:ilvl w:val="2"/>
          <w:numId w:val="176"/>
        </w:numPr>
        <w:ind w:right="111" w:hanging="360"/>
      </w:pPr>
      <w:r>
        <w:t>Por lo que respecta a lo alegado para el artículo 15</w:t>
      </w:r>
      <w:r>
        <w:rPr>
          <w:i/>
        </w:rPr>
        <w:t xml:space="preserve"> </w:t>
      </w:r>
      <w:r>
        <w:t xml:space="preserve">referente al seguro de responsabilidad civil, </w:t>
      </w:r>
      <w:r>
        <w:rPr>
          <w:b/>
        </w:rPr>
        <w:t>se desestima</w:t>
      </w:r>
      <w:r>
        <w:t>, puesto que con el  seguro de responsabilidad civil se pretende cubrir el riesgo del nacimiento a cargo del asegura</w:t>
      </w:r>
      <w:r>
        <w:t>do de indemnizar a un tercero los daños y perjuicios causados por un hecho previsto en el contrato, de cuyas consecuencias sea civilmente responsable el asegurado, conforme a derecho, en el caso que nos ocupa se trata de distintos concesionarios que llevan</w:t>
      </w:r>
      <w:r>
        <w:t xml:space="preserve"> a cabo actividades de diferente índole (reposteros, ganaderos, agricultores etc.), cada uno de ellos precisa de un seguro de responsabilidad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14" w:line="259" w:lineRule="auto"/>
        <w:ind w:left="0" w:firstLine="0"/>
        <w:jc w:val="left"/>
      </w:pPr>
      <w:r>
        <w:t xml:space="preserve"> </w:t>
      </w:r>
    </w:p>
    <w:p w:rsidR="00356223" w:rsidRDefault="00FE5061">
      <w:pPr>
        <w:spacing w:after="15" w:line="248" w:lineRule="auto"/>
        <w:ind w:left="730" w:right="110"/>
      </w:pPr>
      <w:r>
        <w:rPr>
          <w:b/>
        </w:rPr>
        <w:t>QUINTA. -</w:t>
      </w:r>
      <w:r>
        <w:t xml:space="preserve"> </w:t>
      </w:r>
      <w:r>
        <w:rPr>
          <w:b/>
        </w:rPr>
        <w:t xml:space="preserve"> En cuanto a </w:t>
      </w:r>
      <w:r>
        <w:rPr>
          <w:b/>
        </w:rPr>
        <w:t xml:space="preserve">las alegaciones presentadas por D. Francisco Daniel Pérez Fariña y Dña. María Elena Reyes Rodríguez, de fecha 26 de abril de 2021, se desestima de forma parcial algunos preceptos y se estiman de forma parcial otros en el siguiente sentido:  </w:t>
      </w:r>
      <w:r>
        <w:rPr>
          <w:sz w:val="24"/>
        </w:rPr>
        <w:t xml:space="preserve"> </w:t>
      </w:r>
    </w:p>
    <w:p w:rsidR="00356223" w:rsidRDefault="00FE5061">
      <w:pPr>
        <w:spacing w:after="14" w:line="259" w:lineRule="auto"/>
        <w:ind w:left="720" w:firstLine="0"/>
        <w:jc w:val="left"/>
      </w:pPr>
      <w:r>
        <w:rPr>
          <w:b/>
        </w:rPr>
        <w:t xml:space="preserve"> </w:t>
      </w:r>
    </w:p>
    <w:p w:rsidR="00356223" w:rsidRDefault="00FE5061">
      <w:pPr>
        <w:numPr>
          <w:ilvl w:val="2"/>
          <w:numId w:val="177"/>
        </w:numPr>
        <w:ind w:right="111" w:hanging="360"/>
      </w:pPr>
      <w:r>
        <w:t>En relación</w:t>
      </w:r>
      <w:r>
        <w:t xml:space="preserve"> con la primera alegación en la que se solicita que la gestión del mercado se realice de forma conjunta con la Asociación Mercado del Agricultor de la Villa de Candelaria, </w:t>
      </w:r>
      <w:r>
        <w:rPr>
          <w:b/>
        </w:rPr>
        <w:t>se desestima</w:t>
      </w:r>
      <w:r>
        <w:t xml:space="preserve">, dado que el Ayuntamiento gestionará el Mercado de la Producción Local </w:t>
      </w:r>
      <w:r>
        <w:t xml:space="preserve">de Candelaria de forma directa, de acuerdo a lo establecido en el artículo 25, 85 y ss. de la Ley 7/1985, de abril, Reguladora de las Bases de Régimen Local. </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t xml:space="preserve"> </w:t>
      </w:r>
    </w:p>
    <w:p w:rsidR="00356223" w:rsidRDefault="00FE5061">
      <w:pPr>
        <w:numPr>
          <w:ilvl w:val="2"/>
          <w:numId w:val="177"/>
        </w:numPr>
        <w:ind w:right="111" w:hanging="360"/>
      </w:pPr>
      <w:r>
        <w:t>En cuanto a lo solicitado en la alegación segunda</w:t>
      </w:r>
      <w:r>
        <w:rPr>
          <w:b/>
        </w:rPr>
        <w:t xml:space="preserve"> </w:t>
      </w:r>
      <w:r>
        <w:t>(catalogación de puestos por necesidades rea</w:t>
      </w:r>
      <w:r>
        <w:t xml:space="preserve">les y repartir los mostradores en función de la variedad de oferta), </w:t>
      </w:r>
      <w:r>
        <w:rPr>
          <w:b/>
        </w:rPr>
        <w:t>se desestima</w:t>
      </w:r>
      <w:r>
        <w:t>, ya que los criterios de adjudicación de superficie a ocupar serán establecidos en las Bases reguladoras de funcionamiento y adjudicación de los puestos en el Mercado de Prod</w:t>
      </w:r>
      <w:r>
        <w:t>ucción Local de Candelaria.</w:t>
      </w:r>
      <w:r>
        <w:rPr>
          <w:rFonts w:ascii="Times New Roman" w:eastAsia="Times New Roman" w:hAnsi="Times New Roman" w:cs="Times New Roman"/>
          <w:sz w:val="24"/>
        </w:rPr>
        <w:t xml:space="preserve"> </w:t>
      </w:r>
    </w:p>
    <w:p w:rsidR="00356223" w:rsidRDefault="00FE5061">
      <w:pPr>
        <w:spacing w:line="259" w:lineRule="auto"/>
        <w:ind w:left="720" w:firstLine="0"/>
        <w:jc w:val="left"/>
      </w:pPr>
      <w:r>
        <w:t xml:space="preserve"> </w:t>
      </w:r>
    </w:p>
    <w:p w:rsidR="00356223" w:rsidRDefault="00FE5061">
      <w:pPr>
        <w:numPr>
          <w:ilvl w:val="2"/>
          <w:numId w:val="177"/>
        </w:numPr>
        <w:ind w:right="111" w:hanging="360"/>
      </w:pPr>
      <w:r>
        <w:rPr>
          <w:rFonts w:ascii="Calibri" w:eastAsia="Calibri" w:hAnsi="Calibri" w:cs="Calibri"/>
          <w:noProof/>
        </w:rPr>
        <mc:AlternateContent>
          <mc:Choice Requires="wpg">
            <w:drawing>
              <wp:anchor distT="0" distB="0" distL="114300" distR="114300" simplePos="0" relativeHeight="2519214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3198" name="Group 43319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616" name="Rectangle 2661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6617" name="Rectangle 2661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3198" style="width:12.7031pt;height:275.682pt;position:absolute;mso-position-horizontal-relative:page;mso-position-horizontal:absolute;margin-left:682.278pt;mso-position-vertical-relative:page;margin-top:536.238pt;" coordsize="1613,35011">
                <v:rect id="Rectangle 2661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61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236 de 396 </w:t>
                        </w:r>
                      </w:p>
                    </w:txbxContent>
                  </v:textbox>
                </v:rect>
                <w10:wrap type="square"/>
              </v:group>
            </w:pict>
          </mc:Fallback>
        </mc:AlternateContent>
      </w:r>
      <w:r>
        <w:t xml:space="preserve">Por lo que respecta a la alegación tercera referente a la vigencia de la licencia, </w:t>
      </w:r>
      <w:r>
        <w:rPr>
          <w:b/>
        </w:rPr>
        <w:t>se desestima</w:t>
      </w:r>
      <w:r>
        <w:t>, puesto que, el plazo establecido para la vigencia de las autorizaciones será de un año, y prorrogable hasta un máximo de 4 debido a que en dicho período las ci</w:t>
      </w:r>
      <w:r>
        <w:t>rcunstancias que dieron lugar a la concesión de la licencia pueden variar. Transcurrido el período máximo, se deberá solicitar nuevamente la licencia.</w:t>
      </w:r>
      <w:r>
        <w:rPr>
          <w:rFonts w:ascii="Times New Roman" w:eastAsia="Times New Roman" w:hAnsi="Times New Roman" w:cs="Times New Roman"/>
          <w:sz w:val="24"/>
        </w:rPr>
        <w:t xml:space="preserve"> </w:t>
      </w:r>
    </w:p>
    <w:p w:rsidR="00356223" w:rsidRDefault="00FE5061">
      <w:pPr>
        <w:ind w:left="730" w:right="111"/>
      </w:pPr>
      <w:r>
        <w:t>Las licencias se concederán por el período de un año, con el propósito de que los puestos adjudicados es</w:t>
      </w:r>
      <w:r>
        <w:t xml:space="preserve">tén ocupados y con venta de producto durante todo el año, para el buen funcionamiento del mismo.  </w:t>
      </w:r>
    </w:p>
    <w:p w:rsidR="00356223" w:rsidRDefault="00FE5061">
      <w:pPr>
        <w:spacing w:line="259" w:lineRule="auto"/>
        <w:ind w:left="720" w:firstLine="0"/>
        <w:jc w:val="left"/>
      </w:pPr>
      <w:r>
        <w:t xml:space="preserve"> </w:t>
      </w:r>
    </w:p>
    <w:p w:rsidR="00356223" w:rsidRDefault="00FE5061">
      <w:pPr>
        <w:numPr>
          <w:ilvl w:val="2"/>
          <w:numId w:val="177"/>
        </w:numPr>
        <w:ind w:right="111" w:hanging="360"/>
      </w:pPr>
      <w:r>
        <w:t xml:space="preserve">En relación con la cuarta alegación relativa a la utilización de pesas que expidan tique, </w:t>
      </w:r>
      <w:r>
        <w:rPr>
          <w:b/>
        </w:rPr>
        <w:t>se desestima</w:t>
      </w:r>
      <w:r>
        <w:t>, dado que el Real Decreto 1619/2012, de 30 de noviem</w:t>
      </w:r>
      <w:r>
        <w:t xml:space="preserve">bre por el que se regula las obligaciones de facturación admite emitir las facturas por cualquier medio, en papel o en formato electrónico, que permita garantizar al obligado a su expedición la autenticidad de su origen, la integridad de su contenido y su </w:t>
      </w:r>
      <w:r>
        <w:t>legibilidad.</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2"/>
          <w:numId w:val="177"/>
        </w:numPr>
        <w:ind w:right="111" w:hanging="360"/>
      </w:pPr>
      <w:r>
        <w:t xml:space="preserve">En cuanto a la quinta alegación, </w:t>
      </w:r>
      <w:r>
        <w:rPr>
          <w:b/>
        </w:rPr>
        <w:t xml:space="preserve">se desestima </w:t>
      </w:r>
      <w:r>
        <w:t>totalmente puesto que el objetivo del Ayuntamiento de Candelaria es que los puestos adjudicados estén ocupados y con venta de producto durante todo el año, para garantizar la variedad y el sumin</w:t>
      </w:r>
      <w:r>
        <w:t xml:space="preserve">istro de productos, haciendo más atractivo el mercado al consumidor.  </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ind w:left="730" w:right="111"/>
      </w:pPr>
      <w:r>
        <w:t>En relación con punto de la alegación en el que se solicita que se permita que un compañero pueda vender los productos de otro, por causas fuera de lo común, la ordenanza ya recoge l</w:t>
      </w:r>
      <w:r>
        <w:t xml:space="preserve">a posibilidad (en el artículo 6, apartado 1, relativo a las autorizaciones) de que la venta sea realizada por personas con relación laboral que desarrollen la actividad en nombre del titular. </w:t>
      </w:r>
    </w:p>
    <w:p w:rsidR="00356223" w:rsidRDefault="00FE5061">
      <w:pPr>
        <w:spacing w:after="0" w:line="259" w:lineRule="auto"/>
        <w:ind w:left="720" w:firstLine="0"/>
        <w:jc w:val="left"/>
      </w:pPr>
      <w:r>
        <w:t xml:space="preserve"> </w:t>
      </w:r>
    </w:p>
    <w:p w:rsidR="00356223" w:rsidRDefault="00FE5061">
      <w:pPr>
        <w:ind w:left="730" w:right="111"/>
      </w:pPr>
      <w:r>
        <w:t>En cuanto a la inclusión de los temporeros que tienen fruta d</w:t>
      </w:r>
      <w:r>
        <w:t xml:space="preserve">eterminados meses del año, señalar que no procede dado que las licencias serán otorgadas por período de un año.  </w:t>
      </w:r>
    </w:p>
    <w:p w:rsidR="00356223" w:rsidRDefault="00FE5061">
      <w:pPr>
        <w:spacing w:after="9" w:line="259" w:lineRule="auto"/>
        <w:ind w:left="720" w:firstLine="0"/>
        <w:jc w:val="left"/>
      </w:pPr>
      <w:r>
        <w:t xml:space="preserve"> </w:t>
      </w:r>
    </w:p>
    <w:p w:rsidR="00356223" w:rsidRDefault="00FE5061">
      <w:pPr>
        <w:numPr>
          <w:ilvl w:val="2"/>
          <w:numId w:val="177"/>
        </w:numPr>
        <w:spacing w:after="4" w:line="248" w:lineRule="auto"/>
        <w:ind w:right="111" w:hanging="360"/>
      </w:pPr>
      <w:r>
        <w:t xml:space="preserve">Por lo que se refiere a la sexta alegación </w:t>
      </w:r>
      <w:r>
        <w:rPr>
          <w:b/>
        </w:rPr>
        <w:t>se estima parcialmente</w:t>
      </w:r>
      <w:r>
        <w:t xml:space="preserve"> en el sentido de que el </w:t>
      </w:r>
      <w:r>
        <w:t xml:space="preserve">contrato de arrendamiento o de cesión de uso de la explotación, no es necesario que se eleve a público, debiendo ser un contrato de arrendamiento por escrito entre partes, tal y como se establece en el artículo 11 de la Ley 49/2003, de 26 de noviembre, de </w:t>
      </w:r>
      <w:r>
        <w:t xml:space="preserve">Arrendamientos Rústicos.  </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ind w:left="730" w:right="111"/>
      </w:pPr>
      <w:r>
        <w:t xml:space="preserve">El artículo 15 queda redactado de la siguiente forma:   </w:t>
      </w:r>
    </w:p>
    <w:p w:rsidR="00356223" w:rsidRDefault="00FE5061">
      <w:pPr>
        <w:spacing w:after="0" w:line="259" w:lineRule="auto"/>
        <w:ind w:left="720" w:firstLine="0"/>
        <w:jc w:val="left"/>
      </w:pPr>
      <w:r>
        <w:t xml:space="preserve"> </w:t>
      </w:r>
    </w:p>
    <w:p w:rsidR="00356223" w:rsidRDefault="00FE5061">
      <w:pPr>
        <w:spacing w:after="15" w:line="248" w:lineRule="auto"/>
        <w:ind w:left="718"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left="718"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r>
        <w:rPr>
          <w:i/>
        </w:rPr>
        <w:t xml:space="preserve">Generales: </w:t>
      </w:r>
    </w:p>
    <w:p w:rsidR="00356223" w:rsidRDefault="00FE5061">
      <w:pPr>
        <w:spacing w:after="36" w:line="259" w:lineRule="auto"/>
        <w:ind w:left="0" w:firstLine="0"/>
        <w:jc w:val="left"/>
      </w:pPr>
      <w:r>
        <w:t xml:space="preserve"> </w:t>
      </w:r>
    </w:p>
    <w:p w:rsidR="00356223" w:rsidRDefault="00FE5061">
      <w:pPr>
        <w:numPr>
          <w:ilvl w:val="3"/>
          <w:numId w:val="172"/>
        </w:numPr>
        <w:ind w:right="111" w:hanging="361"/>
      </w:pPr>
      <w:r>
        <w:t>DN</w:t>
      </w:r>
      <w:r>
        <w:t xml:space="preserve">I/NIE o CIF. </w:t>
      </w:r>
    </w:p>
    <w:p w:rsidR="00356223" w:rsidRDefault="00FE5061">
      <w:pPr>
        <w:numPr>
          <w:ilvl w:val="3"/>
          <w:numId w:val="172"/>
        </w:numPr>
        <w:ind w:right="111" w:hanging="361"/>
      </w:pPr>
      <w:r>
        <w:t xml:space="preserve">Declaración censal o documento equivalente.  </w:t>
      </w:r>
    </w:p>
    <w:p w:rsidR="00356223" w:rsidRDefault="00FE5061">
      <w:pPr>
        <w:numPr>
          <w:ilvl w:val="3"/>
          <w:numId w:val="172"/>
        </w:numPr>
        <w:ind w:right="111" w:hanging="361"/>
      </w:pPr>
      <w:r>
        <w:t xml:space="preserve">Resolución de alta como autónomo.  </w:t>
      </w:r>
    </w:p>
    <w:p w:rsidR="00356223" w:rsidRDefault="00FE5061">
      <w:pPr>
        <w:numPr>
          <w:ilvl w:val="3"/>
          <w:numId w:val="172"/>
        </w:numPr>
        <w:spacing w:after="40"/>
        <w:ind w:right="111" w:hanging="361"/>
      </w:pPr>
      <w:r>
        <w:t xml:space="preserve">Escritura de la constitución de la sociedad, en el caso de que la actividad sea ejercida por personas jurídicas: CIF de la empresa y poder de representación. </w:t>
      </w:r>
    </w:p>
    <w:p w:rsidR="00356223" w:rsidRDefault="00FE5061">
      <w:pPr>
        <w:numPr>
          <w:ilvl w:val="3"/>
          <w:numId w:val="172"/>
        </w:numPr>
        <w:spacing w:after="40" w:line="248" w:lineRule="auto"/>
        <w:ind w:right="111" w:hanging="361"/>
      </w:pPr>
      <w:r>
        <w:rPr>
          <w:u w:val="single" w:color="000000"/>
        </w:rPr>
        <w:t>Título de propiedad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3"/>
          <w:numId w:val="172"/>
        </w:numPr>
        <w:ind w:right="111" w:hanging="361"/>
      </w:pPr>
      <w:r>
        <w:t xml:space="preserve">Licencia emitida por el Ayuntamiento. </w:t>
      </w:r>
    </w:p>
    <w:p w:rsidR="00356223" w:rsidRDefault="00FE5061">
      <w:pPr>
        <w:spacing w:after="16" w:line="259" w:lineRule="auto"/>
        <w:ind w:left="0" w:firstLine="0"/>
        <w:jc w:val="left"/>
      </w:pPr>
      <w:r>
        <w:rPr>
          <w:rFonts w:ascii="Calibri" w:eastAsia="Calibri" w:hAnsi="Calibri" w:cs="Calibri"/>
          <w:noProof/>
        </w:rPr>
        <mc:AlternateContent>
          <mc:Choice Requires="wpg">
            <w:drawing>
              <wp:anchor distT="0" distB="0" distL="114300" distR="114300" simplePos="0" relativeHeight="2519224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3642" name="Group 43364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744" name="Rectangle 267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6745" name="Rectangle 2674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3642" style="width:12.7031pt;height:275.682pt;position:absolute;mso-position-horizontal-relative:page;mso-position-horizontal:absolute;margin-left:682.278pt;mso-position-vertical-relative:page;margin-top:536.238pt;" coordsize="1613,35011">
                <v:rect id="Rectangle 267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74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237 de 396 </w:t>
                        </w:r>
                      </w:p>
                    </w:txbxContent>
                  </v:textbox>
                </v:rect>
                <w10:wrap type="square"/>
              </v:group>
            </w:pict>
          </mc:Fallback>
        </mc:AlternateContent>
      </w:r>
      <w:r>
        <w:t xml:space="preserve"> </w:t>
      </w:r>
    </w:p>
    <w:p w:rsidR="00356223" w:rsidRDefault="00FE5061">
      <w:pPr>
        <w:spacing w:after="27"/>
        <w:ind w:left="718"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left="718" w:right="111"/>
      </w:pPr>
      <w:r>
        <w:t>Solo podrán comercializarse productos horto</w:t>
      </w:r>
      <w:r>
        <w:t>frutícolas, los derivados de la floricultura, vitivinícolas, ganaderos (huevos, derivados lácteos y apícolas), reposteros y artesanos, y otros, que cumplan las condiciones legales establecidas en esta Ordenanza, siempre que hayan sido producidos por los ad</w:t>
      </w:r>
      <w:r>
        <w:t>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5"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3"/>
          <w:numId w:val="172"/>
        </w:numPr>
        <w:ind w:right="111" w:hanging="361"/>
      </w:pPr>
      <w:r>
        <w:t xml:space="preserve">Acreditación de formación en seguridad alimentaria.  </w:t>
      </w:r>
    </w:p>
    <w:p w:rsidR="00356223" w:rsidRDefault="00FE5061">
      <w:pPr>
        <w:numPr>
          <w:ilvl w:val="3"/>
          <w:numId w:val="172"/>
        </w:numPr>
        <w:ind w:right="111" w:hanging="361"/>
      </w:pPr>
      <w:r>
        <w:t>Carné de manipulador de productos fitosani</w:t>
      </w:r>
      <w:r>
        <w:t xml:space="preserve">tarios. </w:t>
      </w:r>
    </w:p>
    <w:p w:rsidR="00356223" w:rsidRDefault="00FE5061">
      <w:pPr>
        <w:numPr>
          <w:ilvl w:val="3"/>
          <w:numId w:val="172"/>
        </w:numPr>
        <w:ind w:right="111" w:hanging="361"/>
      </w:pPr>
      <w:r>
        <w:t xml:space="preserve">Acreditación de estar dado de alta en el Registro General de Producción Agrícola. </w:t>
      </w:r>
    </w:p>
    <w:p w:rsidR="00356223" w:rsidRDefault="00FE5061">
      <w:pPr>
        <w:spacing w:after="58" w:line="259" w:lineRule="auto"/>
        <w:ind w:left="1788" w:firstLine="0"/>
        <w:jc w:val="left"/>
      </w:pPr>
      <w:r>
        <w:t xml:space="preserve"> </w:t>
      </w:r>
    </w:p>
    <w:p w:rsidR="00356223" w:rsidRDefault="00FE5061">
      <w:pPr>
        <w:ind w:left="355"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3"/>
          <w:numId w:val="172"/>
        </w:numPr>
        <w:ind w:right="111" w:hanging="361"/>
      </w:pPr>
      <w:r>
        <w:t xml:space="preserve">Documentación relacionada en el apartado anterior (puntos 1,2 y 3). </w:t>
      </w:r>
    </w:p>
    <w:p w:rsidR="00356223" w:rsidRDefault="00FE5061">
      <w:pPr>
        <w:numPr>
          <w:ilvl w:val="3"/>
          <w:numId w:val="172"/>
        </w:numPr>
        <w:ind w:right="111" w:hanging="361"/>
      </w:pPr>
      <w:r>
        <w:t xml:space="preserve">Documentación acreditativa de estar inscrito en el Registro de Operadores de Producción Ecológica. </w:t>
      </w:r>
    </w:p>
    <w:p w:rsidR="00356223" w:rsidRDefault="00FE5061">
      <w:pPr>
        <w:spacing w:after="55" w:line="259" w:lineRule="auto"/>
        <w:ind w:left="1778" w:firstLine="0"/>
        <w:jc w:val="left"/>
      </w:pPr>
      <w:r>
        <w:t xml:space="preserve"> </w:t>
      </w:r>
    </w:p>
    <w:p w:rsidR="00356223" w:rsidRDefault="00FE5061">
      <w:pPr>
        <w:ind w:left="1428" w:right="111"/>
      </w:pPr>
      <w:r>
        <w:t>▪</w:t>
      </w:r>
      <w:r>
        <w:t xml:space="preserve">  Plantas Vivas y productos de la floricultura: </w:t>
      </w:r>
    </w:p>
    <w:p w:rsidR="00356223" w:rsidRDefault="00FE5061">
      <w:pPr>
        <w:spacing w:after="0" w:line="259" w:lineRule="auto"/>
        <w:ind w:left="1418" w:firstLine="0"/>
        <w:jc w:val="left"/>
      </w:pPr>
      <w:r>
        <w:t xml:space="preserve"> </w:t>
      </w:r>
    </w:p>
    <w:p w:rsidR="00356223" w:rsidRDefault="00FE5061">
      <w:pPr>
        <w:numPr>
          <w:ilvl w:val="3"/>
          <w:numId w:val="172"/>
        </w:numPr>
        <w:ind w:right="111" w:hanging="361"/>
      </w:pPr>
      <w:r>
        <w:t xml:space="preserve">Carné de manipulador de productos fitosanitarios. </w:t>
      </w:r>
    </w:p>
    <w:p w:rsidR="00356223" w:rsidRDefault="00FE5061">
      <w:pPr>
        <w:numPr>
          <w:ilvl w:val="3"/>
          <w:numId w:val="172"/>
        </w:numPr>
        <w:ind w:right="111" w:hanging="361"/>
      </w:pPr>
      <w:r>
        <w:t>Acreditación de estar dado de alta en el Registro G</w:t>
      </w:r>
      <w:r>
        <w:t xml:space="preserve">eneral de Producción Agrícola.  </w:t>
      </w:r>
    </w:p>
    <w:p w:rsidR="00356223" w:rsidRDefault="00FE5061">
      <w:pPr>
        <w:spacing w:after="20" w:line="259" w:lineRule="auto"/>
        <w:ind w:left="348" w:firstLine="0"/>
        <w:jc w:val="left"/>
      </w:pPr>
      <w:r>
        <w:t xml:space="preserve"> </w:t>
      </w:r>
    </w:p>
    <w:p w:rsidR="00356223" w:rsidRDefault="00FE5061">
      <w:pPr>
        <w:ind w:left="355" w:right="111"/>
      </w:pPr>
      <w:r>
        <w:t xml:space="preserve">                 ▪ Productos ganaderos: </w:t>
      </w:r>
    </w:p>
    <w:p w:rsidR="00356223" w:rsidRDefault="00FE5061">
      <w:pPr>
        <w:spacing w:after="30" w:line="259" w:lineRule="auto"/>
        <w:ind w:left="348" w:firstLine="0"/>
        <w:jc w:val="left"/>
      </w:pPr>
      <w:r>
        <w:t xml:space="preserve"> </w:t>
      </w:r>
    </w:p>
    <w:p w:rsidR="00356223" w:rsidRDefault="00FE5061">
      <w:pPr>
        <w:tabs>
          <w:tab w:val="center" w:pos="105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1058" w:firstLine="0"/>
        <w:jc w:val="left"/>
      </w:pPr>
      <w: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spacing w:after="38"/>
        <w:ind w:right="111" w:hanging="361"/>
      </w:pPr>
      <w:r>
        <w:t xml:space="preserve">Registro General Sanitario de Empresas Alimentarias y Alimentos o Registro Autonómico Sanitario de Comercio al por Menor. </w:t>
      </w:r>
    </w:p>
    <w:p w:rsidR="00356223" w:rsidRDefault="00FE5061">
      <w:pPr>
        <w:tabs>
          <w:tab w:val="center" w:pos="105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ind w:right="111" w:hanging="361"/>
      </w:pPr>
      <w:r>
        <w:t xml:space="preserve">Acreditación de estar dado de alta en el REGAC. </w:t>
      </w:r>
    </w:p>
    <w:p w:rsidR="00356223" w:rsidRDefault="00FE5061">
      <w:pPr>
        <w:numPr>
          <w:ilvl w:val="3"/>
          <w:numId w:val="172"/>
        </w:numPr>
        <w:ind w:right="111" w:hanging="361"/>
      </w:pPr>
      <w:r>
        <w:t xml:space="preserve">Otra documentación si procede. </w:t>
      </w:r>
    </w:p>
    <w:p w:rsidR="00356223" w:rsidRDefault="00FE5061">
      <w:pPr>
        <w:spacing w:after="16" w:line="259" w:lineRule="auto"/>
        <w:ind w:left="1766" w:firstLine="0"/>
        <w:jc w:val="left"/>
      </w:pPr>
      <w:r>
        <w:t xml:space="preserve"> </w:t>
      </w:r>
    </w:p>
    <w:p w:rsidR="00356223" w:rsidRDefault="00FE5061">
      <w:pPr>
        <w:spacing w:after="48" w:line="259" w:lineRule="auto"/>
        <w:ind w:left="1766" w:firstLine="0"/>
        <w:jc w:val="left"/>
      </w:pPr>
      <w:r>
        <w:t xml:space="preserve"> </w:t>
      </w:r>
    </w:p>
    <w:p w:rsidR="00356223" w:rsidRDefault="00FE5061">
      <w:pPr>
        <w:spacing w:after="42"/>
        <w:ind w:left="355" w:right="111"/>
      </w:pPr>
      <w:r>
        <w:t xml:space="preserve">       ▪ Productos apícolas: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ind w:right="111" w:hanging="361"/>
      </w:pPr>
      <w:r>
        <w:rPr>
          <w:rFonts w:ascii="Calibri" w:eastAsia="Calibri" w:hAnsi="Calibri" w:cs="Calibri"/>
          <w:noProof/>
        </w:rPr>
        <mc:AlternateContent>
          <mc:Choice Requires="wpg">
            <w:drawing>
              <wp:anchor distT="0" distB="0" distL="114300" distR="114300" simplePos="0" relativeHeight="2519234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2831" name="Group 43283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6885" name="Rectangle 2688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6886" name="Rectangle 2688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2831" style="width:12.7031pt;height:275.682pt;position:absolute;mso-position-horizontal-relative:page;mso-position-horizontal:absolute;margin-left:682.278pt;mso-position-vertical-relative:page;margin-top:536.238pt;" coordsize="1613,35011">
                <v:rect id="Rectangle 2688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688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238 de 396 </w:t>
                        </w:r>
                      </w:p>
                    </w:txbxContent>
                  </v:textbox>
                </v:rect>
                <w10:wrap type="square"/>
              </v:group>
            </w:pict>
          </mc:Fallback>
        </mc:AlternateContent>
      </w:r>
      <w:r>
        <w:t xml:space="preserve">Documento acreditativo de estar dado de alta en REGAC. </w:t>
      </w:r>
    </w:p>
    <w:p w:rsidR="00356223" w:rsidRDefault="00FE5061">
      <w:pPr>
        <w:numPr>
          <w:ilvl w:val="3"/>
          <w:numId w:val="172"/>
        </w:numPr>
        <w:ind w:right="111" w:hanging="361"/>
      </w:pPr>
      <w:r>
        <w:t xml:space="preserve">Otra documentación si procede. </w:t>
      </w:r>
    </w:p>
    <w:p w:rsidR="00356223" w:rsidRDefault="00FE5061">
      <w:pPr>
        <w:spacing w:after="66" w:line="259" w:lineRule="auto"/>
        <w:ind w:left="1788" w:firstLine="0"/>
        <w:jc w:val="left"/>
      </w:pPr>
      <w:r>
        <w:t xml:space="preserve"> </w:t>
      </w:r>
    </w:p>
    <w:p w:rsidR="00356223" w:rsidRDefault="00FE5061">
      <w:pPr>
        <w:tabs>
          <w:tab w:val="center" w:pos="348"/>
          <w:tab w:val="center" w:pos="1646"/>
        </w:tabs>
        <w:ind w:left="0" w:firstLine="0"/>
        <w:jc w:val="left"/>
      </w:pPr>
      <w:r>
        <w:rPr>
          <w:rFonts w:ascii="Calibri" w:eastAsia="Calibri" w:hAnsi="Calibri" w:cs="Calibri"/>
        </w:rPr>
        <w:tab/>
      </w: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778" w:firstLine="0"/>
        <w:jc w:val="left"/>
      </w:pPr>
      <w:r>
        <w:t xml:space="preserve"> </w:t>
      </w:r>
    </w:p>
    <w:p w:rsidR="00356223" w:rsidRDefault="00FE5061">
      <w:pPr>
        <w:numPr>
          <w:ilvl w:val="3"/>
          <w:numId w:val="172"/>
        </w:numPr>
        <w:ind w:right="111" w:hanging="361"/>
      </w:pPr>
      <w:r>
        <w:t>Acreditación de la formación de seguridad ali</w:t>
      </w:r>
      <w:r>
        <w:t xml:space="preserve">mentaria.  </w:t>
      </w:r>
    </w:p>
    <w:p w:rsidR="00356223" w:rsidRDefault="00FE5061">
      <w:pPr>
        <w:numPr>
          <w:ilvl w:val="3"/>
          <w:numId w:val="172"/>
        </w:numPr>
        <w:ind w:right="111" w:hanging="361"/>
      </w:pPr>
      <w:r>
        <w:t xml:space="preserve">Registro General Sanitario de Empresas Alimentarias y Alimentos o Registro Autonómico Sanitario de Comercio al por Menor. </w:t>
      </w:r>
    </w:p>
    <w:p w:rsidR="00356223" w:rsidRDefault="00FE5061">
      <w:pPr>
        <w:spacing w:after="56" w:line="259" w:lineRule="auto"/>
        <w:ind w:left="1778" w:firstLine="0"/>
        <w:jc w:val="left"/>
      </w:pPr>
      <w:r>
        <w:t xml:space="preserve"> </w:t>
      </w:r>
    </w:p>
    <w:p w:rsidR="00356223" w:rsidRDefault="00FE5061">
      <w:pPr>
        <w:tabs>
          <w:tab w:val="center" w:pos="348"/>
          <w:tab w:val="center" w:pos="1895"/>
        </w:tabs>
        <w:spacing w:after="34"/>
        <w:ind w:left="0" w:firstLine="0"/>
        <w:jc w:val="left"/>
      </w:pPr>
      <w:r>
        <w:rPr>
          <w:rFonts w:ascii="Calibri" w:eastAsia="Calibri" w:hAnsi="Calibri" w:cs="Calibri"/>
        </w:rPr>
        <w:tab/>
      </w:r>
      <w:r>
        <w:t xml:space="preserve"> </w:t>
      </w:r>
      <w:r>
        <w:tab/>
        <w:t xml:space="preserve">▪ Productos vitivinícolas: </w:t>
      </w:r>
    </w:p>
    <w:p w:rsidR="00356223" w:rsidRDefault="00FE5061">
      <w:pPr>
        <w:spacing w:after="32" w:line="259" w:lineRule="auto"/>
        <w:ind w:left="348" w:firstLine="0"/>
        <w:jc w:val="left"/>
      </w:pPr>
      <w: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spacing w:after="40"/>
        <w:ind w:right="111" w:hanging="361"/>
      </w:pPr>
      <w:r>
        <w:t xml:space="preserve">Registro General Sanitario de Empresas Alimentarias y Alimentos o Registro Autonómico Sanitario de Comercio al por Menor. </w:t>
      </w:r>
    </w:p>
    <w:p w:rsidR="00356223" w:rsidRDefault="00FE5061">
      <w:pPr>
        <w:numPr>
          <w:ilvl w:val="3"/>
          <w:numId w:val="172"/>
        </w:numPr>
        <w:ind w:right="111" w:hanging="361"/>
      </w:pPr>
      <w:r>
        <w:t xml:space="preserve">Carné de manipulador de productos fitosanitarios. </w:t>
      </w:r>
    </w:p>
    <w:p w:rsidR="00356223" w:rsidRDefault="00FE5061">
      <w:pPr>
        <w:numPr>
          <w:ilvl w:val="3"/>
          <w:numId w:val="172"/>
        </w:numPr>
        <w:ind w:right="111" w:hanging="361"/>
      </w:pPr>
      <w:r>
        <w:t>Registro de Envasadores y Embotelladores de Vinos y Bebidas Alcohólicas de la Comu</w:t>
      </w:r>
      <w:r>
        <w:t xml:space="preserve">nidad Autónoma de Canarias. </w:t>
      </w:r>
    </w:p>
    <w:p w:rsidR="00356223" w:rsidRDefault="00FE5061">
      <w:pPr>
        <w:spacing w:after="61" w:line="259" w:lineRule="auto"/>
        <w:ind w:left="348" w:firstLine="0"/>
        <w:jc w:val="left"/>
      </w:pPr>
      <w:r>
        <w:t xml:space="preserve"> </w:t>
      </w:r>
    </w:p>
    <w:p w:rsidR="00356223" w:rsidRDefault="00FE5061">
      <w:pPr>
        <w:ind w:left="355"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4" w:line="259" w:lineRule="auto"/>
        <w:ind w:left="348" w:firstLine="0"/>
        <w:jc w:val="left"/>
      </w:pPr>
      <w:r>
        <w:t xml:space="preserve"> </w:t>
      </w:r>
    </w:p>
    <w:p w:rsidR="00356223" w:rsidRDefault="00FE5061">
      <w:pPr>
        <w:numPr>
          <w:ilvl w:val="3"/>
          <w:numId w:val="172"/>
        </w:numPr>
        <w:ind w:right="111" w:hanging="361"/>
      </w:pPr>
      <w:r>
        <w:t xml:space="preserve">Acreditación de la formación de seguridad alimentaria.  </w:t>
      </w:r>
    </w:p>
    <w:p w:rsidR="00356223" w:rsidRDefault="00FE5061">
      <w:pPr>
        <w:numPr>
          <w:ilvl w:val="3"/>
          <w:numId w:val="172"/>
        </w:numPr>
        <w:spacing w:after="40"/>
        <w:ind w:right="111" w:hanging="361"/>
      </w:pPr>
      <w:r>
        <w:t>Registro General Sanitario de Empresas Alimentarias y Alimentos o Registro Autonómico Sanitario de Comercio al por Menor</w:t>
      </w:r>
      <w:r>
        <w:t xml:space="preserve">. </w:t>
      </w:r>
    </w:p>
    <w:p w:rsidR="00356223" w:rsidRDefault="00FE5061">
      <w:pPr>
        <w:numPr>
          <w:ilvl w:val="3"/>
          <w:numId w:val="172"/>
        </w:numPr>
        <w:ind w:right="111" w:hanging="361"/>
      </w:pPr>
      <w:r>
        <w:t xml:space="preserve">Otra documentación si procede. </w:t>
      </w:r>
    </w:p>
    <w:p w:rsidR="00356223" w:rsidRDefault="00FE5061">
      <w:pPr>
        <w:spacing w:after="45" w:line="259" w:lineRule="auto"/>
        <w:ind w:left="348" w:firstLine="0"/>
        <w:jc w:val="left"/>
      </w:pPr>
      <w:r>
        <w:t xml:space="preserve"> </w:t>
      </w:r>
    </w:p>
    <w:p w:rsidR="00356223" w:rsidRDefault="00FE5061">
      <w:pPr>
        <w:spacing w:after="165"/>
        <w:ind w:left="355" w:right="111"/>
      </w:pPr>
      <w:r>
        <w:t xml:space="preserve">            ▪ Productos artesanos: </w:t>
      </w:r>
    </w:p>
    <w:p w:rsidR="00356223" w:rsidRDefault="00FE5061">
      <w:pPr>
        <w:numPr>
          <w:ilvl w:val="3"/>
          <w:numId w:val="172"/>
        </w:numPr>
        <w:spacing w:after="4" w:line="250" w:lineRule="auto"/>
        <w:ind w:right="111" w:hanging="361"/>
      </w:pPr>
      <w:r>
        <w:t xml:space="preserve">Carné de artesano expedido por el Cabildo Insular de Tenerife.   </w:t>
      </w:r>
    </w:p>
    <w:p w:rsidR="00356223" w:rsidRDefault="00FE5061">
      <w:pPr>
        <w:spacing w:after="0" w:line="259" w:lineRule="auto"/>
        <w:ind w:left="0" w:firstLine="0"/>
        <w:jc w:val="left"/>
      </w:pPr>
      <w:r>
        <w:t xml:space="preserve"> </w:t>
      </w:r>
    </w:p>
    <w:p w:rsidR="00356223" w:rsidRDefault="00FE5061">
      <w:pPr>
        <w:spacing w:line="259" w:lineRule="auto"/>
        <w:ind w:left="0" w:firstLine="0"/>
        <w:jc w:val="left"/>
      </w:pPr>
      <w:r>
        <w:rPr>
          <w:b/>
        </w:rPr>
        <w:t xml:space="preserve"> </w:t>
      </w:r>
    </w:p>
    <w:p w:rsidR="00356223" w:rsidRDefault="00FE5061">
      <w:pPr>
        <w:numPr>
          <w:ilvl w:val="2"/>
          <w:numId w:val="179"/>
        </w:numPr>
        <w:ind w:right="111" w:hanging="360"/>
      </w:pPr>
      <w:r>
        <w:t xml:space="preserve">En cuanto a la séptima alegación, </w:t>
      </w:r>
      <w:r>
        <w:rPr>
          <w:b/>
        </w:rPr>
        <w:t>se desestima</w:t>
      </w:r>
      <w:r>
        <w:t>, puesto que con el  seguro de responsabilidad civil se pretende cubrir el riesgo del nacimiento a cargo del asegurado de indemnizar a un tercero los daños y perjuicios causados por un hecho previsto en el contrato, de cuyas consecuencias sea civilmente re</w:t>
      </w:r>
      <w:r>
        <w:t>sponsable el asegurado, conforme a derecho, en el caso que nos ocupa se trata de distintos concesionarios que llevan a cabo actividades de diferente índole (reposteros, ganaderos, agricultores etc.), cada uno de ellos precisa de un seguro de responsabilida</w:t>
      </w:r>
      <w:r>
        <w:t>d civil con las correspondientes coberturas en función de la actividad que desarrollen.</w:t>
      </w:r>
      <w:r>
        <w:rPr>
          <w:rFonts w:ascii="Times New Roman" w:eastAsia="Times New Roman" w:hAnsi="Times New Roman" w:cs="Times New Roman"/>
          <w:sz w:val="24"/>
        </w:rPr>
        <w:t xml:space="preserve"> </w:t>
      </w:r>
    </w:p>
    <w:p w:rsidR="00356223" w:rsidRDefault="00FE5061">
      <w:pPr>
        <w:spacing w:after="9" w:line="259" w:lineRule="auto"/>
        <w:ind w:left="720" w:firstLine="0"/>
        <w:jc w:val="left"/>
      </w:pPr>
      <w:r>
        <w:t xml:space="preserve"> </w:t>
      </w:r>
    </w:p>
    <w:p w:rsidR="00356223" w:rsidRDefault="00FE5061">
      <w:pPr>
        <w:numPr>
          <w:ilvl w:val="2"/>
          <w:numId w:val="179"/>
        </w:numPr>
        <w:ind w:right="111" w:hanging="360"/>
      </w:pPr>
      <w:r>
        <w:t>En cuanto a la octava alegación,</w:t>
      </w:r>
      <w:r>
        <w:rPr>
          <w:b/>
        </w:rPr>
        <w:t xml:space="preserve"> se desestima</w:t>
      </w:r>
      <w:r>
        <w:t xml:space="preserve"> </w:t>
      </w:r>
      <w:r>
        <w:t>debido a que el medio de notificación y modelo de comunicación se establecerá en las Bases reguladoras de funcionamiento y adjudicación de los puestos en el Mercado de Producción Local de Candelaria.</w:t>
      </w:r>
      <w:r>
        <w:rPr>
          <w:rFonts w:ascii="Times New Roman" w:eastAsia="Times New Roman" w:hAnsi="Times New Roman" w:cs="Times New Roman"/>
          <w:sz w:val="24"/>
        </w:rPr>
        <w:t xml:space="preserve"> </w:t>
      </w:r>
    </w:p>
    <w:p w:rsidR="00356223" w:rsidRDefault="00FE5061">
      <w:pPr>
        <w:spacing w:after="14" w:line="259" w:lineRule="auto"/>
        <w:ind w:left="720" w:firstLine="0"/>
        <w:jc w:val="left"/>
      </w:pPr>
      <w:r>
        <w:rPr>
          <w:b/>
        </w:rPr>
        <w:t xml:space="preserve"> </w:t>
      </w:r>
    </w:p>
    <w:p w:rsidR="00356223" w:rsidRDefault="00FE5061">
      <w:pPr>
        <w:numPr>
          <w:ilvl w:val="2"/>
          <w:numId w:val="179"/>
        </w:numPr>
        <w:ind w:right="111" w:hanging="360"/>
      </w:pPr>
      <w:r>
        <w:rPr>
          <w:rFonts w:ascii="Calibri" w:eastAsia="Calibri" w:hAnsi="Calibri" w:cs="Calibri"/>
          <w:noProof/>
        </w:rPr>
        <mc:AlternateContent>
          <mc:Choice Requires="wpg">
            <w:drawing>
              <wp:anchor distT="0" distB="0" distL="114300" distR="114300" simplePos="0" relativeHeight="2519244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4274" name="Group 43427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7028" name="Rectangle 2702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w:t>
                              </w:r>
                              <w:r>
                                <w:rPr>
                                  <w:sz w:val="12"/>
                                </w:rPr>
                                <w:t xml:space="preserve">icación: https://candelaria.sedelectronica.es/ </w:t>
                              </w:r>
                            </w:p>
                          </w:txbxContent>
                        </wps:txbx>
                        <wps:bodyPr horzOverflow="overflow" vert="horz" lIns="0" tIns="0" rIns="0" bIns="0" rtlCol="0">
                          <a:noAutofit/>
                        </wps:bodyPr>
                      </wps:wsp>
                      <wps:wsp>
                        <wps:cNvPr id="27029" name="Rectangle 2702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239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4274" style="width:12.7031pt;height:275.682pt;position:absolute;mso-position-horizontal-relative:page;mso-position-horizontal:absolute;margin-left:682.278pt;mso-position-vertical-relative:page;margin-top:536.238pt;" coordsize="1613,35011">
                <v:rect id="Rectangle 2702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702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239 de 396 </w:t>
                        </w:r>
                      </w:p>
                    </w:txbxContent>
                  </v:textbox>
                </v:rect>
                <w10:wrap type="square"/>
              </v:group>
            </w:pict>
          </mc:Fallback>
        </mc:AlternateContent>
      </w:r>
      <w:r>
        <w:t>Con relación a la novena alegación relativa a prestar asesoramiento a los agricultores en la solicitud de subve</w:t>
      </w:r>
      <w:r>
        <w:t>nciones, solicitar subvenciones anuales para las mejoras en los mercados de la isla</w:t>
      </w:r>
      <w:r>
        <w:rPr>
          <w:b/>
        </w:rPr>
        <w:t xml:space="preserve">, </w:t>
      </w:r>
      <w:r>
        <w:t xml:space="preserve">así como dotar al mercado de una pesa de repeso, </w:t>
      </w:r>
      <w:r>
        <w:rPr>
          <w:b/>
        </w:rPr>
        <w:t>se estima</w:t>
      </w:r>
      <w:r>
        <w:t xml:space="preserve"> la alegación presentada, quedando redactado el artículo 17 de la siguiente forma: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2"/>
          <w:numId w:val="172"/>
        </w:numPr>
        <w:ind w:right="111" w:hanging="360"/>
      </w:pPr>
      <w:r>
        <w:t xml:space="preserve">El Ayuntamiento asignará en exclusiva al adjudicatario de la concesión, la ocupación del puesto, facilitándole el acceso al mismo para el ejercicio de su actividad. </w:t>
      </w:r>
    </w:p>
    <w:p w:rsidR="00356223" w:rsidRDefault="00FE5061">
      <w:pPr>
        <w:numPr>
          <w:ilvl w:val="2"/>
          <w:numId w:val="172"/>
        </w:numPr>
        <w:ind w:right="111" w:hanging="360"/>
      </w:pPr>
      <w:r>
        <w:t>Velar por el buen estado de las instalacione</w:t>
      </w:r>
      <w:r>
        <w:t>s, realizando las actuaciones de mantenimiento y limpieza necesarias,</w:t>
      </w:r>
      <w:r>
        <w:rPr>
          <w:u w:val="single" w:color="000000"/>
        </w:rPr>
        <w:t xml:space="preserve"> así como solicitar subvenciones destinadas al mantenimiento y</w:t>
      </w:r>
      <w:r>
        <w:t xml:space="preserve"> </w:t>
      </w:r>
      <w:r>
        <w:rPr>
          <w:u w:val="single" w:color="000000"/>
        </w:rPr>
        <w:t>mejoras de las instalaciones</w:t>
      </w:r>
      <w:r>
        <w:rPr>
          <w:rFonts w:ascii="Times New Roman" w:eastAsia="Times New Roman" w:hAnsi="Times New Roman" w:cs="Times New Roman"/>
          <w:sz w:val="24"/>
        </w:rPr>
        <w:t xml:space="preserve"> </w:t>
      </w:r>
    </w:p>
    <w:p w:rsidR="00356223" w:rsidRDefault="00FE5061">
      <w:pPr>
        <w:numPr>
          <w:ilvl w:val="2"/>
          <w:numId w:val="172"/>
        </w:numPr>
        <w:ind w:right="111" w:hanging="360"/>
      </w:pPr>
      <w:r>
        <w:t xml:space="preserve">Organizar acciones formativas para los productores del mercado. </w:t>
      </w:r>
    </w:p>
    <w:p w:rsidR="00356223" w:rsidRDefault="00FE5061">
      <w:pPr>
        <w:numPr>
          <w:ilvl w:val="2"/>
          <w:numId w:val="172"/>
        </w:numPr>
        <w:ind w:right="111" w:hanging="360"/>
      </w:pPr>
      <w:r>
        <w:t>Informar sobre los cambios en</w:t>
      </w:r>
      <w:r>
        <w:t xml:space="preserve"> la normativa que afecte a sus actividades. </w:t>
      </w:r>
    </w:p>
    <w:p w:rsidR="00356223" w:rsidRDefault="00FE5061">
      <w:pPr>
        <w:numPr>
          <w:ilvl w:val="2"/>
          <w:numId w:val="172"/>
        </w:numPr>
        <w:ind w:right="111" w:hanging="360"/>
      </w:pPr>
      <w:r>
        <w:t xml:space="preserve">Prestar asesoramiento a los productores en la solicitud de subvenciones.   </w:t>
      </w:r>
    </w:p>
    <w:p w:rsidR="00356223" w:rsidRDefault="00FE5061">
      <w:pPr>
        <w:numPr>
          <w:ilvl w:val="2"/>
          <w:numId w:val="172"/>
        </w:numPr>
        <w:ind w:right="111" w:hanging="360"/>
      </w:pPr>
      <w:r>
        <w:t xml:space="preserve">Realizar la inspección y control del mercado de los bienes y productos ofertados a los consumidores. </w:t>
      </w:r>
    </w:p>
    <w:p w:rsidR="00356223" w:rsidRDefault="00FE5061">
      <w:pPr>
        <w:numPr>
          <w:ilvl w:val="2"/>
          <w:numId w:val="172"/>
        </w:numPr>
        <w:ind w:right="111" w:hanging="360"/>
      </w:pPr>
      <w:r>
        <w:t>Pago de los suministros generados</w:t>
      </w:r>
      <w:r>
        <w:t xml:space="preserve"> en las instalaciones municipales de la Avda. de la Constitución.  </w:t>
      </w:r>
    </w:p>
    <w:p w:rsidR="00356223" w:rsidRDefault="00FE5061">
      <w:pPr>
        <w:numPr>
          <w:ilvl w:val="2"/>
          <w:numId w:val="172"/>
        </w:numPr>
        <w:ind w:right="111" w:hanging="360"/>
      </w:pPr>
      <w:r>
        <w:t xml:space="preserve">Realizar las actuaciones previas a un eventual procedimiento sancionador cuando así se juzgue necesario por el órgano competente. </w:t>
      </w:r>
    </w:p>
    <w:p w:rsidR="00356223" w:rsidRDefault="00FE5061">
      <w:pPr>
        <w:numPr>
          <w:ilvl w:val="2"/>
          <w:numId w:val="172"/>
        </w:numPr>
        <w:spacing w:after="3" w:line="248" w:lineRule="auto"/>
        <w:ind w:right="111" w:hanging="360"/>
      </w:pPr>
      <w:r>
        <w:rPr>
          <w:u w:val="single" w:color="000000"/>
        </w:rPr>
        <w:t>Poner a disposición de los clientes del Mercado de la Pro</w:t>
      </w:r>
      <w:r>
        <w:rPr>
          <w:u w:val="single" w:color="000000"/>
        </w:rPr>
        <w:t>ducción Local una pesa de repeso,</w:t>
      </w:r>
      <w:r>
        <w:t xml:space="preserve"> </w:t>
      </w:r>
      <w:r>
        <w:rPr>
          <w:u w:val="single" w:color="000000"/>
        </w:rPr>
        <w:t>para que puedan comprobar el peso de los productos adquiridos.</w:t>
      </w:r>
      <w:r>
        <w:t xml:space="preserve">  </w:t>
      </w:r>
    </w:p>
    <w:p w:rsidR="00356223" w:rsidRDefault="00FE5061">
      <w:pPr>
        <w:spacing w:after="0" w:line="259" w:lineRule="auto"/>
        <w:ind w:left="0" w:firstLine="0"/>
        <w:jc w:val="left"/>
      </w:pPr>
      <w:r>
        <w:t xml:space="preserve"> </w:t>
      </w:r>
    </w:p>
    <w:p w:rsidR="00356223" w:rsidRDefault="00FE5061">
      <w:pPr>
        <w:numPr>
          <w:ilvl w:val="2"/>
          <w:numId w:val="178"/>
        </w:numPr>
        <w:ind w:right="111" w:hanging="360"/>
      </w:pPr>
      <w:r>
        <w:t xml:space="preserve">En cuanto a la décima alegación, </w:t>
      </w:r>
      <w:r>
        <w:rPr>
          <w:b/>
        </w:rPr>
        <w:t>se desestima,</w:t>
      </w:r>
      <w:r>
        <w:t xml:space="preserve"> puesto que la función inspectora corresponde al Ayuntamiento, debiendo este levantar el acta de dicha inspec</w:t>
      </w:r>
      <w:r>
        <w:t xml:space="preserve">ción. En ningún momento esta ordenanza imposibilita que el productor inspeccionado presente reclamación si así lo estima conveniente. </w:t>
      </w:r>
      <w:r>
        <w:rPr>
          <w:rFonts w:ascii="Times New Roman" w:eastAsia="Times New Roman" w:hAnsi="Times New Roman" w:cs="Times New Roman"/>
          <w:sz w:val="24"/>
        </w:rPr>
        <w:t xml:space="preserve"> </w:t>
      </w:r>
    </w:p>
    <w:p w:rsidR="00356223" w:rsidRDefault="00FE5061">
      <w:pPr>
        <w:spacing w:after="131" w:line="259" w:lineRule="auto"/>
        <w:ind w:left="0" w:firstLine="0"/>
        <w:jc w:val="left"/>
      </w:pPr>
      <w:r>
        <w:t xml:space="preserve"> </w:t>
      </w:r>
    </w:p>
    <w:p w:rsidR="00356223" w:rsidRDefault="00FE5061">
      <w:pPr>
        <w:numPr>
          <w:ilvl w:val="2"/>
          <w:numId w:val="178"/>
        </w:numPr>
        <w:ind w:right="111" w:hanging="360"/>
      </w:pPr>
      <w:r>
        <w:t xml:space="preserve">En relación con la undécima alegación, </w:t>
      </w:r>
      <w:r>
        <w:rPr>
          <w:b/>
        </w:rPr>
        <w:t>se estima</w:t>
      </w:r>
      <w:r>
        <w:t>, quedando redactado el artículo 20 de la siguiente forma:</w:t>
      </w:r>
      <w:r>
        <w:rPr>
          <w:rFonts w:ascii="Times New Roman" w:eastAsia="Times New Roman" w:hAnsi="Times New Roman" w:cs="Times New Roman"/>
          <w:sz w:val="24"/>
        </w:rP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20. Clasificación de las infracciones. </w:t>
      </w:r>
    </w:p>
    <w:p w:rsidR="00356223" w:rsidRDefault="00FE5061">
      <w:pPr>
        <w:spacing w:after="0" w:line="259" w:lineRule="auto"/>
        <w:ind w:left="0" w:firstLine="0"/>
        <w:jc w:val="left"/>
      </w:pP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80"/>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80"/>
        </w:numPr>
        <w:ind w:right="111" w:hanging="360"/>
      </w:pPr>
      <w:r>
        <w:t xml:space="preserve">Incumplir el horario del mercado. </w:t>
      </w:r>
    </w:p>
    <w:p w:rsidR="00356223" w:rsidRDefault="00FE5061">
      <w:pPr>
        <w:numPr>
          <w:ilvl w:val="1"/>
          <w:numId w:val="180"/>
        </w:numPr>
        <w:ind w:right="111" w:hanging="360"/>
      </w:pPr>
      <w:r>
        <w:t xml:space="preserve">Colocar la mercancía en los espacios destinados a pasillos y espacios entre puestos. </w:t>
      </w:r>
    </w:p>
    <w:p w:rsidR="00356223" w:rsidRDefault="00FE5061">
      <w:pPr>
        <w:numPr>
          <w:ilvl w:val="1"/>
          <w:numId w:val="180"/>
        </w:numPr>
        <w:ind w:right="111" w:hanging="360"/>
      </w:pPr>
      <w:r>
        <w:t xml:space="preserve">No exhibir, durante el ejercicio de la actividad y en lugar perfectamente visible la autorización municipal. </w:t>
      </w:r>
    </w:p>
    <w:p w:rsidR="00356223" w:rsidRDefault="00FE5061">
      <w:pPr>
        <w:numPr>
          <w:ilvl w:val="1"/>
          <w:numId w:val="180"/>
        </w:numPr>
        <w:ind w:right="111" w:hanging="360"/>
      </w:pPr>
      <w:r>
        <w:t xml:space="preserve">Falta de limpieza en los puestos. </w:t>
      </w:r>
    </w:p>
    <w:p w:rsidR="00356223" w:rsidRDefault="00FE5061">
      <w:pPr>
        <w:numPr>
          <w:ilvl w:val="1"/>
          <w:numId w:val="180"/>
        </w:numPr>
        <w:ind w:right="111" w:hanging="360"/>
      </w:pPr>
      <w:r>
        <w:t>La no instalación del pue</w:t>
      </w:r>
      <w:r>
        <w:t xml:space="preserve">sto, sin causa justificada, durante un mínimo de dos jornadas </w:t>
      </w:r>
      <w:r>
        <w:rPr>
          <w:u w:val="single" w:color="000000"/>
        </w:rPr>
        <w:t>(exceptuando periodo vacacional de los productores).</w:t>
      </w:r>
      <w:r>
        <w:rPr>
          <w:rFonts w:ascii="Times New Roman" w:eastAsia="Times New Roman" w:hAnsi="Times New Roman" w:cs="Times New Roman"/>
          <w:sz w:val="24"/>
        </w:rPr>
        <w:t xml:space="preserve"> </w:t>
      </w:r>
    </w:p>
    <w:p w:rsidR="00356223" w:rsidRDefault="00FE5061">
      <w:pPr>
        <w:numPr>
          <w:ilvl w:val="1"/>
          <w:numId w:val="180"/>
        </w:numPr>
        <w:spacing w:after="114"/>
        <w:ind w:right="111" w:hanging="360"/>
      </w:pPr>
      <w:r>
        <w:t>La no observación de las normas de educación, de buena compostura, el aseo personal y cuantas normas de convivencia se precise para la activ</w:t>
      </w:r>
      <w:r>
        <w:t xml:space="preserve">idad. </w:t>
      </w:r>
    </w:p>
    <w:p w:rsidR="00356223" w:rsidRDefault="00FE5061">
      <w:pPr>
        <w:numPr>
          <w:ilvl w:val="1"/>
          <w:numId w:val="180"/>
        </w:numPr>
        <w:ind w:right="111" w:hanging="360"/>
      </w:pPr>
      <w:r>
        <w:rPr>
          <w:rFonts w:ascii="Calibri" w:eastAsia="Calibri" w:hAnsi="Calibri" w:cs="Calibri"/>
          <w:noProof/>
        </w:rPr>
        <mc:AlternateContent>
          <mc:Choice Requires="wpg">
            <w:drawing>
              <wp:anchor distT="0" distB="0" distL="114300" distR="114300" simplePos="0" relativeHeight="2519255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4402" name="Group 43440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7194" name="Rectangle 2719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7195" name="Rectangle 2719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4402" style="width:12.7031pt;height:275.682pt;position:absolute;mso-position-horizontal-relative:page;mso-position-horizontal:absolute;margin-left:682.278pt;mso-position-vertical-relative:page;margin-top:536.238pt;" coordsize="1613,35011">
                <v:rect id="Rectangle 2719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719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240 de 396 </w:t>
                        </w:r>
                      </w:p>
                    </w:txbxContent>
                  </v:textbox>
                </v:rect>
                <w10:wrap type="square"/>
              </v:group>
            </w:pict>
          </mc:Fallback>
        </mc:AlternateContent>
      </w:r>
      <w:r>
        <w:t xml:space="preserve">No tener expuestos los precios de los productos a la venta. </w:t>
      </w:r>
    </w:p>
    <w:p w:rsidR="00356223" w:rsidRDefault="00FE5061">
      <w:pPr>
        <w:numPr>
          <w:ilvl w:val="1"/>
          <w:numId w:val="180"/>
        </w:numPr>
        <w:ind w:right="111" w:hanging="360"/>
      </w:pPr>
      <w:r>
        <w:t>Cualquier otra acción u omisión que constituya incumplimiento de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80"/>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81"/>
        </w:numPr>
        <w:ind w:right="972" w:hanging="360"/>
      </w:pPr>
      <w:r>
        <w:t>La reinci</w:t>
      </w:r>
      <w:r>
        <w:t xml:space="preserve">dencia por segunda o posteriores veces, en la comisión de infracciones leves. </w:t>
      </w:r>
    </w:p>
    <w:p w:rsidR="00356223" w:rsidRDefault="00FE5061">
      <w:pPr>
        <w:numPr>
          <w:ilvl w:val="1"/>
          <w:numId w:val="181"/>
        </w:numPr>
        <w:ind w:right="972" w:hanging="360"/>
      </w:pPr>
      <w:r>
        <w:t xml:space="preserve">Incumplir cualquiera de las condiciones impuestas en la autorización. ee) Ejercer la actividad personas diferentes a las autorizadas. </w:t>
      </w:r>
    </w:p>
    <w:p w:rsidR="00356223" w:rsidRDefault="00FE5061">
      <w:pPr>
        <w:ind w:left="355" w:right="1111"/>
      </w:pPr>
      <w:r>
        <w:t>ff) No estar al corriente de las obligacio</w:t>
      </w:r>
      <w:r>
        <w:t xml:space="preserve">nes tributarias y con la seguridad social. gg) Ejercer la actividad sin estar inscrito en el Registro General que corresponda. </w:t>
      </w:r>
    </w:p>
    <w:p w:rsidR="00356223" w:rsidRDefault="00FE5061">
      <w:pPr>
        <w:numPr>
          <w:ilvl w:val="1"/>
          <w:numId w:val="182"/>
        </w:numPr>
        <w:ind w:right="111" w:hanging="422"/>
      </w:pPr>
      <w:r>
        <w:t xml:space="preserve">El desacato, resistencia, coacción, falta de respeto o amenaza a la autoridad municipal, funcionarios y agentes de la misma, en </w:t>
      </w:r>
      <w:r>
        <w:t xml:space="preserve">cumplimiento de su misión. </w:t>
      </w:r>
    </w:p>
    <w:p w:rsidR="00356223" w:rsidRDefault="00FE5061">
      <w:pPr>
        <w:numPr>
          <w:ilvl w:val="1"/>
          <w:numId w:val="182"/>
        </w:numPr>
        <w:ind w:right="111" w:hanging="422"/>
      </w:pPr>
      <w:r>
        <w:t xml:space="preserve">La venta de productos distintos a los autorizados. </w:t>
      </w:r>
    </w:p>
    <w:p w:rsidR="00356223" w:rsidRDefault="00FE5061">
      <w:pPr>
        <w:numPr>
          <w:ilvl w:val="1"/>
          <w:numId w:val="182"/>
        </w:numPr>
        <w:ind w:right="111" w:hanging="422"/>
      </w:pPr>
      <w:r>
        <w:t xml:space="preserve">La instalación del puesto en lugar distinto del autorizado. </w:t>
      </w:r>
    </w:p>
    <w:p w:rsidR="00356223" w:rsidRDefault="00FE5061">
      <w:pPr>
        <w:numPr>
          <w:ilvl w:val="1"/>
          <w:numId w:val="182"/>
        </w:numPr>
        <w:ind w:right="111" w:hanging="422"/>
      </w:pPr>
      <w:r>
        <w:t>La no instalación del puesto de venta, sin causa justificada durante más de tres jornadas (exceptuando periodo vaca</w:t>
      </w:r>
      <w:r>
        <w:t xml:space="preserve">cional de los productores). </w:t>
      </w:r>
    </w:p>
    <w:p w:rsidR="00356223" w:rsidRDefault="00FE5061">
      <w:pPr>
        <w:numPr>
          <w:ilvl w:val="1"/>
          <w:numId w:val="182"/>
        </w:numPr>
        <w:ind w:right="111" w:hanging="422"/>
      </w:pPr>
      <w:r>
        <w:t xml:space="preserve">Realizar ventas antes de las horas de apertura, o sacar mercancías del puesto de venta antes del inicio de la actividad. </w:t>
      </w:r>
    </w:p>
    <w:p w:rsidR="00356223" w:rsidRDefault="00FE5061">
      <w:pPr>
        <w:numPr>
          <w:ilvl w:val="1"/>
          <w:numId w:val="182"/>
        </w:numPr>
        <w:ind w:right="111" w:hanging="422"/>
      </w:pPr>
      <w:r>
        <w:t>El comportamiento manifiestamente desconsiderado o impropio para los consumidores, personal dependiente d</w:t>
      </w:r>
      <w:r>
        <w:t xml:space="preserve">el Ayuntamiento o público en general. </w:t>
      </w:r>
    </w:p>
    <w:p w:rsidR="00356223" w:rsidRDefault="00FE5061">
      <w:pPr>
        <w:numPr>
          <w:ilvl w:val="1"/>
          <w:numId w:val="182"/>
        </w:numPr>
        <w:spacing w:after="4" w:line="248" w:lineRule="auto"/>
        <w:ind w:right="111" w:hanging="422"/>
      </w:pPr>
      <w:r>
        <w:t>Vender productos fuera de los márgenes de precios fijados para ese día de venta.</w:t>
      </w:r>
      <w:r>
        <w:rPr>
          <w:rFonts w:ascii="Times New Roman" w:eastAsia="Times New Roman" w:hAnsi="Times New Roman" w:cs="Times New Roman"/>
          <w:sz w:val="24"/>
        </w:rPr>
        <w:t xml:space="preserve"> oo)</w:t>
      </w:r>
      <w:r>
        <w:rPr>
          <w:sz w:val="24"/>
        </w:rPr>
        <w:t xml:space="preserve"> </w:t>
      </w:r>
      <w:r>
        <w:t>Cambiar el puesto de venta o cederlo a otro sin autorización.</w:t>
      </w:r>
      <w:r>
        <w:rPr>
          <w:rFonts w:ascii="Times New Roman" w:eastAsia="Times New Roman" w:hAnsi="Times New Roman" w:cs="Times New Roman"/>
          <w:sz w:val="24"/>
        </w:rPr>
        <w:t xml:space="preserve"> pp)</w:t>
      </w:r>
      <w:r>
        <w:rPr>
          <w:sz w:val="24"/>
        </w:rPr>
        <w:t xml:space="preserve"> </w:t>
      </w: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80"/>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83"/>
        </w:numPr>
        <w:ind w:right="111" w:hanging="360"/>
      </w:pPr>
      <w:r>
        <w:t xml:space="preserve">La reincidencia en la comisión de 2 o más infracciones graves. </w:t>
      </w:r>
    </w:p>
    <w:p w:rsidR="00356223" w:rsidRDefault="00FE5061">
      <w:pPr>
        <w:numPr>
          <w:ilvl w:val="1"/>
          <w:numId w:val="183"/>
        </w:numPr>
        <w:ind w:right="111" w:hanging="360"/>
      </w:pPr>
      <w:r>
        <w:t>Vender o exponer productos o género no producidos por los propios asistentes como</w:t>
      </w:r>
      <w:r>
        <w:t xml:space="preserve"> vendedores en el mercado del Agricultor. </w:t>
      </w:r>
    </w:p>
    <w:p w:rsidR="00356223" w:rsidRDefault="00FE5061">
      <w:pPr>
        <w:numPr>
          <w:ilvl w:val="1"/>
          <w:numId w:val="183"/>
        </w:numPr>
        <w:ind w:right="111" w:hanging="360"/>
      </w:pPr>
      <w:r>
        <w:t xml:space="preserve">El ejercicio de la venta sin contar con la correspondiente autorización municipal. </w:t>
      </w:r>
    </w:p>
    <w:p w:rsidR="00356223" w:rsidRDefault="00FE5061">
      <w:pPr>
        <w:numPr>
          <w:ilvl w:val="1"/>
          <w:numId w:val="183"/>
        </w:numPr>
        <w:ind w:right="111" w:hanging="360"/>
      </w:pPr>
      <w:r>
        <w:t xml:space="preserve">La venta de productos en mal estado. </w:t>
      </w:r>
    </w:p>
    <w:p w:rsidR="00356223" w:rsidRDefault="00FE5061">
      <w:pPr>
        <w:numPr>
          <w:ilvl w:val="1"/>
          <w:numId w:val="183"/>
        </w:numPr>
        <w:ind w:right="111" w:hanging="360"/>
      </w:pPr>
      <w:r>
        <w:t xml:space="preserve">Instalar puestos o ejercer la actividad sin autorización municipal. </w:t>
      </w:r>
    </w:p>
    <w:p w:rsidR="00356223" w:rsidRDefault="00FE5061">
      <w:pPr>
        <w:numPr>
          <w:ilvl w:val="1"/>
          <w:numId w:val="183"/>
        </w:numPr>
        <w:ind w:right="111" w:hanging="360"/>
      </w:pPr>
      <w:r>
        <w:t xml:space="preserve">El traspaso, venta o cesión de la autorización para el ejercicio de la actividad. aa) La negativa o resistencia a suministrar datos o facilitar información que les sea requerida por personal de la Administración en ejercicio de sus atribuciones. </w:t>
      </w:r>
    </w:p>
    <w:p w:rsidR="00356223" w:rsidRDefault="00FE5061">
      <w:pPr>
        <w:numPr>
          <w:ilvl w:val="1"/>
          <w:numId w:val="184"/>
        </w:numPr>
        <w:ind w:right="111" w:hanging="360"/>
      </w:pPr>
      <w:r>
        <w:t>Perjudica</w:t>
      </w:r>
      <w:r>
        <w:t>r la imagen del Mercadillo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184"/>
        </w:numPr>
        <w:ind w:right="111" w:hanging="360"/>
      </w:pPr>
      <w:r>
        <w:t>Incumplir medidas sanitarias o de seguridad que sean implantadas provisionalmente.</w:t>
      </w:r>
      <w:r>
        <w:rPr>
          <w:rFonts w:ascii="Times New Roman" w:eastAsia="Times New Roman" w:hAnsi="Times New Roman" w:cs="Times New Roman"/>
          <w:sz w:val="24"/>
        </w:rPr>
        <w:t xml:space="preserve"> </w:t>
      </w:r>
    </w:p>
    <w:p w:rsidR="00356223" w:rsidRDefault="00FE5061">
      <w:pPr>
        <w:numPr>
          <w:ilvl w:val="1"/>
          <w:numId w:val="184"/>
        </w:numPr>
        <w:ind w:right="111" w:hanging="360"/>
      </w:pPr>
      <w:r>
        <w:t>Obstaculizar las inspecciones o supervision</w:t>
      </w:r>
      <w:r>
        <w:t>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line="259" w:lineRule="auto"/>
        <w:ind w:left="0" w:firstLine="0"/>
        <w:jc w:val="left"/>
      </w:pPr>
      <w:r>
        <w:t xml:space="preserve"> </w:t>
      </w:r>
    </w:p>
    <w:p w:rsidR="00356223" w:rsidRDefault="00FE5061">
      <w:pPr>
        <w:numPr>
          <w:ilvl w:val="1"/>
          <w:numId w:val="185"/>
        </w:numPr>
        <w:ind w:right="111" w:hanging="360"/>
      </w:pPr>
      <w:r>
        <w:t xml:space="preserve">Por lo que respecta a la alegación duodécima relativa a la realizar la venta antes de la hora fijada, </w:t>
      </w:r>
      <w:r>
        <w:rPr>
          <w:b/>
        </w:rPr>
        <w:t>se desestima</w:t>
      </w:r>
      <w:r>
        <w:t xml:space="preserve"> dado que no se puede vender antes de la apertura del mercado al público. </w:t>
      </w:r>
      <w:r>
        <w:rPr>
          <w:rFonts w:ascii="Times New Roman" w:eastAsia="Times New Roman" w:hAnsi="Times New Roman" w:cs="Times New Roman"/>
          <w:sz w:val="24"/>
        </w:rPr>
        <w:t xml:space="preserve"> </w:t>
      </w:r>
    </w:p>
    <w:p w:rsidR="00356223" w:rsidRDefault="00FE5061">
      <w:pPr>
        <w:spacing w:after="9" w:line="259" w:lineRule="auto"/>
        <w:ind w:left="0" w:firstLine="0"/>
        <w:jc w:val="left"/>
      </w:pPr>
      <w:r>
        <w:t xml:space="preserve"> </w:t>
      </w:r>
    </w:p>
    <w:p w:rsidR="00356223" w:rsidRDefault="00FE5061">
      <w:pPr>
        <w:numPr>
          <w:ilvl w:val="1"/>
          <w:numId w:val="185"/>
        </w:numPr>
        <w:ind w:right="111" w:hanging="360"/>
      </w:pPr>
      <w:r>
        <w:rPr>
          <w:rFonts w:ascii="Calibri" w:eastAsia="Calibri" w:hAnsi="Calibri" w:cs="Calibri"/>
          <w:noProof/>
        </w:rPr>
        <mc:AlternateContent>
          <mc:Choice Requires="wpg">
            <w:drawing>
              <wp:anchor distT="0" distB="0" distL="114300" distR="114300" simplePos="0" relativeHeight="2519265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5079" name="Group 4350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7340" name="Rectangle 2734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7341" name="Rectangle 2734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5079" style="width:12.7031pt;height:275.682pt;position:absolute;mso-position-horizontal-relative:page;mso-position-horizontal:absolute;margin-left:682.278pt;mso-position-vertical-relative:page;margin-top:536.238pt;" coordsize="1613,35011">
                <v:rect id="Rectangle 2734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734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241 de 396 </w:t>
                        </w:r>
                      </w:p>
                    </w:txbxContent>
                  </v:textbox>
                </v:rect>
                <w10:wrap type="square"/>
              </v:group>
            </w:pict>
          </mc:Fallback>
        </mc:AlternateContent>
      </w:r>
      <w:r>
        <w:t xml:space="preserve">Respecto a la décimo tercera alegación, </w:t>
      </w:r>
      <w:r>
        <w:rPr>
          <w:b/>
        </w:rPr>
        <w:t>se desestima</w:t>
      </w:r>
      <w:r>
        <w:t xml:space="preserve"> l</w:t>
      </w:r>
      <w:r>
        <w:t>a misma, al ser competencia municipal el dotar al Mercado de la Producción Local del personal que ejerza las labores de inspección, supervisión y cumplimiento de la presente Ordenanza.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00" w:line="259" w:lineRule="auto"/>
        <w:ind w:left="0" w:firstLine="0"/>
        <w:jc w:val="left"/>
      </w:pPr>
      <w:r>
        <w:rPr>
          <w:b/>
        </w:rPr>
        <w:t xml:space="preserve"> </w:t>
      </w:r>
    </w:p>
    <w:p w:rsidR="00356223" w:rsidRDefault="00FE5061">
      <w:pPr>
        <w:spacing w:after="114" w:line="248" w:lineRule="auto"/>
        <w:ind w:left="-5" w:right="110"/>
      </w:pPr>
      <w:r>
        <w:rPr>
          <w:b/>
        </w:rPr>
        <w:t>SEXTA. -  Aprobar definitivamente la Ordenanza Reguladora del Merc</w:t>
      </w:r>
      <w:r>
        <w:rPr>
          <w:b/>
        </w:rPr>
        <w:t xml:space="preserve">ado de la Producción Local y cuya redacción final es la siguiente: </w:t>
      </w:r>
      <w:r>
        <w:t xml:space="preserve"> </w:t>
      </w:r>
    </w:p>
    <w:p w:rsidR="00356223" w:rsidRDefault="00FE5061">
      <w:pPr>
        <w:spacing w:after="98" w:line="259" w:lineRule="auto"/>
        <w:ind w:left="0" w:firstLine="0"/>
        <w:jc w:val="left"/>
      </w:pPr>
      <w:r>
        <w:t xml:space="preserve"> </w:t>
      </w:r>
    </w:p>
    <w:p w:rsidR="00356223" w:rsidRDefault="00FE5061">
      <w:pPr>
        <w:spacing w:after="108" w:line="248" w:lineRule="auto"/>
        <w:ind w:left="-5" w:right="110"/>
      </w:pPr>
      <w:r>
        <w:rPr>
          <w:b/>
        </w:rPr>
        <w:t xml:space="preserve">ORDENANZA REGULADORA DEL MERCADO DE LA PRODUCCIÓN LOCAL </w:t>
      </w:r>
    </w:p>
    <w:p w:rsidR="00356223" w:rsidRDefault="00FE5061">
      <w:pPr>
        <w:spacing w:after="103" w:line="259" w:lineRule="auto"/>
        <w:ind w:left="0" w:firstLine="0"/>
        <w:jc w:val="left"/>
      </w:pPr>
      <w:r>
        <w:rPr>
          <w:b/>
        </w:rPr>
        <w:t xml:space="preserve"> </w:t>
      </w:r>
    </w:p>
    <w:p w:rsidR="00356223" w:rsidRDefault="00FE5061">
      <w:pPr>
        <w:ind w:right="111"/>
      </w:pPr>
      <w:r>
        <w:t>El mercado de Candelaria constituye un servicio público profundamente arraigado. La evolución de la distribución comercial ha atenuado su importancia como garante del abastecimiento de la población, no obstante, mantiene su función como referente del comer</w:t>
      </w:r>
      <w:r>
        <w:t>cio tradicional de alimentos frescos, propicia la diversificación de la economía del medio rural, facilitando la comercialización y venta directa a los consumidores con las debidas garantías de calidad y seguridad alimentaria y un adecuado control de preci</w:t>
      </w:r>
      <w:r>
        <w:t>os, que lo hace merecedor de la mayor atención desde la administración municipal.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Con esta Ordenanza se pretende regular la venta que realizan los productores locales: agricultores, floricultores, ganaderos, apicultores, reposteros, viticultores y artes</w:t>
      </w:r>
      <w:r>
        <w:t xml:space="preserve">anos en el Mercado de Producción Local de Candelaria, que se celebra de forma habitual, desde el año 2007.  </w:t>
      </w:r>
    </w:p>
    <w:p w:rsidR="00356223" w:rsidRDefault="00FE5061">
      <w:pPr>
        <w:spacing w:after="0" w:line="259" w:lineRule="auto"/>
        <w:ind w:left="0" w:firstLine="0"/>
        <w:jc w:val="left"/>
      </w:pPr>
      <w:r>
        <w:t xml:space="preserve"> </w:t>
      </w:r>
    </w:p>
    <w:p w:rsidR="00356223" w:rsidRDefault="00FE5061">
      <w:pPr>
        <w:ind w:right="111"/>
      </w:pPr>
      <w:r>
        <w:t>La Ordenanza Reguladora del Mercado de la Producción Local se estructura en 7 capítulos y consta de 24 artículos y una disposición final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CAPÍT</w:t>
      </w:r>
      <w:r>
        <w:rPr>
          <w:b/>
        </w:rPr>
        <w:t>ULO I. DISPOSICIONES GENERALES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 Objeto.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La presente Ordenanza tiene por objeto la regulación administrativa, del régimen de organización y funcionamiento del mercado de la producción local, como servicio público municipal, así como el esta</w:t>
      </w:r>
      <w:r>
        <w:t xml:space="preserve">blecimiento de su régimen administrativo.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 Régimen Jurídico </w:t>
      </w:r>
    </w:p>
    <w:p w:rsidR="00356223" w:rsidRDefault="00FE5061">
      <w:pPr>
        <w:spacing w:after="0" w:line="259" w:lineRule="auto"/>
        <w:ind w:left="0" w:firstLine="0"/>
        <w:jc w:val="left"/>
      </w:pPr>
      <w:r>
        <w:rPr>
          <w:b/>
        </w:rPr>
        <w:t xml:space="preserve"> </w:t>
      </w:r>
    </w:p>
    <w:p w:rsidR="00356223" w:rsidRDefault="00FE5061">
      <w:pPr>
        <w:ind w:right="111"/>
      </w:pPr>
      <w:r>
        <w:t>La regulación del mercado de la producción local se ajustará a lo establecido en la presente ordenanza, en la legislación vigente en materia de régimen local, en la de patrimonio de las Administraciones Públicas, y en las demás normas que resulten de aplic</w:t>
      </w:r>
      <w:r>
        <w:t xml:space="preserve">ación.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CAPÍTULO II. RÉGIMEN DE FUNCIONAMIENTO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Artículo 3. Modalidades de gestión.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9275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5327" name="Group 43532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7458" name="Rectangle 2745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7459" name="Rectangle 2745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5327" style="width:12.7031pt;height:275.682pt;position:absolute;mso-position-horizontal-relative:page;mso-position-horizontal:absolute;margin-left:682.278pt;mso-position-vertical-relative:page;margin-top:536.238pt;" coordsize="1613,35011">
                <v:rect id="Rectangle 2745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745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242 de 396 </w:t>
                        </w:r>
                      </w:p>
                    </w:txbxContent>
                  </v:textbox>
                </v:rect>
                <w10:wrap type="square"/>
              </v:group>
            </w:pict>
          </mc:Fallback>
        </mc:AlternateContent>
      </w:r>
      <w:r>
        <w:t xml:space="preserve">El ayuntamiento gestionará la venta en el Mercado de la Producción Local de forma directa de acuerdo con lo establecido en los artículos 85 y ss. de la Ley 7/85 </w:t>
      </w:r>
      <w:r>
        <w:t xml:space="preserve">Reguladora de las bases de Régimen Local y Decreto de 17 de junio de 1955 por el que se aprueba el Reglamento de Servicios de las Corporaciones Locales y demás que resulten de aplicación.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4. Competencias municipales.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57" w:line="234" w:lineRule="auto"/>
        <w:ind w:right="104"/>
      </w:pPr>
      <w:r>
        <w:rPr>
          <w:color w:val="231F20"/>
        </w:rPr>
        <w:t>El Ayuntamiento de Cand</w:t>
      </w:r>
      <w:r>
        <w:rPr>
          <w:color w:val="231F20"/>
        </w:rPr>
        <w:t>elaria administrará, controlará y supervisará la actividad del Mercado de la producción de Candelaria para asegurar en todo caso la finalidad y objetivos de su creación, su funcionamiento adecuado y la calidad de los productos ofrecidos en venta. También a</w:t>
      </w:r>
      <w:r>
        <w:rPr>
          <w:color w:val="231F20"/>
        </w:rPr>
        <w:t xml:space="preserve">segurará la normalidad de los precios de venta de productos y la libre competencia entre los vendedores presentes ajustando su intervención al principio de igualdad ante la Ley. Son competencias del Ayuntamiento las siguientes funciones: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Aprobación, mod</w:t>
      </w:r>
      <w:r>
        <w:rPr>
          <w:color w:val="231F20"/>
        </w:rPr>
        <w:t>ificación o derogación de la presente Ordenanza.</w:t>
      </w:r>
      <w:r>
        <w:rPr>
          <w:rFonts w:ascii="Times New Roman" w:eastAsia="Times New Roman" w:hAnsi="Times New Roman" w:cs="Times New Roman"/>
          <w:sz w:val="24"/>
        </w:rPr>
        <w:t xml:space="preserve"> </w:t>
      </w:r>
    </w:p>
    <w:p w:rsidR="00356223" w:rsidRDefault="00FE5061">
      <w:pPr>
        <w:spacing w:after="2" w:line="234" w:lineRule="auto"/>
        <w:ind w:left="355" w:right="104"/>
      </w:pPr>
      <w:r>
        <w:rPr>
          <w:rFonts w:ascii="Segoe UI Symbol" w:eastAsia="Segoe UI Symbol" w:hAnsi="Segoe UI Symbol" w:cs="Segoe UI Symbol"/>
          <w:sz w:val="24"/>
        </w:rPr>
        <w:t></w:t>
      </w:r>
      <w:r>
        <w:rPr>
          <w:sz w:val="24"/>
        </w:rPr>
        <w:t xml:space="preserve"> </w:t>
      </w:r>
      <w:r>
        <w:rPr>
          <w:color w:val="231F20"/>
        </w:rPr>
        <w:t>Modificación, ampliación, ubicación o supresión del Mercado o construcción de otro nuevo.</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sz w:val="24"/>
        </w:rPr>
        <w:t xml:space="preserve"> </w:t>
      </w:r>
      <w:r>
        <w:rPr>
          <w:color w:val="231F20"/>
        </w:rPr>
        <w:t>Dirección, inspección e impulso del servicio del Mercado de producción local de Candelaria.</w:t>
      </w:r>
      <w:r>
        <w:rPr>
          <w:rFonts w:ascii="Times New Roman" w:eastAsia="Times New Roman" w:hAnsi="Times New Roman" w:cs="Times New Roman"/>
          <w:sz w:val="24"/>
        </w:rPr>
        <w:t xml:space="preserve"> </w:t>
      </w:r>
    </w:p>
    <w:p w:rsidR="00356223" w:rsidRDefault="00FE5061">
      <w:pPr>
        <w:spacing w:after="2" w:line="234" w:lineRule="auto"/>
        <w:ind w:left="705" w:right="104" w:hanging="360"/>
      </w:pPr>
      <w:r>
        <w:rPr>
          <w:rFonts w:ascii="Segoe UI Symbol" w:eastAsia="Segoe UI Symbol" w:hAnsi="Segoe UI Symbol" w:cs="Segoe UI Symbol"/>
          <w:sz w:val="24"/>
        </w:rPr>
        <w:t></w:t>
      </w:r>
      <w:r>
        <w:rPr>
          <w:sz w:val="24"/>
        </w:rPr>
        <w:t xml:space="preserve"> </w:t>
      </w:r>
      <w:r>
        <w:rPr>
          <w:color w:val="231F20"/>
        </w:rPr>
        <w:t>Colaboración en l</w:t>
      </w:r>
      <w:r>
        <w:rPr>
          <w:color w:val="231F20"/>
        </w:rPr>
        <w:t>as cuestiones e incidencias que plantee el colectivo de productores locales, así como las asociaciones relacionadas con el sector.</w:t>
      </w:r>
      <w:r>
        <w:rPr>
          <w:rFonts w:ascii="Times New Roman" w:eastAsia="Times New Roman" w:hAnsi="Times New Roman" w:cs="Times New Roman"/>
          <w:sz w:val="24"/>
        </w:rPr>
        <w:t xml:space="preserve"> </w:t>
      </w:r>
    </w:p>
    <w:p w:rsidR="00356223" w:rsidRDefault="00FE5061">
      <w:pPr>
        <w:ind w:left="355" w:right="111"/>
      </w:pPr>
      <w:r>
        <w:rPr>
          <w:rFonts w:ascii="Segoe UI Symbol" w:eastAsia="Segoe UI Symbol" w:hAnsi="Segoe UI Symbol" w:cs="Segoe UI Symbol"/>
        </w:rPr>
        <w:t></w:t>
      </w:r>
      <w:r>
        <w:t xml:space="preserve"> La inspección y sanción de las infracciones. </w:t>
      </w:r>
    </w:p>
    <w:p w:rsidR="00356223" w:rsidRDefault="00FE5061">
      <w:pPr>
        <w:spacing w:after="0" w:line="259" w:lineRule="auto"/>
        <w:ind w:left="0" w:firstLine="0"/>
        <w:jc w:val="left"/>
      </w:pPr>
      <w:r>
        <w:rPr>
          <w:color w:val="231F20"/>
        </w:rPr>
        <w:t xml:space="preserve"> </w:t>
      </w:r>
    </w:p>
    <w:p w:rsidR="00356223" w:rsidRDefault="00FE5061">
      <w:pPr>
        <w:spacing w:after="2" w:line="234" w:lineRule="auto"/>
        <w:ind w:right="104"/>
      </w:pPr>
      <w:r>
        <w:rPr>
          <w:color w:val="231F20"/>
        </w:rPr>
        <w:t xml:space="preserve">2.- </w:t>
      </w:r>
      <w:r>
        <w:rPr>
          <w:color w:val="231F20"/>
        </w:rPr>
        <w:t>El Ayuntamiento de Candelaria podrá desarrollar actividades de dinamización y promoción de productos locales simultáneas a la celebración del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5. Ubicación y horario. </w:t>
      </w:r>
    </w:p>
    <w:p w:rsidR="00356223" w:rsidRDefault="00FE5061">
      <w:pPr>
        <w:spacing w:after="0" w:line="259" w:lineRule="auto"/>
        <w:ind w:left="0" w:firstLine="0"/>
        <w:jc w:val="left"/>
      </w:pPr>
      <w:r>
        <w:rPr>
          <w:b/>
        </w:rPr>
        <w:t xml:space="preserve"> </w:t>
      </w:r>
    </w:p>
    <w:p w:rsidR="00356223" w:rsidRDefault="00FE5061">
      <w:pPr>
        <w:ind w:right="111"/>
      </w:pPr>
      <w:r>
        <w:t>El Mercado de Producción Local de Candelaria se celebrará los miércoles en horario de 8:00 a 14:00 horas, en las instalaciones propiedad del Ayuntamiento sitas en la Avda. de la Constitución s/n.</w:t>
      </w:r>
      <w:r>
        <w:rPr>
          <w:rFonts w:ascii="Times New Roman" w:eastAsia="Times New Roman" w:hAnsi="Times New Roman" w:cs="Times New Roman"/>
          <w:sz w:val="24"/>
        </w:rPr>
        <w:t xml:space="preserve"> </w:t>
      </w:r>
    </w:p>
    <w:p w:rsidR="00356223" w:rsidRDefault="00FE5061">
      <w:pPr>
        <w:ind w:right="111"/>
      </w:pPr>
      <w:r>
        <w:t>El Mercado de la Producción Local dispone de mostradores co</w:t>
      </w:r>
      <w:r>
        <w:t>n una superficie aproximada de 1 m</w:t>
      </w:r>
      <w:r>
        <w:rPr>
          <w:vertAlign w:val="superscript"/>
        </w:rPr>
        <w:t>2</w:t>
      </w:r>
      <w:r>
        <w:t xml:space="preserve"> cada uno.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El Ayuntamiento podrá modificar la ubicación, fecha, horario, número de puestos, así como las medidas de los mostradores previa comunicación a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CAPÍTULO III. DE LAS AUTORIZACIONES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6. Autorizaciones. </w:t>
      </w:r>
    </w:p>
    <w:p w:rsidR="00356223" w:rsidRDefault="00FE5061">
      <w:pPr>
        <w:spacing w:after="0" w:line="259" w:lineRule="auto"/>
        <w:ind w:left="0" w:firstLine="0"/>
        <w:jc w:val="left"/>
      </w:pPr>
      <w:r>
        <w:rPr>
          <w:b/>
        </w:rPr>
        <w:t xml:space="preserve"> </w:t>
      </w:r>
    </w:p>
    <w:p w:rsidR="00356223" w:rsidRDefault="00FE5061">
      <w:pPr>
        <w:ind w:right="111"/>
      </w:pPr>
      <w:r>
        <w:t>Para la venta en el Mercado se requiere licencia o autorización municipal, así como el cumplimiento de los requisitos y condiciones específicas establecidos en las bases reguladoras que a tal efecto se aprueben, así como e</w:t>
      </w:r>
      <w:r>
        <w:t>n lo previsto en la normativa de cada una de las modalidades de venta (horticultura, ganadería, artesanía, apicultura, viticultura, repostería y de la floristería)</w:t>
      </w:r>
      <w:r>
        <w:rPr>
          <w:rFonts w:ascii="Times New Roman" w:eastAsia="Times New Roman" w:hAnsi="Times New Roman" w:cs="Times New Roman"/>
          <w:sz w:val="24"/>
        </w:rPr>
        <w:t xml:space="preserve"> </w:t>
      </w:r>
    </w:p>
    <w:p w:rsidR="00356223" w:rsidRDefault="00FE5061">
      <w:pPr>
        <w:ind w:right="111"/>
      </w:pPr>
      <w:r>
        <w:t>El Ayuntamiento expedirá las autorizaciones en documento normalizado en el que se harán con</w:t>
      </w:r>
      <w:r>
        <w:t>star las siguientes prescripciones:</w:t>
      </w:r>
      <w:r>
        <w:rPr>
          <w:rFonts w:ascii="Times New Roman" w:eastAsia="Times New Roman" w:hAnsi="Times New Roman" w:cs="Times New Roman"/>
          <w:sz w:val="24"/>
        </w:rPr>
        <w:t xml:space="preserve"> </w:t>
      </w:r>
    </w:p>
    <w:p w:rsidR="00356223" w:rsidRDefault="00FE5061">
      <w:pPr>
        <w:numPr>
          <w:ilvl w:val="0"/>
          <w:numId w:val="186"/>
        </w:numPr>
        <w:ind w:right="111" w:hanging="360"/>
      </w:pPr>
      <w:r>
        <w:t>Identificación del titular y, en su caso, de las personas con relación laboral que vayan a desarrollar la actividad en nombre del titular.</w:t>
      </w:r>
      <w:r>
        <w:rPr>
          <w:rFonts w:ascii="Times New Roman" w:eastAsia="Times New Roman" w:hAnsi="Times New Roman" w:cs="Times New Roman"/>
          <w:sz w:val="24"/>
        </w:rPr>
        <w:t xml:space="preserve"> </w:t>
      </w:r>
    </w:p>
    <w:p w:rsidR="00356223" w:rsidRDefault="00FE5061">
      <w:pPr>
        <w:numPr>
          <w:ilvl w:val="0"/>
          <w:numId w:val="186"/>
        </w:numPr>
        <w:ind w:right="111" w:hanging="360"/>
      </w:pPr>
      <w:r>
        <w:t>Ubicación precisa del puesto con su correspondiente identificación numérica., e</w:t>
      </w:r>
      <w:r>
        <w:t xml:space="preserve">specificación de superficie ocupada. </w:t>
      </w:r>
    </w:p>
    <w:p w:rsidR="00356223" w:rsidRDefault="00FE5061">
      <w:pPr>
        <w:numPr>
          <w:ilvl w:val="0"/>
          <w:numId w:val="186"/>
        </w:numPr>
        <w:ind w:right="111" w:hanging="360"/>
      </w:pPr>
      <w:r>
        <w:rPr>
          <w:rFonts w:ascii="Calibri" w:eastAsia="Calibri" w:hAnsi="Calibri" w:cs="Calibri"/>
          <w:noProof/>
        </w:rPr>
        <mc:AlternateContent>
          <mc:Choice Requires="wpg">
            <w:drawing>
              <wp:anchor distT="0" distB="0" distL="114300" distR="114300" simplePos="0" relativeHeight="2519285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5628" name="Group 43562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7598" name="Rectangle 275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7599" name="Rectangle 2759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5628" style="width:12.7031pt;height:275.682pt;position:absolute;mso-position-horizontal-relative:page;mso-position-horizontal:absolute;margin-left:682.278pt;mso-position-vertical-relative:page;margin-top:536.238pt;" coordsize="1613,35011">
                <v:rect id="Rectangle 275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759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243 de 396 </w:t>
                        </w:r>
                      </w:p>
                    </w:txbxContent>
                  </v:textbox>
                </v:rect>
                <w10:wrap type="square"/>
              </v:group>
            </w:pict>
          </mc:Fallback>
        </mc:AlternateContent>
      </w:r>
      <w:r>
        <w:t>Modalidad/-</w:t>
      </w:r>
      <w:r>
        <w:t xml:space="preserve">es (productos autorizados para la venta). No se podrá vender productos de diferente modalidad (agrícolas, ganaderos, etc.) a los expresamente autorizados en la licencia municipal, o que no sean de los propios de cada productor. </w:t>
      </w:r>
    </w:p>
    <w:p w:rsidR="00356223" w:rsidRDefault="00FE5061">
      <w:pPr>
        <w:numPr>
          <w:ilvl w:val="0"/>
          <w:numId w:val="186"/>
        </w:numPr>
        <w:ind w:right="111" w:hanging="360"/>
      </w:pPr>
      <w:r>
        <w:t>Días y horas en los que pod</w:t>
      </w:r>
      <w:r>
        <w:t xml:space="preserve">rá ejercerse la venta. </w:t>
      </w:r>
    </w:p>
    <w:p w:rsidR="00356223" w:rsidRDefault="00FE5061">
      <w:pPr>
        <w:numPr>
          <w:ilvl w:val="0"/>
          <w:numId w:val="186"/>
        </w:numPr>
        <w:ind w:right="111" w:hanging="360"/>
      </w:pPr>
      <w:r>
        <w:t xml:space="preserve">Condiciones particulares a las que se sujeta el ejercicio de la actividad, incluyendo la de carácter higiénico-sanitario, cuando proceda.  </w:t>
      </w:r>
    </w:p>
    <w:p w:rsidR="00356223" w:rsidRDefault="00FE5061">
      <w:pPr>
        <w:numPr>
          <w:ilvl w:val="0"/>
          <w:numId w:val="186"/>
        </w:numPr>
        <w:ind w:right="111" w:hanging="360"/>
      </w:pPr>
      <w:r>
        <w:t xml:space="preserve">Se expedirá hasta un máximo de tres carnés. </w:t>
      </w:r>
    </w:p>
    <w:p w:rsidR="00356223" w:rsidRDefault="00FE5061">
      <w:pPr>
        <w:spacing w:after="0" w:line="259" w:lineRule="auto"/>
        <w:ind w:left="0" w:firstLine="0"/>
        <w:jc w:val="left"/>
      </w:pPr>
      <w:r>
        <w:t xml:space="preserve"> </w:t>
      </w:r>
    </w:p>
    <w:p w:rsidR="00356223" w:rsidRDefault="00FE5061">
      <w:pPr>
        <w:ind w:right="111"/>
      </w:pPr>
      <w:r>
        <w:t xml:space="preserve">La autorización o licencia tendrá un periodo </w:t>
      </w:r>
      <w:r>
        <w:t xml:space="preserve">de vigencia de 1 año, prorrogable hasta un máximo de 4 años. Esta no se renovará automáticamente; requerirá prórroga expresa del adjudicatario, que deberá ser solicitada en el plazo de 2 meses previo a la fecha de vencimiento.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15" w:line="248" w:lineRule="auto"/>
        <w:ind w:left="-5" w:right="110"/>
      </w:pPr>
      <w:r>
        <w:rPr>
          <w:b/>
        </w:rPr>
        <w:t xml:space="preserve">Artículo 7. Revocación. </w:t>
      </w:r>
    </w:p>
    <w:p w:rsidR="00356223" w:rsidRDefault="00FE5061">
      <w:pPr>
        <w:spacing w:after="0" w:line="259" w:lineRule="auto"/>
        <w:ind w:left="0" w:firstLine="0"/>
        <w:jc w:val="left"/>
      </w:pPr>
      <w:r>
        <w:t xml:space="preserve"> </w:t>
      </w:r>
    </w:p>
    <w:p w:rsidR="00356223" w:rsidRDefault="00FE5061">
      <w:pPr>
        <w:ind w:right="111"/>
      </w:pPr>
      <w:r>
        <w:t>Las autorizaciones podrán ser revocadas, sin derecho a indemnización, en los casos siguientes:</w:t>
      </w:r>
      <w:r>
        <w:rPr>
          <w:rFonts w:ascii="Times New Roman" w:eastAsia="Times New Roman" w:hAnsi="Times New Roman" w:cs="Times New Roman"/>
          <w:sz w:val="24"/>
        </w:rPr>
        <w:t xml:space="preserve"> </w:t>
      </w:r>
    </w:p>
    <w:p w:rsidR="00356223" w:rsidRDefault="00FE5061">
      <w:pPr>
        <w:numPr>
          <w:ilvl w:val="0"/>
          <w:numId w:val="187"/>
        </w:numPr>
        <w:ind w:right="111" w:hanging="360"/>
      </w:pPr>
      <w:r>
        <w:t>Transcurridos 2 meses desde la notificación de la adjudicación, sin que se haya puesto en funcionamiento el puesto.</w:t>
      </w:r>
      <w:r>
        <w:rPr>
          <w:rFonts w:ascii="Times New Roman" w:eastAsia="Times New Roman" w:hAnsi="Times New Roman" w:cs="Times New Roman"/>
          <w:sz w:val="24"/>
        </w:rPr>
        <w:t xml:space="preserve"> </w:t>
      </w:r>
    </w:p>
    <w:p w:rsidR="00356223" w:rsidRDefault="00FE5061">
      <w:pPr>
        <w:numPr>
          <w:ilvl w:val="0"/>
          <w:numId w:val="187"/>
        </w:numPr>
        <w:spacing w:after="4" w:line="250" w:lineRule="auto"/>
        <w:ind w:right="111" w:hanging="360"/>
      </w:pPr>
      <w:r>
        <w:t>Por no ejercer la actividad de conformida</w:t>
      </w:r>
      <w:r>
        <w:t xml:space="preserve">d con lo establecido en la presente Ordenanza. </w:t>
      </w:r>
    </w:p>
    <w:p w:rsidR="00356223" w:rsidRDefault="00FE5061">
      <w:pPr>
        <w:numPr>
          <w:ilvl w:val="0"/>
          <w:numId w:val="187"/>
        </w:numPr>
        <w:ind w:right="111" w:hanging="360"/>
      </w:pPr>
      <w:r>
        <w:t xml:space="preserve">Cuando desaparezcan las circunstancias que motivaron su otorgamiento o sobrevengan otras que, de haber existido, habrían justificado su denegación. </w:t>
      </w:r>
      <w:r>
        <w:rPr>
          <w:rFonts w:ascii="Times New Roman" w:eastAsia="Times New Roman" w:hAnsi="Times New Roman" w:cs="Times New Roman"/>
          <w:sz w:val="24"/>
        </w:rPr>
        <w:t xml:space="preserve"> </w:t>
      </w:r>
    </w:p>
    <w:p w:rsidR="00356223" w:rsidRDefault="00FE5061">
      <w:pPr>
        <w:numPr>
          <w:ilvl w:val="0"/>
          <w:numId w:val="187"/>
        </w:numPr>
        <w:ind w:right="111" w:hanging="360"/>
      </w:pPr>
      <w:r>
        <w:t>Por la comisión de infracciones graves o muy graves, en los casos establecidos en la presente Ordenanza.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8. Extinción. </w:t>
      </w:r>
    </w:p>
    <w:p w:rsidR="00356223" w:rsidRDefault="00FE5061">
      <w:pPr>
        <w:spacing w:after="0" w:line="259" w:lineRule="auto"/>
        <w:ind w:left="0" w:firstLine="0"/>
        <w:jc w:val="left"/>
      </w:pPr>
      <w:r>
        <w:t xml:space="preserve"> </w:t>
      </w:r>
    </w:p>
    <w:p w:rsidR="00356223" w:rsidRDefault="00FE5061">
      <w:pPr>
        <w:ind w:right="111"/>
      </w:pPr>
      <w:r>
        <w:t xml:space="preserve">Las autorizaciones se extinguirán por: </w:t>
      </w:r>
    </w:p>
    <w:p w:rsidR="00356223" w:rsidRDefault="00FE5061">
      <w:pPr>
        <w:numPr>
          <w:ilvl w:val="0"/>
          <w:numId w:val="188"/>
        </w:numPr>
        <w:ind w:right="111" w:hanging="360"/>
      </w:pPr>
      <w:r>
        <w:t xml:space="preserve">Finalización del plazo para el que se otorgaron. </w:t>
      </w:r>
    </w:p>
    <w:p w:rsidR="00356223" w:rsidRDefault="00FE5061">
      <w:pPr>
        <w:numPr>
          <w:ilvl w:val="0"/>
          <w:numId w:val="188"/>
        </w:numPr>
        <w:ind w:right="111" w:hanging="360"/>
      </w:pPr>
      <w:r>
        <w:t>Renuncia o fallecimiento del tit</w:t>
      </w:r>
      <w:r>
        <w:t>ular.</w:t>
      </w:r>
      <w:r>
        <w:rPr>
          <w:rFonts w:ascii="Times New Roman" w:eastAsia="Times New Roman" w:hAnsi="Times New Roman" w:cs="Times New Roman"/>
          <w:sz w:val="24"/>
        </w:rPr>
        <w:t xml:space="preserve"> </w:t>
      </w:r>
    </w:p>
    <w:p w:rsidR="00356223" w:rsidRDefault="00FE5061">
      <w:pPr>
        <w:numPr>
          <w:ilvl w:val="0"/>
          <w:numId w:val="188"/>
        </w:numPr>
        <w:ind w:right="111" w:hanging="360"/>
      </w:pPr>
      <w:r>
        <w:t xml:space="preserve">Revocación de los términos establecidos en esta Ordenanza. </w:t>
      </w:r>
    </w:p>
    <w:p w:rsidR="00356223" w:rsidRDefault="00FE5061">
      <w:pPr>
        <w:numPr>
          <w:ilvl w:val="0"/>
          <w:numId w:val="188"/>
        </w:numPr>
        <w:ind w:right="111" w:hanging="360"/>
      </w:pPr>
      <w:r>
        <w:t xml:space="preserve">Sanción que conlleve la pérdida de la autorización. </w:t>
      </w:r>
    </w:p>
    <w:p w:rsidR="00356223" w:rsidRDefault="00FE5061">
      <w:pPr>
        <w:numPr>
          <w:ilvl w:val="0"/>
          <w:numId w:val="188"/>
        </w:numPr>
        <w:ind w:right="111" w:hanging="360"/>
      </w:pPr>
      <w:r>
        <w:t xml:space="preserve">No estar al corriente en las obligaciones tributarias estatales, autonómicas o locales y con la Seguridad Social.  </w:t>
      </w:r>
    </w:p>
    <w:p w:rsidR="00356223" w:rsidRDefault="00FE5061">
      <w:pPr>
        <w:numPr>
          <w:ilvl w:val="0"/>
          <w:numId w:val="188"/>
        </w:numPr>
        <w:ind w:right="111" w:hanging="360"/>
      </w:pPr>
      <w:r>
        <w:t>Por supresión o susp</w:t>
      </w:r>
      <w:r>
        <w:t xml:space="preserve">ensión del mercado. </w:t>
      </w:r>
    </w:p>
    <w:p w:rsidR="00356223" w:rsidRDefault="00FE5061">
      <w:pPr>
        <w:numPr>
          <w:ilvl w:val="0"/>
          <w:numId w:val="188"/>
        </w:numPr>
        <w:ind w:right="111" w:hanging="360"/>
      </w:pPr>
      <w:r>
        <w:t>Otras causas contempladas en esta Ordenanza o en la normativa aplicable.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9. Transmisión. </w:t>
      </w:r>
    </w:p>
    <w:p w:rsidR="00356223" w:rsidRDefault="00FE5061">
      <w:pPr>
        <w:spacing w:after="0" w:line="259" w:lineRule="auto"/>
        <w:ind w:left="0" w:firstLine="0"/>
        <w:jc w:val="left"/>
      </w:pPr>
      <w:r>
        <w:t xml:space="preserve"> </w:t>
      </w:r>
    </w:p>
    <w:p w:rsidR="00356223" w:rsidRDefault="00FE5061">
      <w:pPr>
        <w:ind w:right="111"/>
      </w:pPr>
      <w:r>
        <w:t>Únicamente se autorizará la transmisión de la licencia en el supuesto de fallecimiento, jubilación o incapacidad permanente del t</w:t>
      </w:r>
      <w:r>
        <w:t>itular, a favor de sus familiares dentro del primer grado de consanguinidad o afinidad.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10. Procedimiento de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19296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6173" name="Group 4361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7746" name="Rectangle 2774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7747" name="Rectangle 2774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6173" style="width:12.7031pt;height:275.682pt;position:absolute;mso-position-horizontal-relative:page;mso-position-horizontal:absolute;margin-left:682.278pt;mso-position-vertical-relative:page;margin-top:536.238pt;" coordsize="1613,35011">
                <v:rect id="Rectangle 2774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774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244 de 396 </w:t>
                        </w:r>
                      </w:p>
                    </w:txbxContent>
                  </v:textbox>
                </v:rect>
                <w10:wrap type="square"/>
              </v:group>
            </w:pict>
          </mc:Fallback>
        </mc:AlternateContent>
      </w:r>
      <w:r>
        <w:t>El procedimiento de otorgamiento de las autorizaciones se tra</w:t>
      </w:r>
      <w:r>
        <w:t xml:space="preserve">mitará en régimen ordinario de concurrencia competitiva atendiendo a las bases elaboradas y aprobadas a tal efecto dentro del plazo de un mes con posterioridad a la entrada en vigor de la presente ordenanza. Estas se publicarán en el Boletín Oficial de la </w:t>
      </w:r>
      <w:r>
        <w:t>Provincia, en la sede electrónica https://www.candelaria.es/sede-electronica/ y en el tablón de edictos y anuncios.</w:t>
      </w:r>
      <w:r>
        <w:rPr>
          <w:rFonts w:ascii="Times New Roman" w:eastAsia="Times New Roman" w:hAnsi="Times New Roman" w:cs="Times New Roman"/>
          <w:sz w:val="24"/>
        </w:rPr>
        <w:t xml:space="preserve"> </w:t>
      </w:r>
      <w:r>
        <w:rPr>
          <w:b/>
        </w:rPr>
        <w:t xml:space="preserve">Artículo 11. Registro de las autorizaciones. </w:t>
      </w:r>
    </w:p>
    <w:p w:rsidR="00356223" w:rsidRDefault="00FE5061">
      <w:pPr>
        <w:spacing w:after="0" w:line="259" w:lineRule="auto"/>
        <w:ind w:left="0" w:firstLine="0"/>
        <w:jc w:val="left"/>
      </w:pPr>
      <w:r>
        <w:t xml:space="preserve"> </w:t>
      </w:r>
    </w:p>
    <w:p w:rsidR="00356223" w:rsidRDefault="00FE5061">
      <w:pPr>
        <w:ind w:right="111"/>
      </w:pPr>
      <w:r>
        <w:t>El Ayuntamiento de Candelaria tendrá un registro electrónico de las autorizaciones otorgadas</w:t>
      </w:r>
      <w:r>
        <w:t xml:space="preserve">, donde al menos hará constar: </w:t>
      </w:r>
    </w:p>
    <w:p w:rsidR="00356223" w:rsidRDefault="00FE5061">
      <w:pPr>
        <w:numPr>
          <w:ilvl w:val="0"/>
          <w:numId w:val="189"/>
        </w:numPr>
        <w:ind w:right="111" w:hanging="360"/>
      </w:pPr>
      <w:r>
        <w:t xml:space="preserve">Tipología de venta. </w:t>
      </w:r>
    </w:p>
    <w:p w:rsidR="00356223" w:rsidRDefault="00FE5061">
      <w:pPr>
        <w:numPr>
          <w:ilvl w:val="0"/>
          <w:numId w:val="189"/>
        </w:numPr>
        <w:ind w:right="111" w:hanging="360"/>
      </w:pPr>
      <w:r>
        <w:t xml:space="preserve">Emplazamiento. </w:t>
      </w:r>
    </w:p>
    <w:p w:rsidR="00356223" w:rsidRDefault="00FE5061">
      <w:pPr>
        <w:numPr>
          <w:ilvl w:val="0"/>
          <w:numId w:val="189"/>
        </w:numPr>
        <w:ind w:right="111" w:hanging="360"/>
      </w:pPr>
      <w:r>
        <w:t xml:space="preserve">Datos del titular, y en su caso, de los auxiliares. </w:t>
      </w:r>
    </w:p>
    <w:p w:rsidR="00356223" w:rsidRDefault="00FE5061">
      <w:pPr>
        <w:numPr>
          <w:ilvl w:val="0"/>
          <w:numId w:val="189"/>
        </w:numPr>
        <w:ind w:right="111" w:hanging="360"/>
      </w:pPr>
      <w:r>
        <w:t xml:space="preserve">Productos a los que se dedica. </w:t>
      </w:r>
    </w:p>
    <w:p w:rsidR="00356223" w:rsidRDefault="00FE5061">
      <w:pPr>
        <w:numPr>
          <w:ilvl w:val="0"/>
          <w:numId w:val="189"/>
        </w:numPr>
        <w:ind w:right="111" w:hanging="360"/>
      </w:pPr>
      <w:r>
        <w:t xml:space="preserve">Número de identificación del puesto.  </w:t>
      </w:r>
    </w:p>
    <w:p w:rsidR="00356223" w:rsidRDefault="00FE5061">
      <w:pPr>
        <w:numPr>
          <w:ilvl w:val="0"/>
          <w:numId w:val="189"/>
        </w:numPr>
        <w:ind w:right="111" w:hanging="360"/>
      </w:pPr>
      <w:r>
        <w:t xml:space="preserve">Fecha de autorización y extinción. </w:t>
      </w:r>
    </w:p>
    <w:p w:rsidR="00356223" w:rsidRDefault="00FE5061">
      <w:pPr>
        <w:numPr>
          <w:ilvl w:val="0"/>
          <w:numId w:val="189"/>
        </w:numPr>
        <w:ind w:right="111" w:hanging="360"/>
      </w:pPr>
      <w:r>
        <w:t>Dicho registro será gestion</w:t>
      </w:r>
      <w:r>
        <w:t xml:space="preserve">ado por la Concejalía competente.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12. Régimen económico. </w:t>
      </w:r>
    </w:p>
    <w:p w:rsidR="00356223" w:rsidRDefault="00FE5061">
      <w:pPr>
        <w:spacing w:after="0" w:line="259" w:lineRule="auto"/>
        <w:ind w:left="0" w:firstLine="0"/>
        <w:jc w:val="left"/>
      </w:pPr>
      <w:r>
        <w:rPr>
          <w:b/>
        </w:rPr>
        <w:t xml:space="preserve"> </w:t>
      </w:r>
    </w:p>
    <w:p w:rsidR="00356223" w:rsidRDefault="00FE5061">
      <w:pPr>
        <w:ind w:right="111"/>
      </w:pPr>
      <w:r>
        <w:t xml:space="preserve">La instalación de puestos de venta (en suelo público) devengará la tasa por ocupación del espacio público que tenga establecida el ayuntamiento </w:t>
      </w:r>
      <w:r>
        <w:t>en la correspondiente ordenanza fiscal, que deberá ser abonada con carácter previo al otorgamiento de la autorización.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color w:val="FF0000"/>
        </w:rP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CAPÍTULO IV. ORGANIZACIÓN DEL MERCADO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Artículo 13. Organización</w:t>
      </w:r>
      <w:r>
        <w:t>.</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90"/>
        </w:numPr>
        <w:ind w:right="111" w:hanging="360"/>
      </w:pPr>
      <w:r>
        <w:t xml:space="preserve">El Mercado municipal consta de mostradores, de 1m2 aproximadamente incluido el espacio posterior trasero de cada puesto. Sin perjuicio de las adaptaciones o modificaciones que se realicen en el número de puestos y su superficie durante el desarrollo de la </w:t>
      </w:r>
      <w:r>
        <w:t xml:space="preserve">actividad.  </w:t>
      </w:r>
    </w:p>
    <w:p w:rsidR="00356223" w:rsidRDefault="00FE5061">
      <w:pPr>
        <w:numPr>
          <w:ilvl w:val="0"/>
          <w:numId w:val="190"/>
        </w:numPr>
        <w:ind w:right="111" w:hanging="360"/>
      </w:pPr>
      <w:r>
        <w:t xml:space="preserve">Cada puesto debe exponer en lugar visible la licencia municipal para la venta de los productos. </w:t>
      </w:r>
    </w:p>
    <w:p w:rsidR="00356223" w:rsidRDefault="00FE5061">
      <w:pPr>
        <w:numPr>
          <w:ilvl w:val="0"/>
          <w:numId w:val="190"/>
        </w:numPr>
        <w:ind w:right="111" w:hanging="360"/>
      </w:pPr>
      <w:r>
        <w:t>Todas las mercancías deberán exponerse al público debidamente protegidas y a una altura mínima de 40 cm. del suelo, excepto aquellas que, por su a</w:t>
      </w:r>
      <w:r>
        <w:t xml:space="preserve">ltura, peso o características, no generen problema, previa autorización municipal. Los titulares sólo podrán ocupar con su puesto y mercancías el espacio expresamente asignado. </w:t>
      </w:r>
    </w:p>
    <w:p w:rsidR="00356223" w:rsidRDefault="00FE5061">
      <w:pPr>
        <w:numPr>
          <w:ilvl w:val="0"/>
          <w:numId w:val="190"/>
        </w:numPr>
        <w:ind w:right="111" w:hanging="360"/>
      </w:pPr>
      <w:r>
        <w:t>Los puestos deberán emitir recibo o factura simplificada donde se haga constar</w:t>
      </w:r>
      <w:r>
        <w:t xml:space="preserve"> el nombre y dirección permanente de la persona vendedora, la mercancía adquirida y el importe de la compraventa, en cumplimiento del Real Decreto 1619/2012, de 30 de noviembre, por el que se aprueba el Reglamento por el que se regulan las obligaciones de </w:t>
      </w:r>
      <w:r>
        <w:t xml:space="preserve">facturación. </w:t>
      </w:r>
    </w:p>
    <w:p w:rsidR="00356223" w:rsidRDefault="00FE5061">
      <w:pPr>
        <w:numPr>
          <w:ilvl w:val="0"/>
          <w:numId w:val="190"/>
        </w:numPr>
        <w:ind w:right="111" w:hanging="360"/>
      </w:pPr>
      <w:r>
        <w:t>Los puestos que expendan artículos que sean objeto de peso o medida deberán disponer de báscula u otros elementos metrológicos reglamentarios debidamente homologados. El ayuntamiento podrá verificar el correcto funcionamiento y exactitud de l</w:t>
      </w:r>
      <w:r>
        <w:t xml:space="preserve">os mismos. </w:t>
      </w:r>
    </w:p>
    <w:p w:rsidR="00356223" w:rsidRDefault="00FE5061">
      <w:pPr>
        <w:numPr>
          <w:ilvl w:val="0"/>
          <w:numId w:val="190"/>
        </w:numPr>
        <w:ind w:right="111" w:hanging="360"/>
      </w:pPr>
      <w:r>
        <w:t xml:space="preserve">Todos los productos comercializados deben cumplir las normas vigentes sobre envasado, etiquetado, presentación y publicidad, con las especificaciones que marque la normativa específica aplicable a cada caso. </w:t>
      </w:r>
    </w:p>
    <w:p w:rsidR="00356223" w:rsidRDefault="00FE5061">
      <w:pPr>
        <w:numPr>
          <w:ilvl w:val="0"/>
          <w:numId w:val="190"/>
        </w:numPr>
        <w:ind w:right="111" w:hanging="360"/>
      </w:pPr>
      <w:r>
        <w:t>Los concesionarios deben disponer d</w:t>
      </w:r>
      <w:r>
        <w:t xml:space="preserve">e los equipos necesarios para dotar de frío aquellos alimentos que lo necesiten. </w:t>
      </w:r>
    </w:p>
    <w:p w:rsidR="00356223" w:rsidRDefault="00FE5061">
      <w:pPr>
        <w:numPr>
          <w:ilvl w:val="0"/>
          <w:numId w:val="190"/>
        </w:numPr>
        <w:ind w:right="111" w:hanging="360"/>
      </w:pPr>
      <w:r>
        <w:rPr>
          <w:rFonts w:ascii="Calibri" w:eastAsia="Calibri" w:hAnsi="Calibri" w:cs="Calibri"/>
          <w:noProof/>
        </w:rPr>
        <mc:AlternateContent>
          <mc:Choice Requires="wpg">
            <w:drawing>
              <wp:anchor distT="0" distB="0" distL="114300" distR="114300" simplePos="0" relativeHeight="2519306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6516" name="Group 43651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7880" name="Rectangle 2788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7881" name="Rectangle 2788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6516" style="width:12.7031pt;height:275.682pt;position:absolute;mso-position-horizontal-relative:page;mso-position-horizontal:absolute;margin-left:682.278pt;mso-position-vertical-relative:page;margin-top:536.238pt;" coordsize="1613,35011">
                <v:rect id="Rectangle 2788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788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245 de 396 </w:t>
                        </w:r>
                      </w:p>
                    </w:txbxContent>
                  </v:textbox>
                </v:rect>
                <w10:wrap type="square"/>
              </v:group>
            </w:pict>
          </mc:Fallback>
        </mc:AlternateContent>
      </w:r>
      <w:r>
        <w:t xml:space="preserve">Las bolsas o cajas que los puestos de venta suministren al consumidor deben ser conforme a la normativa vigente. </w:t>
      </w:r>
    </w:p>
    <w:p w:rsidR="00356223" w:rsidRDefault="00FE5061">
      <w:pPr>
        <w:numPr>
          <w:ilvl w:val="0"/>
          <w:numId w:val="190"/>
        </w:numPr>
        <w:ind w:right="111" w:hanging="360"/>
      </w:pPr>
      <w:r>
        <w:t>La entrada de mercancías y su colocación en los</w:t>
      </w:r>
      <w:r>
        <w:t xml:space="preserve"> puestos de venta deberá efectuarse al menos media hora antes de la apertura del Mercadillo. </w:t>
      </w:r>
    </w:p>
    <w:p w:rsidR="00356223" w:rsidRDefault="00FE5061">
      <w:pPr>
        <w:numPr>
          <w:ilvl w:val="0"/>
          <w:numId w:val="190"/>
        </w:numPr>
        <w:ind w:right="111" w:hanging="360"/>
      </w:pPr>
      <w:r>
        <w:t xml:space="preserve">La Concejalía de Desarrollo Rural se encargará de poner el rango mínimo y máximo al que se deben vender los productos de venta en el mercado. La lista de precios </w:t>
      </w:r>
      <w:r>
        <w:t xml:space="preserve">se elaborará en consenso con el colectivo de productores y se expondrá al público. </w:t>
      </w:r>
    </w:p>
    <w:p w:rsidR="00356223" w:rsidRDefault="00FE5061">
      <w:pPr>
        <w:numPr>
          <w:ilvl w:val="0"/>
          <w:numId w:val="190"/>
        </w:numPr>
        <w:ind w:right="111" w:hanging="360"/>
      </w:pPr>
      <w:r>
        <w:t xml:space="preserve">El ayuntamiento fijará al menos 1 reunión anual con los productores del Mercado de la producción. Dicha reunión se fijará en coordinación con los productores. </w:t>
      </w:r>
    </w:p>
    <w:p w:rsidR="00356223" w:rsidRDefault="00FE5061">
      <w:pPr>
        <w:numPr>
          <w:ilvl w:val="0"/>
          <w:numId w:val="190"/>
        </w:numPr>
        <w:spacing w:after="3" w:line="248" w:lineRule="auto"/>
        <w:ind w:right="111" w:hanging="360"/>
      </w:pPr>
      <w:r>
        <w:rPr>
          <w:u w:val="single" w:color="000000"/>
        </w:rPr>
        <w:t>Las flores c</w:t>
      </w:r>
      <w:r>
        <w:rPr>
          <w:u w:val="single" w:color="000000"/>
        </w:rPr>
        <w:t>ortadas y plantas vivas pueden venderse individualmente o haciendo</w:t>
      </w:r>
      <w:r>
        <w:t xml:space="preserve"> </w:t>
      </w:r>
      <w:r>
        <w:rPr>
          <w:u w:val="single" w:color="000000"/>
        </w:rPr>
        <w:t>composiciones a partir de las mismas. Las plantas vivas deben comercializarse haciendo uso</w:t>
      </w:r>
      <w:r>
        <w:t xml:space="preserve"> </w:t>
      </w:r>
      <w:r>
        <w:rPr>
          <w:u w:val="single" w:color="000000"/>
        </w:rPr>
        <w:t>de los elementos mínimos (maceta o contenedor para planta viva y envoltorio de papel u otro</w:t>
      </w:r>
      <w:r>
        <w:t xml:space="preserve"> </w:t>
      </w:r>
      <w:r>
        <w:rPr>
          <w:u w:val="single" w:color="000000"/>
        </w:rPr>
        <w:t>materi</w:t>
      </w:r>
      <w:r>
        <w:rPr>
          <w:u w:val="single" w:color="000000"/>
        </w:rPr>
        <w:t>al permitido por la normativa vigente para flor cortada).</w: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14. Publicidad. </w:t>
      </w:r>
    </w:p>
    <w:p w:rsidR="00356223" w:rsidRDefault="00FE5061">
      <w:pPr>
        <w:spacing w:after="0" w:line="259" w:lineRule="auto"/>
        <w:ind w:left="0" w:firstLine="0"/>
        <w:jc w:val="left"/>
      </w:pPr>
      <w:r>
        <w:t xml:space="preserve"> </w:t>
      </w:r>
    </w:p>
    <w:p w:rsidR="00356223" w:rsidRDefault="00FE5061">
      <w:pPr>
        <w:numPr>
          <w:ilvl w:val="1"/>
          <w:numId w:val="190"/>
        </w:numPr>
        <w:ind w:right="111" w:hanging="360"/>
      </w:pPr>
      <w:r>
        <w:t>Las campañas de patrocinio, promoción y publicidad promovidas por los concesionarios en relación con el mercado no podrán incluir contenidos, mensajes o símbolos que</w:t>
      </w:r>
      <w:r>
        <w:t xml:space="preserve"> puedan ser considerados denigrantes de la persona, que puedan incitar a la violencia, racismo, xenofobia o discriminación de cualquier género o que vulneren los derechos de protección de los menores o cualquier disposición vigente. </w:t>
      </w:r>
    </w:p>
    <w:p w:rsidR="00356223" w:rsidRDefault="00FE5061">
      <w:pPr>
        <w:numPr>
          <w:ilvl w:val="1"/>
          <w:numId w:val="190"/>
        </w:numPr>
        <w:ind w:right="111" w:hanging="360"/>
      </w:pPr>
      <w:r>
        <w:t xml:space="preserve">Con carácter previo a </w:t>
      </w:r>
      <w:r>
        <w:t>su desarrollo, las campañas se comunicarán al Ayuntamiento, con una antelación mínima de 15 días hábiles, pudiendo éste dar instrucciones sobre las mismas, así como ordenar su retirada, parcial o total, si no se correspondieran con lo efectivamente comunic</w:t>
      </w:r>
      <w:r>
        <w:t xml:space="preserve">ado. </w:t>
      </w:r>
    </w:p>
    <w:p w:rsidR="00356223" w:rsidRDefault="00FE5061">
      <w:pPr>
        <w:numPr>
          <w:ilvl w:val="1"/>
          <w:numId w:val="190"/>
        </w:numPr>
        <w:ind w:right="111" w:hanging="360"/>
      </w:pPr>
      <w:r>
        <w:t xml:space="preserve">En todo el material promocional y publicitario figurará la imagen corporativa del Ayuntamiento de Candelaria. </w:t>
      </w:r>
    </w:p>
    <w:p w:rsidR="00356223" w:rsidRDefault="00FE5061">
      <w:pPr>
        <w:numPr>
          <w:ilvl w:val="1"/>
          <w:numId w:val="190"/>
        </w:numPr>
        <w:ind w:right="111" w:hanging="360"/>
      </w:pPr>
      <w:r>
        <w:t xml:space="preserve">Todos los actos de promoción, comunicación o publicidad que los concesionarios realicen dentro de las instalaciones del mercado municipal, por sí mismos o en colaboración con terceros, se comunicarán al Ayuntamiento con una antelación mínima de cinco días </w:t>
      </w:r>
      <w:r>
        <w:t xml:space="preserve">hábiles, pudiendo éste dar instrucciones oportunas sobre los mismos.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15. Requisitos para ejercicio de la actividad </w:t>
      </w:r>
    </w:p>
    <w:p w:rsidR="00356223" w:rsidRDefault="00FE5061">
      <w:pPr>
        <w:spacing w:after="0" w:line="259" w:lineRule="auto"/>
        <w:ind w:left="0" w:firstLine="0"/>
        <w:jc w:val="left"/>
      </w:pPr>
      <w:r>
        <w:rPr>
          <w:b/>
        </w:rPr>
        <w:t xml:space="preserve"> </w:t>
      </w:r>
    </w:p>
    <w:p w:rsidR="00356223" w:rsidRDefault="00FE5061">
      <w:pPr>
        <w:ind w:right="111"/>
      </w:pPr>
      <w:r>
        <w:t xml:space="preserve">Podrán participar todos aquellos productores locales que cumplan los siguientes requisitos: </w:t>
      </w:r>
      <w:r>
        <w:rPr>
          <w:rFonts w:ascii="Times New Roman" w:eastAsia="Times New Roman" w:hAnsi="Times New Roman" w:cs="Times New Roman"/>
          <w:sz w:val="24"/>
        </w:rPr>
        <w:t xml:space="preserve"> </w:t>
      </w:r>
    </w:p>
    <w:p w:rsidR="00356223" w:rsidRDefault="00FE5061">
      <w:pPr>
        <w:spacing w:after="16" w:line="259" w:lineRule="auto"/>
        <w:ind w:left="0" w:firstLine="0"/>
        <w:jc w:val="left"/>
      </w:pPr>
      <w:r>
        <w:rPr>
          <w:color w:val="2F5496"/>
        </w:rPr>
        <w:t xml:space="preserve"> </w:t>
      </w:r>
    </w:p>
    <w:p w:rsidR="00356223" w:rsidRDefault="00FE5061">
      <w:pPr>
        <w:spacing w:after="30"/>
        <w:ind w:left="-5" w:right="109"/>
      </w:pPr>
      <w:r>
        <w:rPr>
          <w:i/>
        </w:rPr>
        <w:t xml:space="preserve">Generales: </w:t>
      </w:r>
    </w:p>
    <w:p w:rsidR="00356223" w:rsidRDefault="00FE5061">
      <w:pPr>
        <w:spacing w:after="34" w:line="259" w:lineRule="auto"/>
        <w:ind w:left="0" w:firstLine="0"/>
        <w:jc w:val="left"/>
      </w:pPr>
      <w:r>
        <w:t xml:space="preserve"> </w:t>
      </w:r>
    </w:p>
    <w:p w:rsidR="00356223" w:rsidRDefault="00FE5061">
      <w:pPr>
        <w:numPr>
          <w:ilvl w:val="2"/>
          <w:numId w:val="190"/>
        </w:numPr>
        <w:ind w:right="111" w:hanging="360"/>
      </w:pPr>
      <w:r>
        <w:t xml:space="preserve">DNI/NIE o CIF. </w:t>
      </w:r>
    </w:p>
    <w:p w:rsidR="00356223" w:rsidRDefault="00FE5061">
      <w:pPr>
        <w:numPr>
          <w:ilvl w:val="2"/>
          <w:numId w:val="190"/>
        </w:numPr>
        <w:ind w:right="111" w:hanging="360"/>
      </w:pPr>
      <w:r>
        <w:t xml:space="preserve">Declaración censal o documento equivalente.  </w:t>
      </w:r>
    </w:p>
    <w:p w:rsidR="00356223" w:rsidRDefault="00FE5061">
      <w:pPr>
        <w:numPr>
          <w:ilvl w:val="2"/>
          <w:numId w:val="190"/>
        </w:numPr>
        <w:ind w:right="111" w:hanging="360"/>
      </w:pPr>
      <w:r>
        <w:t xml:space="preserve">Resolución de alta como autónomo.  </w:t>
      </w:r>
    </w:p>
    <w:p w:rsidR="00356223" w:rsidRDefault="00FE5061">
      <w:pPr>
        <w:numPr>
          <w:ilvl w:val="2"/>
          <w:numId w:val="190"/>
        </w:numPr>
        <w:spacing w:after="42"/>
        <w:ind w:right="111" w:hanging="360"/>
      </w:pPr>
      <w:r>
        <w:t xml:space="preserve">Escritura de la constitución de la sociedad, en el caso de que la actividad sea ejercida por personas jurídicas: CIF de la empresa y poder de representación. </w:t>
      </w:r>
    </w:p>
    <w:p w:rsidR="00356223" w:rsidRDefault="00FE5061">
      <w:pPr>
        <w:numPr>
          <w:ilvl w:val="2"/>
          <w:numId w:val="190"/>
        </w:numPr>
        <w:spacing w:after="40" w:line="248" w:lineRule="auto"/>
        <w:ind w:right="111" w:hanging="360"/>
      </w:pPr>
      <w:r>
        <w:rPr>
          <w:u w:val="single" w:color="000000"/>
        </w:rPr>
        <w:t>Título de propi</w:t>
      </w:r>
      <w:r>
        <w:rPr>
          <w:u w:val="single" w:color="000000"/>
        </w:rPr>
        <w:t>edad o contrato de arrendamiento o de cesión de uso de la explotación</w:t>
      </w:r>
      <w:r>
        <w:t xml:space="preserve"> </w:t>
      </w:r>
      <w:r>
        <w:rPr>
          <w:u w:val="single" w:color="000000"/>
        </w:rPr>
        <w:t>(formalizado por escrito) de la que se obtiene la producción, en la que se indique la</w:t>
      </w:r>
      <w:r>
        <w:t xml:space="preserve"> </w:t>
      </w:r>
      <w:r>
        <w:rPr>
          <w:u w:val="single" w:color="000000"/>
        </w:rPr>
        <w:t>referencia catastral.</w:t>
      </w:r>
      <w:r>
        <w:t xml:space="preserve"> </w:t>
      </w:r>
    </w:p>
    <w:p w:rsidR="00356223" w:rsidRDefault="00FE5061">
      <w:pPr>
        <w:numPr>
          <w:ilvl w:val="2"/>
          <w:numId w:val="190"/>
        </w:numPr>
        <w:ind w:right="111" w:hanging="360"/>
      </w:pPr>
      <w:r>
        <w:t xml:space="preserve">Licencia emitida por el Ayuntamiento. </w:t>
      </w:r>
    </w:p>
    <w:p w:rsidR="00356223" w:rsidRDefault="00FE5061">
      <w:pPr>
        <w:spacing w:after="16" w:line="259" w:lineRule="auto"/>
        <w:ind w:left="0" w:firstLine="0"/>
        <w:jc w:val="left"/>
      </w:pPr>
      <w:r>
        <w:rPr>
          <w:rFonts w:ascii="Calibri" w:eastAsia="Calibri" w:hAnsi="Calibri" w:cs="Calibri"/>
          <w:noProof/>
        </w:rPr>
        <mc:AlternateContent>
          <mc:Choice Requires="wpg">
            <w:drawing>
              <wp:anchor distT="0" distB="0" distL="114300" distR="114300" simplePos="0" relativeHeight="2519316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6509" name="Group 43650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018" name="Rectangle 280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w:t>
                              </w:r>
                              <w:r>
                                <w:rPr>
                                  <w:sz w:val="12"/>
                                </w:rPr>
                                <w:t xml:space="preserve">56XZYEC | Verificación: https://candelaria.sedelectronica.es/ </w:t>
                              </w:r>
                            </w:p>
                          </w:txbxContent>
                        </wps:txbx>
                        <wps:bodyPr horzOverflow="overflow" vert="horz" lIns="0" tIns="0" rIns="0" bIns="0" rtlCol="0">
                          <a:noAutofit/>
                        </wps:bodyPr>
                      </wps:wsp>
                      <wps:wsp>
                        <wps:cNvPr id="28019" name="Rectangle 2801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6509" style="width:12.7031pt;height:275.682pt;position:absolute;mso-position-horizontal-relative:page;mso-position-horizontal:absolute;margin-left:682.278pt;mso-position-vertical-relative:page;margin-top:536.238pt;" coordsize="1613,35011">
                <v:rect id="Rectangle 280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01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246 de 396 </w:t>
                        </w:r>
                      </w:p>
                    </w:txbxContent>
                  </v:textbox>
                </v:rect>
                <w10:wrap type="square"/>
              </v:group>
            </w:pict>
          </mc:Fallback>
        </mc:AlternateContent>
      </w:r>
      <w:r>
        <w:t xml:space="preserve"> </w:t>
      </w:r>
    </w:p>
    <w:p w:rsidR="00356223" w:rsidRDefault="00FE5061">
      <w:pPr>
        <w:spacing w:after="27"/>
        <w:ind w:left="-5" w:right="109"/>
      </w:pPr>
      <w:r>
        <w:rPr>
          <w:i/>
        </w:rPr>
        <w:t xml:space="preserve">Específicos: </w:t>
      </w:r>
    </w:p>
    <w:p w:rsidR="00356223" w:rsidRDefault="00FE5061">
      <w:pPr>
        <w:spacing w:after="16" w:line="259" w:lineRule="auto"/>
        <w:ind w:left="0" w:firstLine="0"/>
        <w:jc w:val="left"/>
      </w:pPr>
      <w:r>
        <w:t xml:space="preserve"> </w:t>
      </w:r>
    </w:p>
    <w:p w:rsidR="00356223" w:rsidRDefault="00FE5061">
      <w:pPr>
        <w:ind w:right="111"/>
      </w:pPr>
      <w:r>
        <w:t>Solo podrán comercializarse productos hortofrutícolas, los derivados de la floricultura, vitivinícolas, ganaderos (huevos, derivados lácteos y apícolas), reposteros y artesanos, y otros, que cumplan las condiciones legales establecidas en esta Ordenanza, s</w:t>
      </w:r>
      <w:r>
        <w:t>iempre que hayan sido producidos por los adjudicatarios de los puestos de venta.  En todo caso, los productos a la venta deben cumplir la legislación  vigente.</w:t>
      </w:r>
      <w:r>
        <w:rPr>
          <w:rFonts w:ascii="Times New Roman" w:eastAsia="Times New Roman" w:hAnsi="Times New Roman" w:cs="Times New Roman"/>
          <w:sz w:val="24"/>
        </w:rPr>
        <w:t xml:space="preserve"> </w:t>
      </w:r>
    </w:p>
    <w:p w:rsidR="00356223" w:rsidRDefault="00FE5061">
      <w:pPr>
        <w:spacing w:after="32" w:line="259" w:lineRule="auto"/>
        <w:ind w:left="720" w:firstLine="0"/>
        <w:jc w:val="left"/>
      </w:pPr>
      <w:r>
        <w:rPr>
          <w:b/>
        </w:rPr>
        <w:t xml:space="preserve"> </w:t>
      </w:r>
    </w:p>
    <w:p w:rsidR="00356223" w:rsidRDefault="00FE5061">
      <w:pPr>
        <w:ind w:right="111"/>
      </w:pPr>
      <w:r>
        <w:rPr>
          <w:b/>
        </w:rPr>
        <w:t xml:space="preserve">                 ▪ </w:t>
      </w:r>
      <w:r>
        <w:t>Hortalizas y fruta:</w:t>
      </w:r>
      <w:r>
        <w:rPr>
          <w:rFonts w:ascii="Times New Roman" w:eastAsia="Times New Roman" w:hAnsi="Times New Roman" w:cs="Times New Roman"/>
          <w:sz w:val="24"/>
        </w:rPr>
        <w:t xml:space="preserve"> </w:t>
      </w:r>
    </w:p>
    <w:p w:rsidR="00356223" w:rsidRDefault="00FE5061">
      <w:pPr>
        <w:numPr>
          <w:ilvl w:val="2"/>
          <w:numId w:val="190"/>
        </w:numPr>
        <w:ind w:right="111" w:hanging="360"/>
      </w:pPr>
      <w:r>
        <w:t xml:space="preserve">Acreditación de formación en seguridad alimentaria.  </w:t>
      </w:r>
    </w:p>
    <w:p w:rsidR="00356223" w:rsidRDefault="00FE5061">
      <w:pPr>
        <w:numPr>
          <w:ilvl w:val="2"/>
          <w:numId w:val="190"/>
        </w:numPr>
        <w:ind w:right="111" w:hanging="360"/>
      </w:pPr>
      <w:r>
        <w:t xml:space="preserve">Carné de manipulador de productos fitosanitarios. </w:t>
      </w:r>
    </w:p>
    <w:p w:rsidR="00356223" w:rsidRDefault="00FE5061">
      <w:pPr>
        <w:numPr>
          <w:ilvl w:val="2"/>
          <w:numId w:val="190"/>
        </w:numPr>
        <w:ind w:right="111" w:hanging="360"/>
      </w:pPr>
      <w:r>
        <w:t xml:space="preserve">Acreditación de estar dado de alta en el Registro General de Producción Agrícola. </w:t>
      </w:r>
    </w:p>
    <w:p w:rsidR="00356223" w:rsidRDefault="00FE5061">
      <w:pPr>
        <w:spacing w:after="58" w:line="259" w:lineRule="auto"/>
        <w:ind w:left="1440" w:firstLine="0"/>
        <w:jc w:val="left"/>
      </w:pPr>
      <w:r>
        <w:t xml:space="preserve"> </w:t>
      </w:r>
    </w:p>
    <w:p w:rsidR="00356223" w:rsidRDefault="00FE5061">
      <w:pPr>
        <w:ind w:right="111"/>
      </w:pPr>
      <w:r>
        <w:t xml:space="preserve">                 ▪ Hortalizas y fruta ecológicos:</w:t>
      </w:r>
      <w:r>
        <w:rPr>
          <w:rFonts w:ascii="Times New Roman" w:eastAsia="Times New Roman" w:hAnsi="Times New Roman" w:cs="Times New Roman"/>
          <w:sz w:val="24"/>
        </w:rPr>
        <w:t xml:space="preserve"> </w:t>
      </w:r>
    </w:p>
    <w:p w:rsidR="00356223" w:rsidRDefault="00FE5061">
      <w:pPr>
        <w:numPr>
          <w:ilvl w:val="2"/>
          <w:numId w:val="190"/>
        </w:numPr>
        <w:ind w:right="111" w:hanging="360"/>
      </w:pPr>
      <w:r>
        <w:t xml:space="preserve">Documentación relacionada en el apartado anterior (puntos 1,2 y 3). </w:t>
      </w:r>
    </w:p>
    <w:p w:rsidR="00356223" w:rsidRDefault="00FE5061">
      <w:pPr>
        <w:numPr>
          <w:ilvl w:val="2"/>
          <w:numId w:val="190"/>
        </w:numPr>
        <w:ind w:right="111" w:hanging="360"/>
      </w:pPr>
      <w:r>
        <w:t xml:space="preserve">Documentación acreditativa de estar inscrito en el Registro de Operadores de Producción Ecológica. </w:t>
      </w:r>
    </w:p>
    <w:p w:rsidR="00356223" w:rsidRDefault="00FE5061">
      <w:pPr>
        <w:spacing w:after="31" w:line="259" w:lineRule="auto"/>
        <w:ind w:left="1440" w:firstLine="0"/>
        <w:jc w:val="left"/>
      </w:pPr>
      <w:r>
        <w:t xml:space="preserve"> </w:t>
      </w:r>
    </w:p>
    <w:p w:rsidR="00356223" w:rsidRDefault="00FE5061">
      <w:pPr>
        <w:spacing w:after="3" w:line="248" w:lineRule="auto"/>
        <w:ind w:left="0" w:right="108" w:firstLine="0"/>
      </w:pPr>
      <w:r>
        <w:t xml:space="preserve">                ▪  </w:t>
      </w:r>
      <w:r>
        <w:rPr>
          <w:u w:val="single" w:color="000000"/>
        </w:rPr>
        <w:t>Plantas Vivas y productos de la floricultura:</w:t>
      </w:r>
      <w:r>
        <w:rPr>
          <w:rFonts w:ascii="Times New Roman" w:eastAsia="Times New Roman" w:hAnsi="Times New Roman" w:cs="Times New Roman"/>
          <w:sz w:val="24"/>
        </w:rPr>
        <w:t xml:space="preserve"> </w:t>
      </w:r>
    </w:p>
    <w:p w:rsidR="00356223" w:rsidRDefault="00FE5061">
      <w:pPr>
        <w:numPr>
          <w:ilvl w:val="2"/>
          <w:numId w:val="190"/>
        </w:numPr>
        <w:ind w:right="111" w:hanging="360"/>
      </w:pPr>
      <w:r>
        <w:t xml:space="preserve">Carné de manipulador de productos fitosanitarios. </w:t>
      </w:r>
    </w:p>
    <w:p w:rsidR="00356223" w:rsidRDefault="00FE5061">
      <w:pPr>
        <w:numPr>
          <w:ilvl w:val="2"/>
          <w:numId w:val="190"/>
        </w:numPr>
        <w:ind w:right="111" w:hanging="360"/>
      </w:pPr>
      <w:r>
        <w:t xml:space="preserve">Acreditación de estar dado de alta en el Registro General de Producción Agrícola.  </w:t>
      </w:r>
    </w:p>
    <w:p w:rsidR="00356223" w:rsidRDefault="00FE5061">
      <w:pPr>
        <w:spacing w:after="43" w:line="259" w:lineRule="auto"/>
        <w:ind w:left="1428" w:firstLine="0"/>
        <w:jc w:val="left"/>
      </w:pPr>
      <w:r>
        <w:t xml:space="preserve"> </w:t>
      </w:r>
    </w:p>
    <w:p w:rsidR="00356223" w:rsidRDefault="00FE5061">
      <w:pPr>
        <w:ind w:right="111"/>
      </w:pPr>
      <w:r>
        <w:t xml:space="preserve">                 ▪ Productos ganaderos: </w:t>
      </w:r>
    </w:p>
    <w:p w:rsidR="00356223" w:rsidRDefault="00FE5061">
      <w:pPr>
        <w:spacing w:after="30" w:line="259" w:lineRule="auto"/>
        <w:ind w:left="0" w:firstLine="0"/>
        <w:jc w:val="left"/>
      </w:pPr>
      <w:r>
        <w:t xml:space="preserve"> </w:t>
      </w:r>
    </w:p>
    <w:p w:rsidR="00356223" w:rsidRDefault="00FE5061">
      <w:pPr>
        <w:tabs>
          <w:tab w:val="center" w:pos="708"/>
          <w:tab w:val="center" w:pos="2425"/>
        </w:tabs>
        <w:ind w:left="0" w:firstLine="0"/>
        <w:jc w:val="left"/>
      </w:pPr>
      <w:r>
        <w:rPr>
          <w:rFonts w:ascii="Calibri" w:eastAsia="Calibri" w:hAnsi="Calibri" w:cs="Calibri"/>
        </w:rPr>
        <w:tab/>
      </w:r>
      <w:r>
        <w:t xml:space="preserve"> </w:t>
      </w:r>
      <w:r>
        <w:tab/>
        <w:t>Lácteos y derivados:</w:t>
      </w:r>
      <w:r>
        <w:rPr>
          <w:rFonts w:ascii="Times New Roman" w:eastAsia="Times New Roman" w:hAnsi="Times New Roman" w:cs="Times New Roman"/>
          <w:sz w:val="24"/>
        </w:rPr>
        <w:t xml:space="preserve"> </w:t>
      </w:r>
    </w:p>
    <w:p w:rsidR="00356223" w:rsidRDefault="00FE5061">
      <w:pPr>
        <w:spacing w:after="32" w:line="259" w:lineRule="auto"/>
        <w:ind w:left="708" w:firstLine="0"/>
        <w:jc w:val="left"/>
      </w:pPr>
      <w:r>
        <w:t xml:space="preserve"> </w:t>
      </w:r>
    </w:p>
    <w:p w:rsidR="00356223" w:rsidRDefault="00FE5061">
      <w:pPr>
        <w:numPr>
          <w:ilvl w:val="2"/>
          <w:numId w:val="190"/>
        </w:numPr>
        <w:ind w:right="111" w:hanging="360"/>
      </w:pPr>
      <w:r>
        <w:t xml:space="preserve">Acreditación de la formación de seguridad alimentaria.  </w:t>
      </w:r>
    </w:p>
    <w:p w:rsidR="00356223" w:rsidRDefault="00FE5061">
      <w:pPr>
        <w:numPr>
          <w:ilvl w:val="2"/>
          <w:numId w:val="190"/>
        </w:numPr>
        <w:spacing w:after="37"/>
        <w:ind w:right="111" w:hanging="360"/>
      </w:pPr>
      <w:r>
        <w:t>Registro General Sanitario de Empresas Alim</w:t>
      </w:r>
      <w:r>
        <w:t xml:space="preserve">entarias y Alimentos o Registro Autonómico Sanitario de Comercio al por Menor. </w:t>
      </w:r>
    </w:p>
    <w:p w:rsidR="00356223" w:rsidRDefault="00FE5061">
      <w:pPr>
        <w:tabs>
          <w:tab w:val="center" w:pos="708"/>
          <w:tab w:val="center" w:pos="1819"/>
        </w:tabs>
        <w:ind w:left="0" w:firstLine="0"/>
        <w:jc w:val="left"/>
      </w:pPr>
      <w:r>
        <w:rPr>
          <w:rFonts w:ascii="Calibri" w:eastAsia="Calibri" w:hAnsi="Calibri" w:cs="Calibri"/>
        </w:rPr>
        <w:tab/>
      </w:r>
      <w:r>
        <w:t xml:space="preserve">  </w:t>
      </w:r>
      <w:r>
        <w:tab/>
        <w:t>Huevos:</w:t>
      </w:r>
      <w:r>
        <w:rPr>
          <w:rFonts w:ascii="Times New Roman" w:eastAsia="Times New Roman" w:hAnsi="Times New Roman" w:cs="Times New Roman"/>
          <w:sz w:val="24"/>
        </w:rPr>
        <w:t xml:space="preserve"> </w:t>
      </w:r>
    </w:p>
    <w:p w:rsidR="00356223" w:rsidRDefault="00FE5061">
      <w:pPr>
        <w:numPr>
          <w:ilvl w:val="2"/>
          <w:numId w:val="190"/>
        </w:numPr>
        <w:ind w:right="111" w:hanging="360"/>
      </w:pPr>
      <w:r>
        <w:t xml:space="preserve">Acreditación de la formación de seguridad alimentaria.  </w:t>
      </w:r>
    </w:p>
    <w:p w:rsidR="00356223" w:rsidRDefault="00FE5061">
      <w:pPr>
        <w:numPr>
          <w:ilvl w:val="2"/>
          <w:numId w:val="190"/>
        </w:numPr>
        <w:ind w:right="111" w:hanging="360"/>
      </w:pPr>
      <w:r>
        <w:t xml:space="preserve">Acreditación de estar dado de alta en el REGAC. </w:t>
      </w:r>
    </w:p>
    <w:p w:rsidR="00356223" w:rsidRDefault="00FE5061">
      <w:pPr>
        <w:numPr>
          <w:ilvl w:val="2"/>
          <w:numId w:val="190"/>
        </w:numPr>
        <w:ind w:right="111" w:hanging="360"/>
      </w:pPr>
      <w:r>
        <w:t xml:space="preserve">Otra documentación si procede. </w:t>
      </w:r>
    </w:p>
    <w:p w:rsidR="00356223" w:rsidRDefault="00FE5061">
      <w:pPr>
        <w:spacing w:after="16" w:line="259" w:lineRule="auto"/>
        <w:ind w:left="1418" w:firstLine="0"/>
        <w:jc w:val="left"/>
      </w:pPr>
      <w:r>
        <w:t xml:space="preserve"> </w:t>
      </w:r>
    </w:p>
    <w:p w:rsidR="00356223" w:rsidRDefault="00FE5061">
      <w:pPr>
        <w:spacing w:after="19" w:line="259" w:lineRule="auto"/>
        <w:ind w:left="1418" w:firstLine="0"/>
        <w:jc w:val="left"/>
      </w:pPr>
      <w:r>
        <w:t xml:space="preserve"> </w:t>
      </w:r>
    </w:p>
    <w:p w:rsidR="00356223" w:rsidRDefault="00FE5061">
      <w:pPr>
        <w:spacing w:after="16" w:line="259" w:lineRule="auto"/>
        <w:ind w:left="1418" w:firstLine="0"/>
        <w:jc w:val="left"/>
      </w:pPr>
      <w:r>
        <w:t xml:space="preserve"> </w:t>
      </w:r>
    </w:p>
    <w:p w:rsidR="00356223" w:rsidRDefault="00FE5061">
      <w:pPr>
        <w:spacing w:after="45" w:line="259" w:lineRule="auto"/>
        <w:ind w:left="1418" w:firstLine="0"/>
        <w:jc w:val="left"/>
      </w:pPr>
      <w:r>
        <w:t xml:space="preserve"> </w:t>
      </w:r>
    </w:p>
    <w:p w:rsidR="00356223" w:rsidRDefault="00FE5061">
      <w:pPr>
        <w:spacing w:after="43"/>
        <w:ind w:right="111"/>
      </w:pPr>
      <w:r>
        <w:t xml:space="preserve">           </w:t>
      </w:r>
      <w:r>
        <w:t>▪</w:t>
      </w:r>
      <w:r>
        <w:t xml:space="preserve"> Productos apícolas: </w:t>
      </w:r>
    </w:p>
    <w:p w:rsidR="00356223" w:rsidRDefault="00FE5061">
      <w:pPr>
        <w:numPr>
          <w:ilvl w:val="2"/>
          <w:numId w:val="190"/>
        </w:numPr>
        <w:ind w:right="111" w:hanging="360"/>
      </w:pPr>
      <w:r>
        <w:t xml:space="preserve">Acreditación de la formación de seguridad alimentaria.  </w:t>
      </w:r>
    </w:p>
    <w:p w:rsidR="00356223" w:rsidRDefault="00FE5061">
      <w:pPr>
        <w:numPr>
          <w:ilvl w:val="2"/>
          <w:numId w:val="190"/>
        </w:numPr>
        <w:ind w:right="111" w:hanging="360"/>
      </w:pPr>
      <w:r>
        <w:t xml:space="preserve">Documento acreditativo de estar dado de alta en REGAC. </w:t>
      </w:r>
    </w:p>
    <w:p w:rsidR="00356223" w:rsidRDefault="00FE5061">
      <w:pPr>
        <w:numPr>
          <w:ilvl w:val="2"/>
          <w:numId w:val="190"/>
        </w:numPr>
        <w:ind w:right="111" w:hanging="360"/>
      </w:pPr>
      <w:r>
        <w:rPr>
          <w:rFonts w:ascii="Calibri" w:eastAsia="Calibri" w:hAnsi="Calibri" w:cs="Calibri"/>
          <w:noProof/>
        </w:rPr>
        <mc:AlternateContent>
          <mc:Choice Requires="wpg">
            <w:drawing>
              <wp:anchor distT="0" distB="0" distL="114300" distR="114300" simplePos="0" relativeHeight="2519326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6408" name="Group 43640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162" name="Rectangle 2816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163" name="Rectangle 2816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w:t>
                              </w:r>
                              <w:r>
                                <w:rPr>
                                  <w:sz w:val="12"/>
                                </w:rPr>
                                <w:t xml:space="preserve"> electrónicamente desde la plataforma esPublico Gestiona | Página 247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6408" style="width:12.7031pt;height:275.682pt;position:absolute;mso-position-horizontal-relative:page;mso-position-horizontal:absolute;margin-left:682.278pt;mso-position-vertical-relative:page;margin-top:536.238pt;" coordsize="1613,35011">
                <v:rect id="Rectangle 2816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16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247 de 396 </w:t>
                        </w:r>
                      </w:p>
                    </w:txbxContent>
                  </v:textbox>
                </v:rect>
                <w10:wrap type="square"/>
              </v:group>
            </w:pict>
          </mc:Fallback>
        </mc:AlternateContent>
      </w:r>
      <w:r>
        <w:t xml:space="preserve">Otra documentación si procede. </w:t>
      </w:r>
    </w:p>
    <w:p w:rsidR="00356223" w:rsidRDefault="00FE5061">
      <w:pPr>
        <w:spacing w:after="69" w:line="259" w:lineRule="auto"/>
        <w:ind w:left="1440" w:firstLine="0"/>
        <w:jc w:val="left"/>
      </w:pPr>
      <w:r>
        <w:t xml:space="preserve"> </w:t>
      </w:r>
    </w:p>
    <w:p w:rsidR="00356223" w:rsidRDefault="00FE5061">
      <w:pPr>
        <w:tabs>
          <w:tab w:val="center" w:pos="1646"/>
        </w:tabs>
        <w:ind w:left="0" w:firstLine="0"/>
        <w:jc w:val="left"/>
      </w:pPr>
      <w:r>
        <w:t xml:space="preserve"> </w:t>
      </w:r>
      <w:r>
        <w:tab/>
        <w:t>▪ Repostería y pan:</w:t>
      </w:r>
      <w:r>
        <w:rPr>
          <w:rFonts w:ascii="Times New Roman" w:eastAsia="Times New Roman" w:hAnsi="Times New Roman" w:cs="Times New Roman"/>
          <w:sz w:val="24"/>
        </w:rPr>
        <w:t xml:space="preserve"> </w:t>
      </w:r>
    </w:p>
    <w:p w:rsidR="00356223" w:rsidRDefault="00FE5061">
      <w:pPr>
        <w:spacing w:after="32" w:line="259" w:lineRule="auto"/>
        <w:ind w:left="1428" w:firstLine="0"/>
        <w:jc w:val="left"/>
      </w:pPr>
      <w:r>
        <w:t xml:space="preserve"> </w:t>
      </w:r>
    </w:p>
    <w:p w:rsidR="00356223" w:rsidRDefault="00FE5061">
      <w:pPr>
        <w:numPr>
          <w:ilvl w:val="2"/>
          <w:numId w:val="190"/>
        </w:numPr>
        <w:ind w:right="111" w:hanging="360"/>
      </w:pPr>
      <w:r>
        <w:t xml:space="preserve">Acreditación de la formación de seguridad alimentaria.  </w:t>
      </w:r>
    </w:p>
    <w:p w:rsidR="00356223" w:rsidRDefault="00FE5061">
      <w:pPr>
        <w:numPr>
          <w:ilvl w:val="2"/>
          <w:numId w:val="190"/>
        </w:numPr>
        <w:ind w:right="111" w:hanging="360"/>
      </w:pPr>
      <w:r>
        <w:t xml:space="preserve">Registro General Sanitario de Empresas Alimentarias y Alimentos o Registro Autonómico Sanitario de Comercio al por Menor. </w:t>
      </w:r>
    </w:p>
    <w:p w:rsidR="00356223" w:rsidRDefault="00FE5061">
      <w:pPr>
        <w:spacing w:after="68" w:line="259" w:lineRule="auto"/>
        <w:ind w:left="1428" w:firstLine="0"/>
        <w:jc w:val="left"/>
      </w:pPr>
      <w:r>
        <w:t xml:space="preserve"> </w:t>
      </w:r>
    </w:p>
    <w:p w:rsidR="00356223" w:rsidRDefault="00FE5061">
      <w:pPr>
        <w:tabs>
          <w:tab w:val="center" w:pos="1895"/>
        </w:tabs>
        <w:ind w:left="0" w:firstLine="0"/>
        <w:jc w:val="left"/>
      </w:pPr>
      <w:r>
        <w:t xml:space="preserve"> </w:t>
      </w:r>
      <w:r>
        <w:tab/>
        <w:t>▪ Productos vitivinícolas:</w:t>
      </w:r>
      <w:r>
        <w:rPr>
          <w:rFonts w:ascii="Times New Roman" w:eastAsia="Times New Roman" w:hAnsi="Times New Roman" w:cs="Times New Roman"/>
          <w:sz w:val="24"/>
        </w:rPr>
        <w:t xml:space="preserve"> </w:t>
      </w:r>
    </w:p>
    <w:p w:rsidR="00356223" w:rsidRDefault="00FE5061">
      <w:pPr>
        <w:numPr>
          <w:ilvl w:val="2"/>
          <w:numId w:val="190"/>
        </w:numPr>
        <w:ind w:right="111" w:hanging="360"/>
      </w:pPr>
      <w:r>
        <w:t xml:space="preserve">Acreditación de la formación de seguridad alimentaria.  </w:t>
      </w:r>
    </w:p>
    <w:p w:rsidR="00356223" w:rsidRDefault="00FE5061">
      <w:pPr>
        <w:numPr>
          <w:ilvl w:val="2"/>
          <w:numId w:val="190"/>
        </w:numPr>
        <w:spacing w:after="43"/>
        <w:ind w:right="111" w:hanging="360"/>
      </w:pPr>
      <w:r>
        <w:t xml:space="preserve">Registro General Sanitario de Empresas Alimentarias y Alimentos o Registro Autonómico Sanitario de Comercio al por Menor. </w:t>
      </w:r>
    </w:p>
    <w:p w:rsidR="00356223" w:rsidRDefault="00FE5061">
      <w:pPr>
        <w:numPr>
          <w:ilvl w:val="2"/>
          <w:numId w:val="190"/>
        </w:numPr>
        <w:ind w:right="111" w:hanging="360"/>
      </w:pPr>
      <w:r>
        <w:t xml:space="preserve">Carné de manipulador de productos fitosanitarios. </w:t>
      </w:r>
    </w:p>
    <w:p w:rsidR="00356223" w:rsidRDefault="00FE5061">
      <w:pPr>
        <w:numPr>
          <w:ilvl w:val="2"/>
          <w:numId w:val="190"/>
        </w:numPr>
        <w:ind w:right="111" w:hanging="360"/>
      </w:pPr>
      <w:r>
        <w:t>Registro de Envasadores y Embotelladores de Vinos y Bebidas Alcohólicas de la Comu</w:t>
      </w:r>
      <w:r>
        <w:t xml:space="preserve">nidad Autónoma de Canarias. </w:t>
      </w:r>
    </w:p>
    <w:p w:rsidR="00356223" w:rsidRDefault="00FE5061">
      <w:pPr>
        <w:spacing w:after="61" w:line="259" w:lineRule="auto"/>
        <w:ind w:left="0" w:firstLine="0"/>
        <w:jc w:val="left"/>
      </w:pPr>
      <w:r>
        <w:t xml:space="preserve"> </w:t>
      </w:r>
    </w:p>
    <w:p w:rsidR="00356223" w:rsidRDefault="00FE5061">
      <w:pPr>
        <w:ind w:right="111"/>
      </w:pPr>
      <w:r>
        <w:t xml:space="preserve">            ▪ Otros productos transformados:</w:t>
      </w:r>
      <w:r>
        <w:rPr>
          <w:rFonts w:ascii="Times New Roman" w:eastAsia="Times New Roman" w:hAnsi="Times New Roman" w:cs="Times New Roman"/>
          <w:sz w:val="24"/>
        </w:rPr>
        <w:t xml:space="preserve"> </w:t>
      </w:r>
    </w:p>
    <w:p w:rsidR="00356223" w:rsidRDefault="00FE5061">
      <w:pPr>
        <w:spacing w:after="32" w:line="259" w:lineRule="auto"/>
        <w:ind w:left="0" w:firstLine="0"/>
        <w:jc w:val="left"/>
      </w:pPr>
      <w:r>
        <w:t xml:space="preserve"> </w:t>
      </w:r>
    </w:p>
    <w:p w:rsidR="00356223" w:rsidRDefault="00FE5061">
      <w:pPr>
        <w:numPr>
          <w:ilvl w:val="2"/>
          <w:numId w:val="190"/>
        </w:numPr>
        <w:ind w:right="111" w:hanging="360"/>
      </w:pPr>
      <w:r>
        <w:t xml:space="preserve">Acreditación de la formación de seguridad alimentaria.  </w:t>
      </w:r>
    </w:p>
    <w:p w:rsidR="00356223" w:rsidRDefault="00FE5061">
      <w:pPr>
        <w:numPr>
          <w:ilvl w:val="2"/>
          <w:numId w:val="190"/>
        </w:numPr>
        <w:ind w:right="111" w:hanging="360"/>
      </w:pPr>
      <w:r>
        <w:t xml:space="preserve">Registro General Sanitario de Empresas Alimentarias y Alimentos o Registro Autonómico Sanitario de Comercio al por Menor. </w:t>
      </w:r>
    </w:p>
    <w:p w:rsidR="00356223" w:rsidRDefault="00FE5061">
      <w:pPr>
        <w:numPr>
          <w:ilvl w:val="2"/>
          <w:numId w:val="190"/>
        </w:numPr>
        <w:ind w:right="111" w:hanging="360"/>
      </w:pPr>
      <w:r>
        <w:t xml:space="preserve">Otra documentación si procede. </w:t>
      </w:r>
    </w:p>
    <w:p w:rsidR="00356223" w:rsidRDefault="00FE5061">
      <w:pPr>
        <w:spacing w:after="45" w:line="259" w:lineRule="auto"/>
        <w:ind w:left="0" w:firstLine="0"/>
        <w:jc w:val="left"/>
      </w:pPr>
      <w:r>
        <w:t xml:space="preserve"> </w:t>
      </w:r>
    </w:p>
    <w:p w:rsidR="00356223" w:rsidRDefault="00FE5061">
      <w:pPr>
        <w:spacing w:after="162"/>
        <w:ind w:right="111"/>
      </w:pPr>
      <w:r>
        <w:t xml:space="preserve">            ▪ Productos artesanos: </w:t>
      </w:r>
    </w:p>
    <w:p w:rsidR="00356223" w:rsidRDefault="00FE5061">
      <w:pPr>
        <w:numPr>
          <w:ilvl w:val="2"/>
          <w:numId w:val="190"/>
        </w:numPr>
        <w:ind w:right="111" w:hanging="360"/>
      </w:pPr>
      <w:r>
        <w:t xml:space="preserve">Carné de artesano expedido por el Cabildo Insular de Tenerife. </w: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 xml:space="preserve">Artículo 16. Obligaciones de los concesionarios. </w:t>
      </w:r>
    </w:p>
    <w:p w:rsidR="00356223" w:rsidRDefault="00FE5061">
      <w:pPr>
        <w:spacing w:after="0" w:line="259" w:lineRule="auto"/>
        <w:ind w:left="0" w:firstLine="0"/>
        <w:jc w:val="left"/>
      </w:pPr>
      <w:r>
        <w:t xml:space="preserve"> </w:t>
      </w:r>
    </w:p>
    <w:p w:rsidR="00356223" w:rsidRDefault="00FE5061">
      <w:pPr>
        <w:numPr>
          <w:ilvl w:val="0"/>
          <w:numId w:val="190"/>
        </w:numPr>
        <w:ind w:right="111" w:hanging="360"/>
      </w:pPr>
      <w:r>
        <w:t xml:space="preserve">Usar los puestos únicamente para la venta de los productos autorizados. </w:t>
      </w:r>
    </w:p>
    <w:p w:rsidR="00356223" w:rsidRDefault="00FE5061">
      <w:pPr>
        <w:numPr>
          <w:ilvl w:val="0"/>
          <w:numId w:val="190"/>
        </w:numPr>
        <w:ind w:right="111" w:hanging="360"/>
      </w:pPr>
      <w:r>
        <w:t xml:space="preserve">Garantizar la inocuidad y calidad de los productos.  </w:t>
      </w:r>
    </w:p>
    <w:p w:rsidR="00356223" w:rsidRDefault="00FE5061">
      <w:pPr>
        <w:numPr>
          <w:ilvl w:val="0"/>
          <w:numId w:val="190"/>
        </w:numPr>
        <w:ind w:right="111" w:hanging="360"/>
      </w:pPr>
      <w:r>
        <w:t>Cumplir con las normas higiénico-sanitarias durante la manipulación de</w:t>
      </w:r>
      <w:r>
        <w:t xml:space="preserve"> alimentos. </w:t>
      </w:r>
    </w:p>
    <w:p w:rsidR="00356223" w:rsidRDefault="00FE5061">
      <w:pPr>
        <w:numPr>
          <w:ilvl w:val="0"/>
          <w:numId w:val="190"/>
        </w:numPr>
        <w:ind w:right="111" w:hanging="360"/>
      </w:pPr>
      <w:r>
        <w:t xml:space="preserve">Conservar en buen estado la porción de dominio público y los puestos e instalaciones utilizados, y dejarlos libres de residuos y en perfectas condiciones de limpieza e higiene al finalizar su actividad de venta. </w:t>
      </w:r>
    </w:p>
    <w:p w:rsidR="00356223" w:rsidRDefault="00FE5061">
      <w:pPr>
        <w:numPr>
          <w:ilvl w:val="0"/>
          <w:numId w:val="190"/>
        </w:numPr>
        <w:ind w:right="111" w:hanging="360"/>
      </w:pPr>
      <w:r>
        <w:t xml:space="preserve">Que los productos a la venta, su acondicionamiento, presentación, instalaciones y utillaje se ajusten a las reglamentaciones técnico-sanitarias y demás normativa reguladora aplicable. </w:t>
      </w:r>
    </w:p>
    <w:p w:rsidR="00356223" w:rsidRDefault="00FE5061">
      <w:pPr>
        <w:numPr>
          <w:ilvl w:val="0"/>
          <w:numId w:val="190"/>
        </w:numPr>
        <w:ind w:right="111" w:hanging="360"/>
      </w:pPr>
      <w:r>
        <w:t>Atender a los compradores con la debida amabilidad y deferencia, que de</w:t>
      </w:r>
      <w:r>
        <w:t xml:space="preserve">ben usar del mismo modo en sus relaciones entre sí y con los funcionarios municipales que deban actuar en el Mercadillo. </w:t>
      </w:r>
    </w:p>
    <w:p w:rsidR="00356223" w:rsidRDefault="00FE5061">
      <w:pPr>
        <w:numPr>
          <w:ilvl w:val="0"/>
          <w:numId w:val="190"/>
        </w:numPr>
        <w:ind w:right="111" w:hanging="360"/>
      </w:pPr>
      <w:r>
        <w:rPr>
          <w:rFonts w:ascii="Calibri" w:eastAsia="Calibri" w:hAnsi="Calibri" w:cs="Calibri"/>
          <w:noProof/>
        </w:rPr>
        <mc:AlternateContent>
          <mc:Choice Requires="wpg">
            <w:drawing>
              <wp:anchor distT="0" distB="0" distL="114300" distR="114300" simplePos="0" relativeHeight="2519336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6981" name="Group 43698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304" name="Rectangle 2830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305" name="Rectangle 2830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w:t>
                              </w:r>
                              <w:r>
                                <w:rPr>
                                  <w:sz w:val="12"/>
                                </w:rPr>
                                <w:t xml:space="preserve">nte desde la plataforma esPublico Gestiona | Página 248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6981" style="width:12.7031pt;height:275.682pt;position:absolute;mso-position-horizontal-relative:page;mso-position-horizontal:absolute;margin-left:682.278pt;mso-position-vertical-relative:page;margin-top:536.238pt;" coordsize="1613,35011">
                <v:rect id="Rectangle 2830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30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248 de 396 </w:t>
                        </w:r>
                      </w:p>
                    </w:txbxContent>
                  </v:textbox>
                </v:rect>
                <w10:wrap type="square"/>
              </v:group>
            </w:pict>
          </mc:Fallback>
        </mc:AlternateContent>
      </w:r>
      <w:r>
        <w:t xml:space="preserve">Expedir tiques de compra o, en su caso, facturas a los consumidores que lo soliciten, en los que se incluyan los datos de identificación del comerciante, producto adquirido, peso y precio, en </w:t>
      </w:r>
      <w:r>
        <w:t xml:space="preserve">cumplimiento del Real Decreto 1619/2012, de 30 de noviembre, por el que se aprueba el Reglamento por el que se regulan las obligaciones de facturación. </w:t>
      </w:r>
    </w:p>
    <w:p w:rsidR="00356223" w:rsidRDefault="00FE5061">
      <w:pPr>
        <w:numPr>
          <w:ilvl w:val="0"/>
          <w:numId w:val="190"/>
        </w:numPr>
        <w:ind w:right="111" w:hanging="360"/>
      </w:pPr>
      <w:r>
        <w:t xml:space="preserve">Tener vigente una póliza de seguro de responsabilidad civil que cubra los daños que puedan ocasionarse </w:t>
      </w:r>
      <w:r>
        <w:t xml:space="preserve">en el propio puesto, en los otros puestos o en cualquiera de los elementos comunes del Mercado, así como a los usuarios y al Ayuntamiento, por acciones u omisiones del propio concesionario o de las personas que trabajen por su cuenta. </w:t>
      </w:r>
    </w:p>
    <w:p w:rsidR="00356223" w:rsidRDefault="00FE5061">
      <w:pPr>
        <w:numPr>
          <w:ilvl w:val="0"/>
          <w:numId w:val="190"/>
        </w:numPr>
        <w:ind w:right="111" w:hanging="360"/>
      </w:pPr>
      <w:r>
        <w:t>Facilitar al persona</w:t>
      </w:r>
      <w:r>
        <w:t xml:space="preserve">l del Ayuntamiento que tenga encomendada inspección de los puestos, cuantos datos, documentos, exhibición de productos y comprobaciones se les requiera en el ejercicio de la función inspectora. En especial, durante el ejercicio de la venta deberán exhibir </w:t>
      </w:r>
      <w:r>
        <w:t xml:space="preserve">de forma visible y permanente la licencia municipal. </w:t>
      </w:r>
    </w:p>
    <w:p w:rsidR="00356223" w:rsidRDefault="00FE5061">
      <w:pPr>
        <w:numPr>
          <w:ilvl w:val="0"/>
          <w:numId w:val="190"/>
        </w:numPr>
        <w:ind w:right="111" w:hanging="360"/>
      </w:pPr>
      <w:r>
        <w:t>Estar al corriente en las obligaciones tributarias estatales, autonómicas o locales y con la Seguridad Social, hecho que deberá acreditase anualmente en la inspección realice a tal efecto el técnico del</w:t>
      </w:r>
      <w:r>
        <w:t xml:space="preserve"> Ayuntamiento de Candelaria.  </w:t>
      </w:r>
    </w:p>
    <w:p w:rsidR="00356223" w:rsidRDefault="00FE5061">
      <w:pPr>
        <w:numPr>
          <w:ilvl w:val="0"/>
          <w:numId w:val="190"/>
        </w:numPr>
        <w:ind w:right="111" w:hanging="360"/>
      </w:pPr>
      <w:r>
        <w:t xml:space="preserve">Presentar en el Ayuntamiento de Candelaria la hoja de declaración de la mercancía puesta a la venta. </w:t>
      </w:r>
    </w:p>
    <w:p w:rsidR="00356223" w:rsidRDefault="00FE5061">
      <w:pPr>
        <w:numPr>
          <w:ilvl w:val="0"/>
          <w:numId w:val="190"/>
        </w:numPr>
        <w:ind w:right="111" w:hanging="360"/>
      </w:pPr>
      <w:r>
        <w:t xml:space="preserve">Disponer de las hojas oficiales de reclamaciones. </w:t>
      </w:r>
    </w:p>
    <w:p w:rsidR="00356223" w:rsidRDefault="00FE5061">
      <w:pPr>
        <w:numPr>
          <w:ilvl w:val="0"/>
          <w:numId w:val="190"/>
        </w:numPr>
        <w:ind w:right="111" w:hanging="360"/>
      </w:pPr>
      <w:r>
        <w:t>Comunicar al Ayuntamiento con un día de antelación la no asistencia al M</w:t>
      </w:r>
      <w:r>
        <w:t xml:space="preserve">ercado. La ausencia deberá de ser debidamente justificada.  </w:t>
      </w:r>
    </w:p>
    <w:p w:rsidR="00356223" w:rsidRDefault="00FE5061">
      <w:pPr>
        <w:numPr>
          <w:ilvl w:val="0"/>
          <w:numId w:val="190"/>
        </w:numPr>
        <w:ind w:right="111" w:hanging="360"/>
      </w:pPr>
      <w:r>
        <w:t>Realizar la carga y descarga de los productos en el horario y los lugares que a tal efecto establezca el Ayuntamiento. No está permitido dejar los carros y otros utensilios de carga y descarga ni</w:t>
      </w:r>
      <w:r>
        <w:t xml:space="preserve"> ningún otro elemento en los pasillos o zonas no destinados a tal fin. </w:t>
      </w:r>
    </w:p>
    <w:p w:rsidR="00356223" w:rsidRDefault="00FE5061">
      <w:pPr>
        <w:numPr>
          <w:ilvl w:val="0"/>
          <w:numId w:val="190"/>
        </w:numPr>
        <w:ind w:right="111" w:hanging="360"/>
      </w:pPr>
      <w:r>
        <w:t xml:space="preserve">Observar en todo momento las disposiciones establecidas en la presente Ordenanza y en la normativa vigente en materia de Sanidad, Comercio y Defensa del consumidor que por razón de su </w:t>
      </w:r>
      <w:r>
        <w:t xml:space="preserve">actividad y productos ofertados les sea de aplicación.  </w:t>
      </w:r>
    </w:p>
    <w:p w:rsidR="00356223" w:rsidRDefault="00FE5061">
      <w:pPr>
        <w:numPr>
          <w:ilvl w:val="0"/>
          <w:numId w:val="190"/>
        </w:numPr>
        <w:ind w:right="111" w:hanging="360"/>
      </w:pPr>
      <w:r>
        <w:t xml:space="preserve">Cuando el mercado se celebre en lugares diferentes a las instalaciones de la Avda. de la Constitución, las instalaciones serán a cargo de los concesionarios.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360" w:firstLine="0"/>
        <w:jc w:val="left"/>
      </w:pPr>
      <w:r>
        <w:t xml:space="preserve"> </w:t>
      </w:r>
    </w:p>
    <w:p w:rsidR="00356223" w:rsidRDefault="00FE5061">
      <w:pPr>
        <w:spacing w:after="15" w:line="248" w:lineRule="auto"/>
        <w:ind w:left="-5" w:right="110"/>
      </w:pPr>
      <w:r>
        <w:rPr>
          <w:b/>
        </w:rPr>
        <w:t xml:space="preserve">Artículo 17. Obligaciones del Ayuntamiento </w:t>
      </w:r>
    </w:p>
    <w:p w:rsidR="00356223" w:rsidRDefault="00FE5061">
      <w:pPr>
        <w:spacing w:after="0" w:line="259" w:lineRule="auto"/>
        <w:ind w:left="0" w:firstLine="0"/>
        <w:jc w:val="left"/>
      </w:pPr>
      <w:r>
        <w:rPr>
          <w:b/>
        </w:rPr>
        <w:t xml:space="preserve"> </w:t>
      </w:r>
    </w:p>
    <w:p w:rsidR="00356223" w:rsidRDefault="00FE5061">
      <w:pPr>
        <w:numPr>
          <w:ilvl w:val="0"/>
          <w:numId w:val="191"/>
        </w:numPr>
        <w:ind w:right="111" w:hanging="360"/>
      </w:pPr>
      <w:r>
        <w:t xml:space="preserve">El Ayuntamiento asignará en exclusiva al adjudicatario de la concesión, la ocupación del puesto, facilitándole el acceso al mismo para el ejercicio de su actividad. </w:t>
      </w:r>
    </w:p>
    <w:p w:rsidR="00356223" w:rsidRDefault="00FE5061">
      <w:pPr>
        <w:numPr>
          <w:ilvl w:val="0"/>
          <w:numId w:val="191"/>
        </w:numPr>
        <w:spacing w:after="3" w:line="248" w:lineRule="auto"/>
        <w:ind w:right="111" w:hanging="360"/>
      </w:pPr>
      <w:r>
        <w:rPr>
          <w:u w:val="single" w:color="000000"/>
        </w:rPr>
        <w:t>Velar por el buen estado de las instalacione</w:t>
      </w:r>
      <w:r>
        <w:rPr>
          <w:u w:val="single" w:color="000000"/>
        </w:rPr>
        <w:t>s, realizando las actuaciones de mantenimiento</w:t>
      </w:r>
      <w:r>
        <w:t xml:space="preserve"> </w:t>
      </w:r>
      <w:r>
        <w:rPr>
          <w:u w:val="single" w:color="000000"/>
        </w:rPr>
        <w:t>y limpieza necesarias, así como solicitar subvenciones destinadas al mantenimiento y</w:t>
      </w:r>
      <w:r>
        <w:t xml:space="preserve"> </w:t>
      </w:r>
      <w:r>
        <w:rPr>
          <w:u w:val="single" w:color="000000"/>
        </w:rPr>
        <w:t>mejoras de las instalaciones.</w:t>
      </w:r>
      <w:r>
        <w:t xml:space="preserve"> </w:t>
      </w:r>
    </w:p>
    <w:p w:rsidR="00356223" w:rsidRDefault="00FE5061">
      <w:pPr>
        <w:numPr>
          <w:ilvl w:val="0"/>
          <w:numId w:val="191"/>
        </w:numPr>
        <w:ind w:right="111" w:hanging="360"/>
      </w:pPr>
      <w:r>
        <w:t xml:space="preserve">Organizar acciones formativas para los productores del mercado. </w:t>
      </w:r>
    </w:p>
    <w:p w:rsidR="00356223" w:rsidRDefault="00FE5061">
      <w:pPr>
        <w:numPr>
          <w:ilvl w:val="0"/>
          <w:numId w:val="191"/>
        </w:numPr>
        <w:ind w:right="111" w:hanging="360"/>
      </w:pPr>
      <w:r>
        <w:t>Informar sobre los cambios e</w:t>
      </w:r>
      <w:r>
        <w:t xml:space="preserve">n la normativa que afecte a sus actividades. </w:t>
      </w:r>
    </w:p>
    <w:p w:rsidR="00356223" w:rsidRDefault="00FE5061">
      <w:pPr>
        <w:numPr>
          <w:ilvl w:val="0"/>
          <w:numId w:val="191"/>
        </w:numPr>
        <w:ind w:right="111" w:hanging="360"/>
      </w:pPr>
      <w:r>
        <w:t xml:space="preserve">Prestar asesoramiento a los productores en la solicitud de subvenciones.   </w:t>
      </w:r>
    </w:p>
    <w:p w:rsidR="00356223" w:rsidRDefault="00FE5061">
      <w:pPr>
        <w:numPr>
          <w:ilvl w:val="0"/>
          <w:numId w:val="191"/>
        </w:numPr>
        <w:ind w:right="111" w:hanging="360"/>
      </w:pPr>
      <w:r>
        <w:t xml:space="preserve">Realizar la inspección y control del mercado de los bienes y productos ofertados a los consumidores. </w:t>
      </w:r>
    </w:p>
    <w:p w:rsidR="00356223" w:rsidRDefault="00FE5061">
      <w:pPr>
        <w:numPr>
          <w:ilvl w:val="0"/>
          <w:numId w:val="191"/>
        </w:numPr>
        <w:ind w:right="111" w:hanging="360"/>
      </w:pPr>
      <w:r>
        <w:t>Pago de los suministros generado</w:t>
      </w:r>
      <w:r>
        <w:t xml:space="preserve">s en las instalaciones municipales de la Avda. de la Constitución.  </w:t>
      </w:r>
    </w:p>
    <w:p w:rsidR="00356223" w:rsidRDefault="00FE5061">
      <w:pPr>
        <w:numPr>
          <w:ilvl w:val="0"/>
          <w:numId w:val="191"/>
        </w:numPr>
        <w:ind w:right="111" w:hanging="360"/>
      </w:pPr>
      <w:r>
        <w:t xml:space="preserve">Realizar las actuaciones previas a un eventual procedimiento sancionador cuando así se juzgue necesario por el órgano competente. </w:t>
      </w:r>
    </w:p>
    <w:p w:rsidR="00356223" w:rsidRDefault="00FE5061">
      <w:pPr>
        <w:numPr>
          <w:ilvl w:val="0"/>
          <w:numId w:val="191"/>
        </w:numPr>
        <w:spacing w:after="3" w:line="248" w:lineRule="auto"/>
        <w:ind w:right="111" w:hanging="360"/>
      </w:pPr>
      <w:r>
        <w:rPr>
          <w:u w:val="single" w:color="000000"/>
        </w:rPr>
        <w:t>Poner a disposición de los clientes del Mercado de la Pr</w:t>
      </w:r>
      <w:r>
        <w:rPr>
          <w:u w:val="single" w:color="000000"/>
        </w:rPr>
        <w:t>oducción Local una pesa de repeso,</w:t>
      </w:r>
      <w:r>
        <w:t xml:space="preserve"> </w:t>
      </w:r>
      <w:r>
        <w:rPr>
          <w:u w:val="single" w:color="000000"/>
        </w:rPr>
        <w:t>para que puedan comprobar el peso de los productos adquiridos.</w:t>
      </w:r>
      <w:r>
        <w:t xml:space="preserve">  </w:t>
      </w:r>
    </w:p>
    <w:p w:rsidR="00356223" w:rsidRDefault="00FE5061">
      <w:pPr>
        <w:spacing w:after="0" w:line="259" w:lineRule="auto"/>
        <w:ind w:left="720" w:firstLine="0"/>
        <w:jc w:val="left"/>
      </w:pPr>
      <w:r>
        <w:rPr>
          <w:rFonts w:ascii="Calibri" w:eastAsia="Calibri" w:hAnsi="Calibri" w:cs="Calibri"/>
          <w:noProof/>
        </w:rPr>
        <mc:AlternateContent>
          <mc:Choice Requires="wpg">
            <w:drawing>
              <wp:anchor distT="0" distB="0" distL="114300" distR="114300" simplePos="0" relativeHeight="2519347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7472" name="Group 43747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435" name="Rectangle 2843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436" name="Rectangle 2843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249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7472" style="width:12.7031pt;height:275.682pt;position:absolute;mso-position-horizontal-relative:page;mso-position-horizontal:absolute;margin-left:682.278pt;mso-position-vertical-relative:page;margin-top:536.238pt;" coordsize="1613,35011">
                <v:rect id="Rectangle 2843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43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249 de 396 </w:t>
                        </w:r>
                      </w:p>
                    </w:txbxContent>
                  </v:textbox>
                </v:rect>
                <w10:wrap type="square"/>
              </v:group>
            </w:pict>
          </mc:Fallback>
        </mc:AlternateContent>
      </w: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CAPÍTULO V. DE LAS INSPECCIONES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18. Inspecciones. </w:t>
      </w:r>
    </w:p>
    <w:p w:rsidR="00356223" w:rsidRDefault="00FE5061">
      <w:pPr>
        <w:spacing w:after="0" w:line="259" w:lineRule="auto"/>
        <w:ind w:left="0" w:firstLine="0"/>
        <w:jc w:val="left"/>
      </w:pPr>
      <w:r>
        <w:rPr>
          <w:b/>
        </w:rPr>
        <w:t xml:space="preserve"> </w:t>
      </w:r>
    </w:p>
    <w:p w:rsidR="00356223" w:rsidRDefault="00FE5061">
      <w:pPr>
        <w:numPr>
          <w:ilvl w:val="0"/>
          <w:numId w:val="192"/>
        </w:numPr>
        <w:ind w:right="111" w:hanging="360"/>
      </w:pPr>
      <w:r>
        <w:t>El cumplimiento de la presente ordenanza queda sujeto a la acción inspectora del Ayuntamient</w:t>
      </w:r>
      <w:r>
        <w:t xml:space="preserve">o de Candelaria, que se podrá desarrollar en cualquier momento. </w:t>
      </w:r>
    </w:p>
    <w:p w:rsidR="00356223" w:rsidRDefault="00FE5061">
      <w:pPr>
        <w:numPr>
          <w:ilvl w:val="0"/>
          <w:numId w:val="192"/>
        </w:numPr>
        <w:ind w:right="111" w:hanging="360"/>
      </w:pPr>
      <w:r>
        <w:t>El personal que ejerza labores de inspección podrá acceder a la totalidad de las instalaciones y explotaciones, así como solicitar cuanta información y documentación resulte necesaria para el</w:t>
      </w:r>
      <w:r>
        <w:t xml:space="preserve"> desarrollo de sus tareas, previa acreditación de su identidad. Las personas físicas o jurídicas estarán obligadas a facilitar la inspección de las instalaciones o explotaciones, y suministrar toda clase de información y documentación que le sea solicitada</w:t>
      </w:r>
      <w:r>
        <w:t xml:space="preserve">. </w:t>
      </w:r>
    </w:p>
    <w:p w:rsidR="00356223" w:rsidRDefault="00FE5061">
      <w:pPr>
        <w:numPr>
          <w:ilvl w:val="0"/>
          <w:numId w:val="192"/>
        </w:numPr>
        <w:ind w:right="111" w:hanging="360"/>
      </w:pPr>
      <w:r>
        <w:t>Las inspecciones realizadas se formalizarán en la correspondiente acta, de la que se entregará copia al interesado. Las actas realizadas por el personal del ayuntamiento que ejerzan las funciones de inspección del cumplimiento de lo estipulado en la pre</w:t>
      </w:r>
      <w:r>
        <w:t xml:space="preserve">sente ordenanza gozarán de la presunción de certeza y acierto. </w:t>
      </w:r>
    </w:p>
    <w:p w:rsidR="00356223" w:rsidRDefault="00FE5061">
      <w:pPr>
        <w:numPr>
          <w:ilvl w:val="0"/>
          <w:numId w:val="192"/>
        </w:numPr>
        <w:ind w:right="111" w:hanging="360"/>
      </w:pPr>
      <w:r>
        <w:t xml:space="preserve">El Ayuntamiento velará por el mantenimiento del orden público, cumplimiento de la presente ordenanza y otras normas que sean de aplicación.  </w:t>
      </w:r>
    </w:p>
    <w:p w:rsidR="00356223" w:rsidRDefault="00FE5061">
      <w:pPr>
        <w:spacing w:after="0" w:line="259" w:lineRule="auto"/>
        <w:ind w:left="720" w:firstLine="0"/>
        <w:jc w:val="left"/>
      </w:pPr>
      <w:r>
        <w:t xml:space="preserve"> </w:t>
      </w:r>
    </w:p>
    <w:p w:rsidR="00356223" w:rsidRDefault="00FE5061">
      <w:pPr>
        <w:spacing w:after="15" w:line="248" w:lineRule="auto"/>
        <w:ind w:left="-5" w:right="110"/>
      </w:pPr>
      <w:r>
        <w:rPr>
          <w:b/>
        </w:rPr>
        <w:t>CAPÍTULO VI. RÉGIMEN DE INFRACCIONES Y SANCIONES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19. Infracciones. </w:t>
      </w:r>
    </w:p>
    <w:p w:rsidR="00356223" w:rsidRDefault="00FE5061">
      <w:pPr>
        <w:spacing w:after="0" w:line="259" w:lineRule="auto"/>
        <w:ind w:left="0" w:firstLine="0"/>
        <w:jc w:val="left"/>
      </w:pPr>
      <w:r>
        <w:rPr>
          <w:b/>
        </w:rPr>
        <w:t xml:space="preserve"> </w:t>
      </w:r>
    </w:p>
    <w:p w:rsidR="00356223" w:rsidRDefault="00FE5061">
      <w:pPr>
        <w:ind w:right="111"/>
      </w:pPr>
      <w:r>
        <w:t xml:space="preserve">Constituyen infracciones administrativas las acciones y omisiones que contravengan lo establecido en la presente ordenanza.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20. Clasificación de las infracciones. </w:t>
      </w:r>
    </w:p>
    <w:p w:rsidR="00356223" w:rsidRDefault="00FE5061">
      <w:pPr>
        <w:spacing w:after="0" w:line="259" w:lineRule="auto"/>
        <w:ind w:left="0" w:firstLine="0"/>
        <w:jc w:val="left"/>
      </w:pPr>
      <w:r>
        <w:t xml:space="preserve"> </w:t>
      </w:r>
    </w:p>
    <w:p w:rsidR="00356223" w:rsidRDefault="00FE5061">
      <w:pPr>
        <w:ind w:right="111"/>
      </w:pPr>
      <w:r>
        <w:t xml:space="preserve">Las infracciones se clasifican en leves, graves y muy graves: </w:t>
      </w:r>
    </w:p>
    <w:p w:rsidR="00356223" w:rsidRDefault="00FE5061">
      <w:pPr>
        <w:spacing w:after="0" w:line="259" w:lineRule="auto"/>
        <w:ind w:left="0" w:firstLine="0"/>
        <w:jc w:val="left"/>
      </w:pPr>
      <w:r>
        <w:t xml:space="preserve"> </w:t>
      </w:r>
    </w:p>
    <w:p w:rsidR="00356223" w:rsidRDefault="00FE5061">
      <w:pPr>
        <w:numPr>
          <w:ilvl w:val="0"/>
          <w:numId w:val="193"/>
        </w:numPr>
        <w:ind w:right="111" w:hanging="307"/>
      </w:pPr>
      <w:r>
        <w:t>Se consideran leves: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99"/>
        </w:numPr>
        <w:ind w:right="111" w:hanging="360"/>
      </w:pPr>
      <w:r>
        <w:t xml:space="preserve">Incumplir el horario del mercado. </w:t>
      </w:r>
    </w:p>
    <w:p w:rsidR="00356223" w:rsidRDefault="00FE5061">
      <w:pPr>
        <w:numPr>
          <w:ilvl w:val="1"/>
          <w:numId w:val="199"/>
        </w:numPr>
        <w:ind w:right="111" w:hanging="360"/>
      </w:pPr>
      <w:r>
        <w:t xml:space="preserve">Colocar la mercancía en los espacios destinados a pasillos y espacios entre puestos. </w:t>
      </w:r>
    </w:p>
    <w:p w:rsidR="00356223" w:rsidRDefault="00FE5061">
      <w:pPr>
        <w:numPr>
          <w:ilvl w:val="1"/>
          <w:numId w:val="199"/>
        </w:numPr>
        <w:ind w:right="111" w:hanging="360"/>
      </w:pPr>
      <w:r>
        <w:t>No exhibir, durante el ejercicio de la activid</w:t>
      </w:r>
      <w:r>
        <w:t xml:space="preserve">ad y en lugar perfectamente visible la autorización municipal. </w:t>
      </w:r>
    </w:p>
    <w:p w:rsidR="00356223" w:rsidRDefault="00FE5061">
      <w:pPr>
        <w:numPr>
          <w:ilvl w:val="1"/>
          <w:numId w:val="199"/>
        </w:numPr>
        <w:ind w:right="111" w:hanging="360"/>
      </w:pPr>
      <w:r>
        <w:t xml:space="preserve">Falta de limpieza en los puestos. </w:t>
      </w:r>
    </w:p>
    <w:p w:rsidR="00356223" w:rsidRDefault="00FE5061">
      <w:pPr>
        <w:numPr>
          <w:ilvl w:val="1"/>
          <w:numId w:val="199"/>
        </w:numPr>
        <w:spacing w:after="114"/>
        <w:ind w:right="111" w:hanging="360"/>
      </w:pPr>
      <w:r>
        <w:t xml:space="preserve">La no instalación del puesto, sin causa justificada, durante un mínimo de dos jornadas </w:t>
      </w:r>
      <w:r>
        <w:rPr>
          <w:u w:val="single" w:color="000000"/>
        </w:rPr>
        <w:t>(exceptuando periodo vacacional de los productores).</w:t>
      </w:r>
      <w:r>
        <w:rPr>
          <w:rFonts w:ascii="Times New Roman" w:eastAsia="Times New Roman" w:hAnsi="Times New Roman" w:cs="Times New Roman"/>
          <w:sz w:val="24"/>
        </w:rPr>
        <w:t xml:space="preserve"> </w:t>
      </w:r>
      <w:r>
        <w:t>dd) La no observa</w:t>
      </w:r>
      <w:r>
        <w:t xml:space="preserve">ción de las normas de educación, de buena compostura, el aseo personal y cuantas normas de convivencia se precise para la actividad. </w:t>
      </w:r>
    </w:p>
    <w:p w:rsidR="00356223" w:rsidRDefault="00FE5061">
      <w:pPr>
        <w:numPr>
          <w:ilvl w:val="1"/>
          <w:numId w:val="193"/>
        </w:numPr>
        <w:ind w:right="111" w:hanging="360"/>
      </w:pPr>
      <w:r>
        <w:t xml:space="preserve">No tener expuestos los precios de los productos a la venta. </w:t>
      </w:r>
    </w:p>
    <w:p w:rsidR="00356223" w:rsidRDefault="00FE5061">
      <w:pPr>
        <w:numPr>
          <w:ilvl w:val="1"/>
          <w:numId w:val="193"/>
        </w:numPr>
        <w:ind w:right="111" w:hanging="360"/>
      </w:pPr>
      <w:r>
        <w:t>Cualquier otra acción u omisión que constituya incumplimiento</w:t>
      </w:r>
      <w:r>
        <w:t xml:space="preserve"> de los preceptos de esta Ordenanza, y que no esté tipificada como infracción grave o muy grave.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9357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7219" name="Group 43721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595" name="Rectangle 285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596" name="Rectangle 285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7219" style="width:12.7031pt;height:275.682pt;position:absolute;mso-position-horizontal-relative:page;mso-position-horizontal:absolute;margin-left:682.278pt;mso-position-vertical-relative:page;margin-top:536.238pt;" coordsize="1613,35011">
                <v:rect id="Rectangle 285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5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250 de 396 </w:t>
                        </w:r>
                      </w:p>
                    </w:txbxContent>
                  </v:textbox>
                </v:rect>
                <w10:wrap type="square"/>
              </v:group>
            </w:pict>
          </mc:Fallback>
        </mc:AlternateContent>
      </w:r>
      <w:r>
        <w:t xml:space="preserve"> </w:t>
      </w:r>
    </w:p>
    <w:p w:rsidR="00356223" w:rsidRDefault="00FE5061">
      <w:pPr>
        <w:numPr>
          <w:ilvl w:val="0"/>
          <w:numId w:val="193"/>
        </w:numPr>
        <w:ind w:right="111" w:hanging="307"/>
      </w:pPr>
      <w:r>
        <w:t>Se consideran graves: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1"/>
          <w:numId w:val="194"/>
        </w:numPr>
        <w:ind w:right="111" w:hanging="360"/>
      </w:pPr>
      <w:r>
        <w:t xml:space="preserve">La reincidencia por segunda o posteriores veces, en la comisión de infracciones leves. </w:t>
      </w:r>
    </w:p>
    <w:p w:rsidR="00356223" w:rsidRDefault="00FE5061">
      <w:pPr>
        <w:numPr>
          <w:ilvl w:val="1"/>
          <w:numId w:val="194"/>
        </w:numPr>
        <w:ind w:right="111" w:hanging="360"/>
      </w:pPr>
      <w:r>
        <w:t>Incumplir cualquiera de las condiciones impues</w:t>
      </w:r>
      <w:r>
        <w:t xml:space="preserve">tas en la autorización. </w:t>
      </w:r>
    </w:p>
    <w:p w:rsidR="00356223" w:rsidRDefault="00FE5061">
      <w:pPr>
        <w:numPr>
          <w:ilvl w:val="1"/>
          <w:numId w:val="194"/>
        </w:numPr>
        <w:spacing w:after="4" w:line="248" w:lineRule="auto"/>
        <w:ind w:right="111" w:hanging="360"/>
      </w:pPr>
      <w:r>
        <w:t xml:space="preserve">Ejercer la actividad personas diferentes a las autorizadas. tt) No estar al corriente de las obligaciones tributarias y con la seguridad social. uu) Ejercer la actividad sin estar inscrito en el Registro General que corresponda. </w:t>
      </w:r>
    </w:p>
    <w:p w:rsidR="00356223" w:rsidRDefault="00FE5061">
      <w:pPr>
        <w:numPr>
          <w:ilvl w:val="1"/>
          <w:numId w:val="195"/>
        </w:numPr>
        <w:ind w:right="1567" w:hanging="360"/>
      </w:pPr>
      <w:r>
        <w:t>E</w:t>
      </w:r>
      <w:r>
        <w:t xml:space="preserve">l desacato, resistencia, coacción, falta de respeto o amenaza a la autoridad municipal, funcionarios y agentes de la misma, en cumplimiento de su misión. </w:t>
      </w:r>
    </w:p>
    <w:p w:rsidR="00356223" w:rsidRDefault="00FE5061">
      <w:pPr>
        <w:numPr>
          <w:ilvl w:val="1"/>
          <w:numId w:val="195"/>
        </w:numPr>
        <w:ind w:right="1567" w:hanging="360"/>
      </w:pPr>
      <w:r>
        <w:t>La venta de productos distintos a los autorizados. xx)  La instalación del puesto en lugar distinto d</w:t>
      </w:r>
      <w:r>
        <w:t xml:space="preserve">el autorizado. </w:t>
      </w:r>
    </w:p>
    <w:p w:rsidR="00356223" w:rsidRDefault="00FE5061">
      <w:pPr>
        <w:numPr>
          <w:ilvl w:val="1"/>
          <w:numId w:val="198"/>
        </w:numPr>
        <w:ind w:right="111" w:hanging="360"/>
      </w:pPr>
      <w:r>
        <w:t xml:space="preserve">La no instalación del puesto de venta, sin causa justificada durante más de tres jornadas (exceptuando periodo vacacional de los productores). </w:t>
      </w:r>
    </w:p>
    <w:p w:rsidR="00356223" w:rsidRDefault="00FE5061">
      <w:pPr>
        <w:numPr>
          <w:ilvl w:val="1"/>
          <w:numId w:val="198"/>
        </w:numPr>
        <w:ind w:right="111" w:hanging="360"/>
      </w:pPr>
      <w:r>
        <w:t>Realizar ventas antes de las horas de apertura, o sacar mercancías del puesto de venta antes del</w:t>
      </w:r>
      <w:r>
        <w:t xml:space="preserve"> inicio de la actividad. </w:t>
      </w:r>
    </w:p>
    <w:p w:rsidR="00356223" w:rsidRDefault="00FE5061">
      <w:pPr>
        <w:numPr>
          <w:ilvl w:val="1"/>
          <w:numId w:val="198"/>
        </w:numPr>
        <w:ind w:right="111" w:hanging="360"/>
      </w:pPr>
      <w:r>
        <w:t xml:space="preserve">El comportamiento manifiestamente desconsiderado o impropio para los consumidores, personal dependiente del Ayuntamiento o público en general. </w:t>
      </w:r>
    </w:p>
    <w:p w:rsidR="00356223" w:rsidRDefault="00FE5061">
      <w:pPr>
        <w:numPr>
          <w:ilvl w:val="1"/>
          <w:numId w:val="198"/>
        </w:numPr>
        <w:ind w:right="111" w:hanging="360"/>
      </w:pPr>
      <w:r>
        <w:t>Vender productos fuera de los márgenes de precios fijados para ese día de venta.</w:t>
      </w:r>
      <w:r>
        <w:rPr>
          <w:rFonts w:ascii="Times New Roman" w:eastAsia="Times New Roman" w:hAnsi="Times New Roman" w:cs="Times New Roman"/>
          <w:sz w:val="24"/>
        </w:rPr>
        <w:t xml:space="preserve"> ccc)</w:t>
      </w:r>
      <w:r>
        <w:rPr>
          <w:sz w:val="24"/>
        </w:rPr>
        <w:t xml:space="preserve"> </w:t>
      </w:r>
      <w:r>
        <w:rPr>
          <w:sz w:val="24"/>
        </w:rPr>
        <w:tab/>
      </w:r>
      <w:r>
        <w:t>Cambiar el puesto de venta o cederlo a otro sin autorización.</w:t>
      </w:r>
      <w:r>
        <w:rPr>
          <w:rFonts w:ascii="Times New Roman" w:eastAsia="Times New Roman" w:hAnsi="Times New Roman" w:cs="Times New Roman"/>
          <w:sz w:val="24"/>
        </w:rPr>
        <w:t xml:space="preserve"> </w:t>
      </w:r>
    </w:p>
    <w:p w:rsidR="00356223" w:rsidRDefault="00FE5061">
      <w:pPr>
        <w:tabs>
          <w:tab w:val="center" w:pos="580"/>
          <w:tab w:val="center" w:pos="5188"/>
        </w:tabs>
        <w:ind w:left="0" w:firstLine="0"/>
        <w:jc w:val="left"/>
      </w:pPr>
      <w:r>
        <w:rPr>
          <w:rFonts w:ascii="Calibri" w:eastAsia="Calibri" w:hAnsi="Calibri" w:cs="Calibri"/>
        </w:rPr>
        <w:tab/>
      </w:r>
      <w:r>
        <w:rPr>
          <w:rFonts w:ascii="Times New Roman" w:eastAsia="Times New Roman" w:hAnsi="Times New Roman" w:cs="Times New Roman"/>
          <w:sz w:val="24"/>
        </w:rPr>
        <w:t>ddd)</w:t>
      </w:r>
      <w:r>
        <w:rPr>
          <w:sz w:val="24"/>
        </w:rPr>
        <w:t xml:space="preserve"> </w:t>
      </w:r>
      <w:r>
        <w:rPr>
          <w:sz w:val="24"/>
        </w:rPr>
        <w:tab/>
      </w:r>
      <w:r>
        <w:t>No tener vigente la documentación necesaria para el ejercicio de la actividad.</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193"/>
        </w:numPr>
        <w:ind w:right="111" w:hanging="307"/>
      </w:pPr>
      <w:r>
        <w:t>Se consideran muy graves: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t xml:space="preserve"> </w:t>
      </w:r>
    </w:p>
    <w:p w:rsidR="00356223" w:rsidRDefault="00FE5061">
      <w:pPr>
        <w:numPr>
          <w:ilvl w:val="1"/>
          <w:numId w:val="193"/>
        </w:numPr>
        <w:ind w:right="111" w:hanging="360"/>
      </w:pPr>
      <w:r>
        <w:t xml:space="preserve">La reincidencia en la comisión de 2 o más infracciones graves. </w:t>
      </w:r>
    </w:p>
    <w:p w:rsidR="00356223" w:rsidRDefault="00FE5061">
      <w:pPr>
        <w:numPr>
          <w:ilvl w:val="1"/>
          <w:numId w:val="193"/>
        </w:numPr>
        <w:ind w:right="111" w:hanging="360"/>
      </w:pPr>
      <w:r>
        <w:t xml:space="preserve">Vender o exponer productos o género no producidos por los propios asistentes como vendedores en el mercado del Agricultor. </w:t>
      </w:r>
    </w:p>
    <w:p w:rsidR="00356223" w:rsidRDefault="00FE5061">
      <w:pPr>
        <w:numPr>
          <w:ilvl w:val="1"/>
          <w:numId w:val="193"/>
        </w:numPr>
        <w:ind w:right="111" w:hanging="360"/>
      </w:pPr>
      <w:r>
        <w:t>El ejercicio de la venta sin contar con la correspondiente autorización municipal. hh) La venta de productos en mal estado. ii) Inst</w:t>
      </w:r>
      <w:r>
        <w:t>alar puestos o ejercer la actividad sin autorización municipal. jj) El traspaso, venta o cesión de la autorización para el ejercicio de la actividad. kk) La negativa o resistencia a suministrar datos o facilitar información que les sea requerida por person</w:t>
      </w:r>
      <w:r>
        <w:t xml:space="preserve">al de la Administración en ejercicio de sus atribuciones. </w:t>
      </w:r>
    </w:p>
    <w:p w:rsidR="00356223" w:rsidRDefault="00FE5061">
      <w:pPr>
        <w:numPr>
          <w:ilvl w:val="1"/>
          <w:numId w:val="196"/>
        </w:numPr>
        <w:ind w:right="111" w:hanging="1056"/>
      </w:pPr>
      <w:r>
        <w:t>Perjudicar la imagen del Mercadillo de Candelaria a través de redes sociales o alguna manifestación que interfiera en la imagen de este.</w:t>
      </w:r>
      <w:r>
        <w:rPr>
          <w:rFonts w:ascii="Times New Roman" w:eastAsia="Times New Roman" w:hAnsi="Times New Roman" w:cs="Times New Roman"/>
          <w:sz w:val="24"/>
        </w:rPr>
        <w:t xml:space="preserve"> </w:t>
      </w:r>
    </w:p>
    <w:p w:rsidR="00356223" w:rsidRDefault="00FE5061">
      <w:pPr>
        <w:numPr>
          <w:ilvl w:val="1"/>
          <w:numId w:val="196"/>
        </w:numPr>
        <w:ind w:right="111" w:hanging="1056"/>
      </w:pPr>
      <w:r>
        <w:t>Incumplir medidas sanitarias o de seguridad que sean implan</w:t>
      </w:r>
      <w:r>
        <w:t>tadas provisionalmente.</w:t>
      </w:r>
      <w:r>
        <w:rPr>
          <w:rFonts w:ascii="Times New Roman" w:eastAsia="Times New Roman" w:hAnsi="Times New Roman" w:cs="Times New Roman"/>
          <w:sz w:val="24"/>
        </w:rPr>
        <w:t xml:space="preserve"> </w:t>
      </w:r>
    </w:p>
    <w:p w:rsidR="00356223" w:rsidRDefault="00FE5061">
      <w:pPr>
        <w:numPr>
          <w:ilvl w:val="1"/>
          <w:numId w:val="196"/>
        </w:numPr>
        <w:ind w:right="111" w:hanging="1056"/>
      </w:pPr>
      <w:r>
        <w:t>Obstaculizar las inspecciones o supervisiones de la gestión de las fincas o de sus puestos en el mercado.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 xml:space="preserve">Artículo 21. Sanciones. </w:t>
      </w:r>
    </w:p>
    <w:p w:rsidR="00356223" w:rsidRDefault="00FE5061">
      <w:pPr>
        <w:spacing w:after="0" w:line="259" w:lineRule="auto"/>
        <w:ind w:left="0" w:firstLine="0"/>
        <w:jc w:val="left"/>
      </w:pPr>
      <w:r>
        <w:t xml:space="preserve"> </w:t>
      </w:r>
    </w:p>
    <w:p w:rsidR="00356223" w:rsidRDefault="00FE5061">
      <w:pPr>
        <w:ind w:right="111"/>
      </w:pPr>
      <w:r>
        <w:t xml:space="preserve">Las sanciones que se aplicarán a las infracciones previstas en la presente ordenanza serán las siguientes: </w:t>
      </w:r>
    </w:p>
    <w:p w:rsidR="00356223" w:rsidRDefault="00FE5061">
      <w:pPr>
        <w:spacing w:after="19" w:line="259" w:lineRule="auto"/>
        <w:ind w:left="0" w:firstLine="0"/>
        <w:jc w:val="left"/>
      </w:pPr>
      <w:r>
        <w:t xml:space="preserve"> </w:t>
      </w:r>
    </w:p>
    <w:p w:rsidR="00356223" w:rsidRDefault="00FE5061">
      <w:pPr>
        <w:numPr>
          <w:ilvl w:val="1"/>
          <w:numId w:val="197"/>
        </w:numPr>
        <w:ind w:right="111" w:hanging="360"/>
      </w:pPr>
      <w:r>
        <w:t xml:space="preserve">Por faltas leves: multa de 100 € a 750 €. euros y/o suspensión de la concesión de uno a tres meses. </w:t>
      </w:r>
    </w:p>
    <w:p w:rsidR="00356223" w:rsidRDefault="00FE5061">
      <w:pPr>
        <w:numPr>
          <w:ilvl w:val="1"/>
          <w:numId w:val="197"/>
        </w:numPr>
        <w:ind w:right="111" w:hanging="360"/>
      </w:pPr>
      <w:r>
        <w:rPr>
          <w:rFonts w:ascii="Calibri" w:eastAsia="Calibri" w:hAnsi="Calibri" w:cs="Calibri"/>
          <w:noProof/>
        </w:rPr>
        <mc:AlternateContent>
          <mc:Choice Requires="wpg">
            <w:drawing>
              <wp:anchor distT="0" distB="0" distL="114300" distR="114300" simplePos="0" relativeHeight="2519367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7301" name="Group 43730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726" name="Rectangle 2872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w:t>
                              </w:r>
                              <w:r>
                                <w:rPr>
                                  <w:sz w:val="12"/>
                                </w:rPr>
                                <w:t xml:space="preserve"> | Verificación: https://candelaria.sedelectronica.es/ </w:t>
                              </w:r>
                            </w:p>
                          </w:txbxContent>
                        </wps:txbx>
                        <wps:bodyPr horzOverflow="overflow" vert="horz" lIns="0" tIns="0" rIns="0" bIns="0" rtlCol="0">
                          <a:noAutofit/>
                        </wps:bodyPr>
                      </wps:wsp>
                      <wps:wsp>
                        <wps:cNvPr id="28727" name="Rectangle 2872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7301" style="width:12.7031pt;height:275.682pt;position:absolute;mso-position-horizontal-relative:page;mso-position-horizontal:absolute;margin-left:682.278pt;mso-position-vertical-relative:page;margin-top:536.238pt;" coordsize="1613,35011">
                <v:rect id="Rectangle 2872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72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251 de 396 </w:t>
                        </w:r>
                      </w:p>
                    </w:txbxContent>
                  </v:textbox>
                </v:rect>
                <w10:wrap type="square"/>
              </v:group>
            </w:pict>
          </mc:Fallback>
        </mc:AlternateContent>
      </w:r>
      <w:r>
        <w:t xml:space="preserve">Por faltas graves: multa de 750,1 € a 1.500 € y/o suspensión de la concesión de tres a seis meses. </w:t>
      </w:r>
    </w:p>
    <w:p w:rsidR="00356223" w:rsidRDefault="00FE5061">
      <w:pPr>
        <w:numPr>
          <w:ilvl w:val="1"/>
          <w:numId w:val="197"/>
        </w:numPr>
        <w:ind w:right="111" w:hanging="360"/>
      </w:pPr>
      <w:r>
        <w:t>Por</w:t>
      </w:r>
      <w:r>
        <w:t xml:space="preserve"> faltas muy graves: multa de hasta de 1.500,1 € hasta 3.000 € y/o suspensión de la concesión de seis meses a un año.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22. Prescripción de las Infracciones y sanciones.  </w:t>
      </w:r>
    </w:p>
    <w:p w:rsidR="00356223" w:rsidRDefault="00FE5061">
      <w:pPr>
        <w:spacing w:after="0" w:line="259" w:lineRule="auto"/>
        <w:ind w:left="0" w:firstLine="0"/>
        <w:jc w:val="left"/>
      </w:pPr>
      <w:r>
        <w:t xml:space="preserve"> </w:t>
      </w:r>
    </w:p>
    <w:p w:rsidR="00356223" w:rsidRDefault="00FE5061">
      <w:pPr>
        <w:numPr>
          <w:ilvl w:val="0"/>
          <w:numId w:val="200"/>
        </w:numPr>
        <w:ind w:right="111"/>
      </w:pPr>
      <w:r>
        <w:t>Las infracciones muy graves prescribirán a los tres años, las infraccione</w:t>
      </w:r>
      <w:r>
        <w:t>s graves prescribirán a los dos años y las infracciones leves a los seis meses, comenzando a computarse el plazo de prescripción desde el día siguiente de que se comete la infracción. El plazo de prescripción se interrumpirá por la iniciación del procedimi</w:t>
      </w:r>
      <w:r>
        <w:t xml:space="preserve">ento sancionador, con conocimiento del interesado. </w:t>
      </w:r>
    </w:p>
    <w:p w:rsidR="00356223" w:rsidRDefault="00FE5061">
      <w:pPr>
        <w:spacing w:after="0" w:line="259" w:lineRule="auto"/>
        <w:ind w:left="0" w:firstLine="0"/>
        <w:jc w:val="left"/>
      </w:pPr>
      <w:r>
        <w:t xml:space="preserve"> </w:t>
      </w:r>
    </w:p>
    <w:p w:rsidR="00356223" w:rsidRDefault="00FE5061">
      <w:pPr>
        <w:numPr>
          <w:ilvl w:val="0"/>
          <w:numId w:val="200"/>
        </w:numPr>
        <w:ind w:right="111"/>
      </w:pPr>
      <w:r>
        <w:t>Las sanciones por infracciones muy graves prescribirán a los tres años, a los dos años las sanciones por infracciones graves y al año las sanciones por las infracciones leves. El plazo de prescripción d</w:t>
      </w:r>
      <w:r>
        <w:t>e las sanciones comenzará a contarse desde el día siguiente a aquel en que adquiera firmeza la resolución por la que se impone la sanción. Interrumpirá la prescripción la iniciación, con conocimiento del interesado, del procedimiento de ejecución, volviend</w:t>
      </w:r>
      <w:r>
        <w:t xml:space="preserve">o a transcurrir el plazo si aquel está paralizado durante más de un mes por causa no imputable al infractor.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CAPÍTULO VII DEL PROCEDIMIENTO SANCIONADOR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Artículo 23.  </w:t>
      </w:r>
    </w:p>
    <w:p w:rsidR="00356223" w:rsidRDefault="00FE5061">
      <w:pPr>
        <w:spacing w:after="0" w:line="259" w:lineRule="auto"/>
        <w:ind w:left="0" w:firstLine="0"/>
        <w:jc w:val="left"/>
      </w:pPr>
      <w:r>
        <w:rPr>
          <w:b/>
        </w:rPr>
        <w:t xml:space="preserve"> </w:t>
      </w:r>
    </w:p>
    <w:p w:rsidR="00356223" w:rsidRDefault="00FE5061">
      <w:pPr>
        <w:numPr>
          <w:ilvl w:val="0"/>
          <w:numId w:val="201"/>
        </w:numPr>
        <w:ind w:right="111"/>
      </w:pPr>
      <w:r>
        <w:t xml:space="preserve">El procedimiento sancionador se ajustará a lo establecido en la Ley 39/2015 de 1 de octubre, de Procedimiento Administrativo Común de las Administraciones Públicas y en la Ley 40/2015, de 1 de octubre, de Régimen Jurídico del Sector Público. </w:t>
      </w:r>
    </w:p>
    <w:p w:rsidR="00356223" w:rsidRDefault="00FE5061">
      <w:pPr>
        <w:spacing w:after="0" w:line="259" w:lineRule="auto"/>
        <w:ind w:left="0" w:firstLine="0"/>
        <w:jc w:val="left"/>
      </w:pPr>
      <w:r>
        <w:t xml:space="preserve"> </w:t>
      </w:r>
    </w:p>
    <w:p w:rsidR="00356223" w:rsidRDefault="00FE5061">
      <w:pPr>
        <w:numPr>
          <w:ilvl w:val="0"/>
          <w:numId w:val="201"/>
        </w:numPr>
        <w:ind w:right="111"/>
      </w:pPr>
      <w:r>
        <w:t>Corresponde</w:t>
      </w:r>
      <w:r>
        <w:t xml:space="preserve">rá a la Alcaldía Presidencia la competencia para incoar y resolver el procedimiento sancionador por las infracciones contenidas en esta Ordenanza.  </w:t>
      </w:r>
    </w:p>
    <w:p w:rsidR="00356223" w:rsidRDefault="00FE5061">
      <w:pPr>
        <w:spacing w:after="0" w:line="259" w:lineRule="auto"/>
        <w:ind w:left="0" w:firstLine="0"/>
        <w:jc w:val="left"/>
      </w:pPr>
      <w:r>
        <w:t xml:space="preserve"> </w:t>
      </w:r>
    </w:p>
    <w:p w:rsidR="00356223" w:rsidRDefault="00FE5061">
      <w:pPr>
        <w:numPr>
          <w:ilvl w:val="0"/>
          <w:numId w:val="201"/>
        </w:numPr>
        <w:ind w:right="111"/>
      </w:pPr>
      <w:r>
        <w:t>La Alcaldía-</w:t>
      </w:r>
      <w:r>
        <w:t>Presidencia podrá delegar su competencia sancionadora, en los términos previstos en la normativa legal de aplicación.</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Artículo 24. Personas responsables </w:t>
      </w:r>
    </w:p>
    <w:p w:rsidR="00356223" w:rsidRDefault="00FE5061">
      <w:pPr>
        <w:spacing w:after="0" w:line="259" w:lineRule="auto"/>
        <w:ind w:left="0" w:firstLine="0"/>
        <w:jc w:val="left"/>
      </w:pPr>
      <w:r>
        <w:rPr>
          <w:b/>
        </w:rPr>
        <w:t xml:space="preserve"> </w:t>
      </w:r>
    </w:p>
    <w:p w:rsidR="00356223" w:rsidRDefault="00FE5061">
      <w:pPr>
        <w:ind w:right="111"/>
      </w:pPr>
      <w:r>
        <w:t xml:space="preserve">Serán responsables de las infracciones administrativas previstas en esta Ordenanza, las personas </w:t>
      </w:r>
      <w:r>
        <w:t>físicas o jurídicas que incurran en las acciones u omisiones tipificadas en las misma. Dicha responsabilidad se exigirá a aquéllos respecto de las infracciones originadas por su propia conducta o la de sus empleados o dependientes.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Disposición Final. </w:t>
      </w:r>
    </w:p>
    <w:p w:rsidR="00356223" w:rsidRDefault="00FE5061">
      <w:pPr>
        <w:spacing w:after="0" w:line="259" w:lineRule="auto"/>
        <w:ind w:left="0" w:firstLine="0"/>
        <w:jc w:val="left"/>
      </w:pPr>
      <w:r>
        <w:rPr>
          <w:b/>
        </w:rPr>
        <w:t xml:space="preserve"> </w:t>
      </w:r>
    </w:p>
    <w:p w:rsidR="00356223" w:rsidRDefault="00FE5061">
      <w:pPr>
        <w:ind w:right="111"/>
      </w:pPr>
      <w:r>
        <w:t xml:space="preserve">La presente ordenanza entrará en vigor al día siguiente de su publicación en el Boletín Oficial de la Provincia de Santa Cruz de Tenerife. </w:t>
      </w:r>
    </w:p>
    <w:p w:rsidR="00356223" w:rsidRDefault="00FE5061">
      <w:pPr>
        <w:spacing w:after="0" w:line="259" w:lineRule="auto"/>
        <w:ind w:left="0" w:firstLine="0"/>
        <w:jc w:val="left"/>
      </w:pPr>
      <w:r>
        <w:t xml:space="preserve"> </w:t>
      </w:r>
    </w:p>
    <w:p w:rsidR="00356223" w:rsidRDefault="00FE5061">
      <w:pPr>
        <w:spacing w:after="95" w:line="259" w:lineRule="auto"/>
        <w:ind w:left="0" w:firstLine="0"/>
        <w:jc w:val="left"/>
      </w:pPr>
      <w:r>
        <w:rPr>
          <w:rFonts w:ascii="Calibri" w:eastAsia="Calibri" w:hAnsi="Calibri" w:cs="Calibri"/>
          <w:noProof/>
        </w:rPr>
        <mc:AlternateContent>
          <mc:Choice Requires="wpg">
            <w:drawing>
              <wp:anchor distT="0" distB="0" distL="114300" distR="114300" simplePos="0" relativeHeight="25193779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38284" name="Group 43828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822" name="Rectangle 2882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823" name="Rectangle 2882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8284" style="width:12.7031pt;height:275.682pt;position:absolute;mso-position-horizontal-relative:page;mso-position-horizontal:absolute;margin-left:682.278pt;mso-position-vertical-relative:page;margin-top:536.238pt;" coordsize="1613,35011">
                <v:rect id="Rectangle 2882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82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252 de 396 </w:t>
                        </w:r>
                      </w:p>
                    </w:txbxContent>
                  </v:textbox>
                </v:rect>
                <w10:wrap type="topAndBottom"/>
              </v:group>
            </w:pict>
          </mc:Fallback>
        </mc:AlternateContent>
      </w:r>
      <w:r>
        <w:t xml:space="preserve"> </w:t>
      </w:r>
    </w:p>
    <w:p w:rsidR="00356223" w:rsidRDefault="00FE5061">
      <w:pPr>
        <w:spacing w:after="114" w:line="248" w:lineRule="auto"/>
        <w:ind w:left="-5" w:right="110"/>
      </w:pPr>
      <w:r>
        <w:rPr>
          <w:b/>
        </w:rPr>
        <w:t>SEXTA. - Publicar el texto íntegro de la Ordenanza Reguladora del Mercado de la Producción Local en el Boletín Oficial de la Provincia.</w:t>
      </w:r>
      <w:r>
        <w:t xml:space="preserve"> </w:t>
      </w:r>
    </w:p>
    <w:p w:rsidR="00356223" w:rsidRDefault="00FE5061">
      <w:pPr>
        <w:spacing w:after="98" w:line="259" w:lineRule="auto"/>
        <w:ind w:left="0" w:firstLine="0"/>
        <w:jc w:val="left"/>
      </w:pPr>
      <w:r>
        <w:rPr>
          <w:b/>
        </w:rPr>
        <w:t xml:space="preserve"> </w:t>
      </w:r>
    </w:p>
    <w:p w:rsidR="00356223" w:rsidRDefault="00FE5061">
      <w:pPr>
        <w:spacing w:after="15" w:line="248" w:lineRule="auto"/>
        <w:ind w:left="-5" w:right="110"/>
      </w:pPr>
      <w:r>
        <w:rPr>
          <w:b/>
        </w:rPr>
        <w:t>SÉPTIMA. - De confor</w:t>
      </w:r>
      <w:r>
        <w:rPr>
          <w:b/>
        </w:rPr>
        <w:t>midad con lo establecido en la disposición final de la presente ordenanza, la misma entrará en vigor al día siguiente de su publicación en el Boletín Oficial de la Provincia de Santa Cruz de Tenerife.</w:t>
      </w:r>
      <w:r>
        <w:rPr>
          <w:rFonts w:ascii="Times New Roman" w:eastAsia="Times New Roman" w:hAnsi="Times New Roman" w:cs="Times New Roman"/>
          <w:sz w:val="24"/>
        </w:rPr>
        <w:t xml:space="preserve"> </w:t>
      </w:r>
    </w:p>
    <w:p w:rsidR="00356223" w:rsidRDefault="00FE5061">
      <w:pPr>
        <w:spacing w:after="157" w:line="250" w:lineRule="auto"/>
        <w:ind w:left="0" w:right="9624" w:firstLine="0"/>
        <w:jc w:val="left"/>
      </w:pPr>
      <w:r>
        <w:rPr>
          <w:rFonts w:ascii="Times New Roman" w:eastAsia="Times New Roman" w:hAnsi="Times New Roman" w:cs="Times New Roman"/>
          <w:sz w:val="24"/>
        </w:rPr>
        <w:t xml:space="preserve"> </w:t>
      </w:r>
      <w:r>
        <w:t xml:space="preserve"> </w:t>
      </w:r>
    </w:p>
    <w:p w:rsidR="00356223" w:rsidRDefault="00FE5061">
      <w:pPr>
        <w:spacing w:after="175" w:line="259" w:lineRule="auto"/>
        <w:ind w:left="0"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175" w:line="259" w:lineRule="auto"/>
        <w:ind w:left="0"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175" w:line="259" w:lineRule="auto"/>
        <w:ind w:left="0"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0" w:line="425" w:lineRule="auto"/>
        <w:ind w:left="0" w:right="9624" w:firstLine="0"/>
        <w:jc w:val="left"/>
      </w:pPr>
      <w:r>
        <w:rPr>
          <w:i/>
          <w:color w:val="222222"/>
        </w:rPr>
        <w:t xml:space="preserve">  </w:t>
      </w:r>
    </w:p>
    <w:p w:rsidR="00356223" w:rsidRDefault="00FE5061">
      <w:pPr>
        <w:spacing w:after="92" w:line="250" w:lineRule="auto"/>
        <w:ind w:left="-5" w:right="112"/>
      </w:pPr>
      <w:r>
        <w:rPr>
          <w:b/>
          <w:sz w:val="24"/>
        </w:rPr>
        <w:t>4.-</w:t>
      </w:r>
      <w:r>
        <w:rPr>
          <w:sz w:val="24"/>
        </w:rPr>
        <w:t xml:space="preserve"> </w:t>
      </w:r>
      <w:r>
        <w:rPr>
          <w:b/>
          <w:sz w:val="24"/>
        </w:rPr>
        <w:t>Expediente 11840/2019. Propuesta de la Concejala delegada de Servicios Sociales e Igualdad de 22 de septiembre de 2021 de aprobación de un Plan Municipal de Prevención de Adicciones 2019-2023.</w:t>
      </w:r>
      <w:r>
        <w:t xml:space="preserve"> </w:t>
      </w:r>
    </w:p>
    <w:p w:rsidR="00356223" w:rsidRDefault="00FE5061">
      <w:pPr>
        <w:spacing w:after="98" w:line="259" w:lineRule="auto"/>
        <w:ind w:left="0" w:firstLine="0"/>
        <w:jc w:val="left"/>
      </w:pPr>
      <w:r>
        <w:t xml:space="preserve"> </w:t>
      </w:r>
    </w:p>
    <w:p w:rsidR="00356223" w:rsidRDefault="00FE5061">
      <w:pPr>
        <w:spacing w:after="116" w:line="248" w:lineRule="auto"/>
        <w:ind w:left="-5" w:right="110"/>
      </w:pPr>
      <w:r>
        <w:rPr>
          <w:b/>
        </w:rPr>
        <w:t>Consta en el expediente Informe Jurídico emitido por Doña Am</w:t>
      </w:r>
      <w:r>
        <w:rPr>
          <w:b/>
        </w:rPr>
        <w:t>elia María Riudavets de León, que desempeña el puesto de Jurista, de 22 de septiembre de 2021, debidamente conformado por Don Octavio Manuel Fernández Hernández, Secretario General, del 22 de septiembre de 2021, y fiscalizado favorablemente por Don Nicolás</w:t>
      </w:r>
      <w:r>
        <w:rPr>
          <w:b/>
        </w:rPr>
        <w:t xml:space="preserve"> Rojo Garnica, Interventor Municipal, del 22 de septiembre de 2021, del siguiente tenor literal:</w:t>
      </w:r>
      <w:r>
        <w:t xml:space="preserve"> </w:t>
      </w:r>
    </w:p>
    <w:p w:rsidR="00356223" w:rsidRDefault="00FE5061">
      <w:pPr>
        <w:spacing w:after="98" w:line="259" w:lineRule="auto"/>
        <w:ind w:left="0" w:firstLine="0"/>
        <w:jc w:val="left"/>
      </w:pPr>
      <w:r>
        <w:t xml:space="preserve"> </w:t>
      </w:r>
    </w:p>
    <w:p w:rsidR="00356223" w:rsidRDefault="00FE5061">
      <w:pPr>
        <w:spacing w:after="132" w:line="259" w:lineRule="auto"/>
        <w:ind w:left="0" w:firstLine="0"/>
        <w:jc w:val="left"/>
      </w:pPr>
      <w:r>
        <w:t xml:space="preserve"> </w:t>
      </w:r>
    </w:p>
    <w:p w:rsidR="00356223" w:rsidRDefault="00FE5061">
      <w:pPr>
        <w:pStyle w:val="Ttulo3"/>
        <w:ind w:left="188" w:right="298"/>
      </w:pPr>
      <w:r>
        <w:t>“INFORME</w:t>
      </w:r>
      <w:r>
        <w:rPr>
          <w:b w:val="0"/>
        </w:rPr>
        <w:t xml:space="preserve"> </w:t>
      </w:r>
    </w:p>
    <w:p w:rsidR="00356223" w:rsidRDefault="00FE5061">
      <w:pPr>
        <w:spacing w:after="100" w:line="259" w:lineRule="auto"/>
        <w:ind w:left="708" w:firstLine="0"/>
        <w:jc w:val="left"/>
      </w:pPr>
      <w:r>
        <w:rPr>
          <w:b/>
        </w:rPr>
        <w:t xml:space="preserve"> </w:t>
      </w:r>
    </w:p>
    <w:p w:rsidR="00356223" w:rsidRDefault="00FE5061">
      <w:pPr>
        <w:spacing w:after="120" w:line="358" w:lineRule="auto"/>
        <w:ind w:left="0" w:right="111" w:firstLine="708"/>
      </w:pPr>
      <w:r>
        <w:t>Vista alegaciones presentadas a la aprobación inicial del IV Plan Municipal de Prevención de Adicciones 2019-</w:t>
      </w:r>
      <w:r>
        <w:t xml:space="preserve">2023, se emite el siguiente informe: </w:t>
      </w:r>
    </w:p>
    <w:p w:rsidR="00356223" w:rsidRDefault="00FE5061">
      <w:pPr>
        <w:spacing w:after="98" w:line="259" w:lineRule="auto"/>
        <w:ind w:left="2126" w:firstLine="0"/>
        <w:jc w:val="left"/>
      </w:pPr>
      <w:r>
        <w:rPr>
          <w:b/>
        </w:rPr>
        <w:t xml:space="preserve"> </w:t>
      </w:r>
    </w:p>
    <w:p w:rsidR="00356223" w:rsidRDefault="00FE5061">
      <w:pPr>
        <w:pStyle w:val="Ttulo3"/>
        <w:ind w:left="188" w:right="303"/>
      </w:pPr>
      <w:r>
        <w:t>ANTECEDENTES DE HECHO</w:t>
      </w:r>
      <w:r>
        <w:rPr>
          <w:b w:val="0"/>
        </w:rPr>
        <w:t xml:space="preserve"> </w:t>
      </w:r>
    </w:p>
    <w:p w:rsidR="00356223" w:rsidRDefault="00FE5061">
      <w:pPr>
        <w:spacing w:after="100" w:line="259" w:lineRule="auto"/>
        <w:ind w:left="708" w:firstLine="0"/>
        <w:jc w:val="left"/>
      </w:pPr>
      <w:r>
        <w:rPr>
          <w:rFonts w:ascii="Calibri" w:eastAsia="Calibri" w:hAnsi="Calibri" w:cs="Calibri"/>
          <w:noProof/>
        </w:rPr>
        <mc:AlternateContent>
          <mc:Choice Requires="wpg">
            <w:drawing>
              <wp:anchor distT="0" distB="0" distL="114300" distR="114300" simplePos="0" relativeHeight="2519388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2926" name="Group 44292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8944" name="Rectangle 289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8945" name="Rectangle 2894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253 de </w:t>
                              </w:r>
                              <w:r>
                                <w:rPr>
                                  <w:sz w:val="12"/>
                                </w:rPr>
                                <w:t xml:space="preserve">396 </w:t>
                              </w:r>
                            </w:p>
                          </w:txbxContent>
                        </wps:txbx>
                        <wps:bodyPr horzOverflow="overflow" vert="horz" lIns="0" tIns="0" rIns="0" bIns="0" rtlCol="0">
                          <a:noAutofit/>
                        </wps:bodyPr>
                      </wps:wsp>
                    </wpg:wgp>
                  </a:graphicData>
                </a:graphic>
              </wp:anchor>
            </w:drawing>
          </mc:Choice>
          <mc:Fallback xmlns:a="http://schemas.openxmlformats.org/drawingml/2006/main">
            <w:pict>
              <v:group id="Group 442926" style="width:12.7031pt;height:275.682pt;position:absolute;mso-position-horizontal-relative:page;mso-position-horizontal:absolute;margin-left:682.278pt;mso-position-vertical-relative:page;margin-top:536.238pt;" coordsize="1613,35011">
                <v:rect id="Rectangle 289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894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253 de 396 </w:t>
                        </w:r>
                      </w:p>
                    </w:txbxContent>
                  </v:textbox>
                </v:rect>
                <w10:wrap type="square"/>
              </v:group>
            </w:pict>
          </mc:Fallback>
        </mc:AlternateContent>
      </w:r>
      <w:r>
        <w:rPr>
          <w:b/>
        </w:rPr>
        <w:t xml:space="preserve"> </w:t>
      </w:r>
    </w:p>
    <w:p w:rsidR="00356223" w:rsidRDefault="00FE5061">
      <w:pPr>
        <w:spacing w:line="369" w:lineRule="auto"/>
        <w:ind w:left="0" w:right="111" w:firstLine="360"/>
      </w:pPr>
      <w:r>
        <w:rPr>
          <w:b/>
        </w:rPr>
        <w:t xml:space="preserve">Primero.- </w:t>
      </w:r>
      <w:r>
        <w:t>Mediante Providencia de la Concejala Delegada de Servicios Sociales de fecha 10 de diciembre de 2019, se dispone “(….) se proceda a la tramitación del correspondiente expediente para la aprobación por el Ayuntamiento Pleno del IV Plan Muni</w:t>
      </w:r>
      <w:r>
        <w:t xml:space="preserve">cipal de Prevención de Adicciones </w:t>
      </w:r>
    </w:p>
    <w:p w:rsidR="00356223" w:rsidRDefault="00FE5061">
      <w:pPr>
        <w:spacing w:after="173" w:line="377" w:lineRule="auto"/>
        <w:ind w:right="111"/>
      </w:pPr>
      <w:r>
        <w:t>2019-2023 del Municipio de Candelaria”,”….documento marco donde se concretan las medidas y acciones para los próximos años en materia de promoción de la salud y prevención de las drogodependencias y otras adicciones en es</w:t>
      </w:r>
      <w:r>
        <w:t xml:space="preserve">te Municipio”. </w:t>
      </w:r>
    </w:p>
    <w:p w:rsidR="00356223" w:rsidRDefault="00FE5061">
      <w:pPr>
        <w:spacing w:after="149" w:line="356" w:lineRule="auto"/>
        <w:ind w:left="0" w:right="111" w:firstLine="360"/>
      </w:pPr>
      <w:r>
        <w:rPr>
          <w:b/>
        </w:rPr>
        <w:t>Segundo.-</w:t>
      </w:r>
      <w:r>
        <w:rPr>
          <w:rFonts w:ascii="Times New Roman" w:eastAsia="Times New Roman" w:hAnsi="Times New Roman" w:cs="Times New Roman"/>
          <w:sz w:val="24"/>
        </w:rPr>
        <w:t xml:space="preserve"> </w:t>
      </w:r>
      <w:r>
        <w:t>Mediante acuerdo adoptado en sesión plenaria de fecha 28 de febrero de 2020, se procede a la aprobación inicial del IV Plan Municipal de Prevención de Adicciones 2019-2023 del Municipio de Candelaria, y remisión de anuncio al Bole</w:t>
      </w:r>
      <w:r>
        <w:t>tín Oficial de la Provincia de Santa Cruz de Tenerife al objeto de información pública y audiencia a los interesados, por el plazo de treinta días hábiles desde el día siguiente a la publicación de dicho anuncio, para la presentación de reclamaciones y sug</w:t>
      </w:r>
      <w:r>
        <w:t>erencias.</w:t>
      </w:r>
      <w:r>
        <w:rPr>
          <w:rFonts w:ascii="Times New Roman" w:eastAsia="Times New Roman" w:hAnsi="Times New Roman" w:cs="Times New Roman"/>
          <w:sz w:val="24"/>
        </w:rPr>
        <w:t xml:space="preserve"> </w:t>
      </w:r>
    </w:p>
    <w:p w:rsidR="00356223" w:rsidRDefault="00FE5061">
      <w:pPr>
        <w:spacing w:after="135" w:line="360" w:lineRule="auto"/>
        <w:ind w:left="0" w:right="111" w:firstLine="360"/>
      </w:pPr>
      <w:r>
        <w:rPr>
          <w:b/>
        </w:rPr>
        <w:t xml:space="preserve">Tercero.- </w:t>
      </w:r>
      <w:r>
        <w:t>Publicado en el BOP nº 54 de fecha 5 de mayo de 2021,</w:t>
      </w:r>
      <w:r>
        <w:rPr>
          <w:b/>
        </w:rPr>
        <w:t xml:space="preserve"> </w:t>
      </w:r>
      <w:r>
        <w:t>anuncio de exposición al público durante el plazo de treinta días, de la aprobación inicial del IV Plan Municipal de Prevención de Adicciones (2019-</w:t>
      </w:r>
      <w:r>
        <w:t>2023) del municipio de la Villa de Candelaria, a los efectos de reclamaciones y alegaciones al mismo; se presenta por D. Cayetano Rodríguez Darias, con D.N.I. ***6701**, en tiempo y forma, alegaciones a la aprobación inicial, con el objeto de que, no afect</w:t>
      </w:r>
      <w:r>
        <w:t>ando el sentido de dicho documento, se proceda a modificar el texto del IV Plan Municipal de Prevención de Adicciones 2019 -2023.</w:t>
      </w:r>
      <w:r>
        <w:rPr>
          <w:rFonts w:ascii="Times New Roman" w:eastAsia="Times New Roman" w:hAnsi="Times New Roman" w:cs="Times New Roman"/>
          <w:sz w:val="24"/>
        </w:rPr>
        <w:t xml:space="preserve"> </w:t>
      </w:r>
    </w:p>
    <w:p w:rsidR="00356223" w:rsidRDefault="00FE5061">
      <w:pPr>
        <w:spacing w:after="119" w:line="361" w:lineRule="auto"/>
        <w:ind w:left="0" w:right="111" w:firstLine="360"/>
      </w:pPr>
      <w:r>
        <w:rPr>
          <w:b/>
        </w:rPr>
        <w:t xml:space="preserve">Cuarto.- </w:t>
      </w:r>
      <w:r>
        <w:t>Obra en el expediente, informe de fecha 18/06/2021 de D Jessica Castillo Betancor, empleada pública municipal, en ca</w:t>
      </w:r>
      <w:r>
        <w:t xml:space="preserve">lidad de Trabajadora Social colegiada, del tenor literal siguiente: </w:t>
      </w:r>
    </w:p>
    <w:p w:rsidR="00356223" w:rsidRDefault="00FE5061">
      <w:pPr>
        <w:spacing w:after="259" w:line="357" w:lineRule="auto"/>
        <w:ind w:right="111"/>
      </w:pPr>
      <w:r>
        <w:t>“Vista la única alegación presentada en tiempo y forma al documento de aprobación inicial del “IV Plan Municipal de Prevención de Adicciones (2019 – 2023)”, por D. Cayetano Rodríguez Darí</w:t>
      </w:r>
      <w:r>
        <w:t>as con DNI ***6701**, y cuyo contenido literal es el siguiente:</w:t>
      </w:r>
      <w:r>
        <w:rPr>
          <w:rFonts w:ascii="Times New Roman" w:eastAsia="Times New Roman" w:hAnsi="Times New Roman" w:cs="Times New Roman"/>
          <w:sz w:val="24"/>
        </w:rPr>
        <w:t xml:space="preserve"> </w:t>
      </w:r>
    </w:p>
    <w:p w:rsidR="00356223" w:rsidRDefault="00FE5061">
      <w:pPr>
        <w:spacing w:after="135"/>
        <w:ind w:left="-5" w:right="109"/>
      </w:pPr>
      <w:r>
        <w:rPr>
          <w:b/>
          <w:i/>
        </w:rPr>
        <w:t>“PRIMERA:</w:t>
      </w:r>
      <w:r>
        <w:rPr>
          <w:i/>
        </w:rPr>
        <w:t xml:space="preserve"> Que en la página 3 del documento se advierten errores materiales; Inconclusa la identificación de uno de los centros educativos, uso del término miembra no siendo de uso normativo, </w:t>
      </w:r>
      <w:r>
        <w:rPr>
          <w:i/>
        </w:rPr>
        <w:t>así como en una de las personas colaboradoras, sólo se ha añadido uno de sus apellidos.</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398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3348" name="Group 4433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063" name="Rectangle 2906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064" name="Rectangle 2906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w:t>
                              </w:r>
                              <w:r>
                                <w:rPr>
                                  <w:sz w:val="12"/>
                                </w:rPr>
                                <w:t xml:space="preserve"> Gestiona | Página 254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3348" style="width:12.7031pt;height:275.682pt;position:absolute;mso-position-horizontal-relative:page;mso-position-horizontal:absolute;margin-left:682.278pt;mso-position-vertical-relative:page;margin-top:536.238pt;" coordsize="1613,35011">
                <v:rect id="Rectangle 2906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06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254 de 396 </w:t>
                        </w:r>
                      </w:p>
                    </w:txbxContent>
                  </v:textbox>
                </v:rect>
                <w10:wrap type="square"/>
              </v:group>
            </w:pict>
          </mc:Fallback>
        </mc:AlternateContent>
      </w:r>
      <w:r>
        <w:rPr>
          <w:b/>
          <w:i/>
        </w:rPr>
        <w:t>SEGUNDA:</w:t>
      </w:r>
      <w:r>
        <w:rPr>
          <w:i/>
        </w:rPr>
        <w:t xml:space="preserve"> Que en la página 37 del documento se hace mención a la aplicación presupuestaria desde la que se financia el Plan Municipal. Si bien el Plan debe contar con recursos financieros, humanos y materiales, se estima que l</w:t>
      </w:r>
      <w:r>
        <w:rPr>
          <w:i/>
        </w:rPr>
        <w:t>a denominación se debe generalizar como “correspondiente a dicho Servicio / Unidad de Prevención”, en términos universales, dado que en el borrador del Plan consta como “correspondiente a la Unidad de Prevención, Absentismo y Drogodependencias”, y al ser u</w:t>
      </w:r>
      <w:r>
        <w:rPr>
          <w:i/>
        </w:rPr>
        <w:t xml:space="preserve">n plan que abarca distintas anualidades, pudiera modificarse la terminología, así como la numeración de la partida”. </w:t>
      </w:r>
      <w:r>
        <w:rPr>
          <w:rFonts w:ascii="Times New Roman" w:eastAsia="Times New Roman" w:hAnsi="Times New Roman" w:cs="Times New Roman"/>
          <w:sz w:val="24"/>
        </w:rPr>
        <w:t xml:space="preserve"> </w:t>
      </w:r>
    </w:p>
    <w:p w:rsidR="00356223" w:rsidRDefault="00FE5061">
      <w:pPr>
        <w:spacing w:after="264" w:line="377" w:lineRule="auto"/>
        <w:ind w:right="111"/>
      </w:pPr>
      <w:r>
        <w:t>Desde el punto de vista técnico, tras estudiar la alegación presentada y comprobado el documento denominado “IV Plan Municipal de Prevenc</w:t>
      </w:r>
      <w:r>
        <w:t xml:space="preserve">ión de Adicciones (2019 -2023) del municipio de la Villa de Candelaria”, se estima que proceden las mismas, estimando que las páginas 3 y 37 pudieran quedar redactadas de la siguiente forma: </w:t>
      </w:r>
    </w:p>
    <w:p w:rsidR="00356223" w:rsidRDefault="00FE5061">
      <w:pPr>
        <w:spacing w:after="284" w:line="249" w:lineRule="auto"/>
        <w:ind w:left="-5" w:right="108"/>
      </w:pPr>
      <w:r>
        <w:rPr>
          <w:b/>
          <w:i/>
        </w:rPr>
        <w:t xml:space="preserve">En la página 3, donde dice: </w:t>
      </w:r>
    </w:p>
    <w:p w:rsidR="00356223" w:rsidRDefault="00FE5061">
      <w:pPr>
        <w:pStyle w:val="Ttulo4"/>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02"/>
        </w:numPr>
        <w:spacing w:after="149"/>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02"/>
        </w:numPr>
        <w:spacing w:after="167"/>
        <w:ind w:right="109" w:hanging="360"/>
      </w:pPr>
      <w:r>
        <w:rPr>
          <w:i/>
        </w:rPr>
        <w:t>Mª Begoña Rodríguez Pérez. Pedagoga del Ayuntamiento de Candelaria. Agente de Desarrollo (</w:t>
      </w:r>
      <w:r>
        <w:rPr>
          <w:i/>
        </w:rPr>
        <w:t xml:space="preserve">Diseño de Proyectos y Elaboración de Planes de Intervención). </w:t>
      </w:r>
    </w:p>
    <w:p w:rsidR="00356223" w:rsidRDefault="00FE5061">
      <w:pPr>
        <w:numPr>
          <w:ilvl w:val="0"/>
          <w:numId w:val="202"/>
        </w:numPr>
        <w:spacing w:after="152"/>
        <w:ind w:right="109" w:hanging="360"/>
      </w:pPr>
      <w:r>
        <w:rPr>
          <w:i/>
        </w:rPr>
        <w:t xml:space="preserve">Mª del Carmen Padilla García. Trabajadora Social del Ayuntamiento de Candelaria. Máster Universitario en Intervención Familiar. </w:t>
      </w:r>
    </w:p>
    <w:p w:rsidR="00356223" w:rsidRDefault="00FE5061">
      <w:pPr>
        <w:spacing w:after="0" w:line="259" w:lineRule="auto"/>
        <w:ind w:left="0" w:firstLine="0"/>
        <w:jc w:val="left"/>
      </w:pPr>
      <w:r>
        <w:rPr>
          <w:b/>
          <w:i/>
        </w:rPr>
        <w:t xml:space="preserve">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02"/>
        </w:numPr>
        <w:spacing w:after="208"/>
        <w:ind w:right="109" w:hanging="360"/>
      </w:pPr>
      <w:r>
        <w:rPr>
          <w:i/>
        </w:rPr>
        <w:t>Josué Gutiérrez Barroso. Profesor del</w:t>
      </w:r>
      <w:r>
        <w:rPr>
          <w:i/>
        </w:rPr>
        <w:t xml:space="preserve"> Departamento de Sociología y Antropología de la Universidad de La Laguna. Especialista en análisis de datos. </w:t>
      </w:r>
    </w:p>
    <w:p w:rsidR="00356223" w:rsidRDefault="00FE5061">
      <w:pPr>
        <w:numPr>
          <w:ilvl w:val="0"/>
          <w:numId w:val="202"/>
        </w:numPr>
        <w:spacing w:after="242"/>
        <w:ind w:right="109" w:hanging="360"/>
      </w:pPr>
      <w:r>
        <w:rPr>
          <w:i/>
        </w:rPr>
        <w:t>Juan Manuel Herrera Hernández. Profesor de la Facultad de Ciencias Sociales de la Comunicación. Departamento de Ciencias de la Comunicación y Tra</w:t>
      </w:r>
      <w:r>
        <w:rPr>
          <w:i/>
        </w:rPr>
        <w:t xml:space="preserve">bajo Social. Experto/Máster en Drogodependencias e Intervención Familiar. Diplomado en Sanidad. </w:t>
      </w:r>
    </w:p>
    <w:p w:rsidR="00356223" w:rsidRDefault="00FE5061">
      <w:pPr>
        <w:numPr>
          <w:ilvl w:val="0"/>
          <w:numId w:val="202"/>
        </w:numPr>
        <w:spacing w:after="187"/>
        <w:ind w:right="109" w:hanging="360"/>
      </w:pPr>
      <w:r>
        <w:rPr>
          <w:i/>
        </w:rPr>
        <w:t xml:space="preserve">Esther Torrado Martín-Palomino. Profesora del Departamento de Sociología y Antropología de la Universidad de La Laguna. </w:t>
      </w:r>
      <w:r>
        <w:rPr>
          <w:b/>
          <w:i/>
        </w:rPr>
        <w:t>Miembra</w:t>
      </w:r>
      <w:r>
        <w:rPr>
          <w:i/>
        </w:rPr>
        <w:t xml:space="preserve"> </w:t>
      </w:r>
      <w:r>
        <w:rPr>
          <w:b/>
          <w:i/>
        </w:rPr>
        <w:t xml:space="preserve">del Instituto Universitario de </w:t>
      </w:r>
      <w:r>
        <w:rPr>
          <w:b/>
          <w:i/>
        </w:rPr>
        <w:t>Estudios de Mujeres (IUEM)</w:t>
      </w:r>
      <w:r>
        <w:rPr>
          <w:rFonts w:ascii="Times New Roman" w:eastAsia="Times New Roman" w:hAnsi="Times New Roman" w:cs="Times New Roman"/>
          <w:sz w:val="24"/>
        </w:rPr>
        <w:t xml:space="preserve"> </w:t>
      </w:r>
    </w:p>
    <w:p w:rsidR="00356223" w:rsidRDefault="00FE5061">
      <w:pPr>
        <w:numPr>
          <w:ilvl w:val="0"/>
          <w:numId w:val="202"/>
        </w:numPr>
        <w:spacing w:after="193"/>
        <w:ind w:right="109" w:hanging="360"/>
      </w:pPr>
      <w:r>
        <w:rPr>
          <w:i/>
        </w:rPr>
        <w:t xml:space="preserve">Saray Suárez Perera. Trabajadora Social. Especialista en Elaboración de Planes de Prevención de Drogodependencias y Adicciones. </w:t>
      </w:r>
    </w:p>
    <w:p w:rsidR="00356223" w:rsidRDefault="00FE5061">
      <w:pPr>
        <w:pStyle w:val="Ttulo4"/>
        <w:ind w:left="-5"/>
      </w:pPr>
      <w:r>
        <w:t>Colaboradores/as</w:t>
      </w:r>
      <w:r>
        <w:rPr>
          <w:u w:val="none"/>
        </w:rPr>
        <w:t xml:space="preserve">   </w:t>
      </w:r>
    </w:p>
    <w:p w:rsidR="00356223" w:rsidRDefault="00FE5061">
      <w:pPr>
        <w:numPr>
          <w:ilvl w:val="0"/>
          <w:numId w:val="203"/>
        </w:numPr>
        <w:spacing w:after="149"/>
        <w:ind w:right="109" w:hanging="360"/>
      </w:pPr>
      <w:r>
        <w:rPr>
          <w:i/>
        </w:rPr>
        <w:t xml:space="preserve">Equipo Municipal Especializado en la Atención de Infancia y Familia del Iltre. </w:t>
      </w:r>
      <w:r>
        <w:rPr>
          <w:i/>
        </w:rPr>
        <w:t xml:space="preserve">Ayuntamiento de Candelaria. Concejalía de Servicios Sociales, Igualdad y Sanidad:  Mª de la Sierra Rivera Ruz, Fátima León Rodríguez, Alicia Pérez Gómez.  </w:t>
      </w:r>
      <w:r>
        <w:rPr>
          <w:rFonts w:ascii="Times New Roman" w:eastAsia="Times New Roman" w:hAnsi="Times New Roman" w:cs="Times New Roman"/>
          <w:sz w:val="24"/>
        </w:rPr>
        <w:t xml:space="preserve"> </w:t>
      </w:r>
    </w:p>
    <w:p w:rsidR="00356223" w:rsidRDefault="00FE5061">
      <w:pPr>
        <w:numPr>
          <w:ilvl w:val="0"/>
          <w:numId w:val="203"/>
        </w:numPr>
        <w:spacing w:after="113"/>
        <w:ind w:right="109" w:hanging="360"/>
      </w:pPr>
      <w:r>
        <w:rPr>
          <w:i/>
        </w:rPr>
        <w:t xml:space="preserve">C.E.I.P. Igueste; Rosa Mª Ortiz González (Directora). </w:t>
      </w:r>
    </w:p>
    <w:p w:rsidR="00356223" w:rsidRDefault="00FE5061">
      <w:pPr>
        <w:numPr>
          <w:ilvl w:val="0"/>
          <w:numId w:val="203"/>
        </w:numPr>
        <w:spacing w:after="206"/>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03"/>
        </w:numPr>
        <w:spacing w:after="137"/>
        <w:ind w:right="109" w:hanging="360"/>
      </w:pPr>
      <w:r>
        <w:rPr>
          <w:rFonts w:ascii="Calibri" w:eastAsia="Calibri" w:hAnsi="Calibri" w:cs="Calibri"/>
          <w:noProof/>
        </w:rPr>
        <mc:AlternateContent>
          <mc:Choice Requires="wpg">
            <w:drawing>
              <wp:anchor distT="0" distB="0" distL="114300" distR="114300" simplePos="0" relativeHeight="2519408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3277" name="Group 4432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198" name="Rectangle 2919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199" name="Rectangle 2919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w:t>
                              </w:r>
                              <w:r>
                                <w:rPr>
                                  <w:sz w:val="12"/>
                                </w:rPr>
                                <w:t xml:space="preserve">firmado electrónicamente desde la plataforma esPublico Gestiona | Página 255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3277" style="width:12.7031pt;height:275.682pt;position:absolute;mso-position-horizontal-relative:page;mso-position-horizontal:absolute;margin-left:682.278pt;mso-position-vertical-relative:page;margin-top:536.238pt;" coordsize="1613,35011">
                <v:rect id="Rectangle 2919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19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255 de 396 </w:t>
                        </w:r>
                      </w:p>
                    </w:txbxContent>
                  </v:textbox>
                </v:rect>
                <w10:wrap type="square"/>
              </v:group>
            </w:pict>
          </mc:Fallback>
        </mc:AlternateContent>
      </w: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03"/>
        </w:numPr>
        <w:spacing w:after="104" w:line="249" w:lineRule="auto"/>
        <w:ind w:right="109" w:hanging="360"/>
      </w:pPr>
      <w:r>
        <w:rPr>
          <w:b/>
          <w:i/>
        </w:rPr>
        <w:t>C.E.I.P.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03"/>
        </w:numPr>
        <w:spacing w:after="113"/>
        <w:ind w:right="109" w:hanging="360"/>
      </w:pPr>
      <w:r>
        <w:rPr>
          <w:i/>
        </w:rPr>
        <w:t>I.E.S. Punta Larga; Rafael González Pére</w:t>
      </w:r>
      <w:r>
        <w:rPr>
          <w:i/>
        </w:rPr>
        <w:t xml:space="preserve">z (Director).   </w:t>
      </w:r>
    </w:p>
    <w:p w:rsidR="00356223" w:rsidRDefault="00FE5061">
      <w:pPr>
        <w:numPr>
          <w:ilvl w:val="0"/>
          <w:numId w:val="203"/>
        </w:numPr>
        <w:spacing w:after="104" w:line="249" w:lineRule="auto"/>
        <w:ind w:right="109" w:hanging="360"/>
      </w:pPr>
      <w:r>
        <w:rPr>
          <w:b/>
          <w:i/>
        </w:rPr>
        <w:t xml:space="preserve">Grupo Político: Si se puede; María del Carmen González.  </w:t>
      </w:r>
    </w:p>
    <w:p w:rsidR="00356223" w:rsidRDefault="00FE5061">
      <w:pPr>
        <w:spacing w:after="139" w:line="259" w:lineRule="auto"/>
        <w:ind w:left="0" w:firstLine="0"/>
        <w:jc w:val="left"/>
      </w:pPr>
      <w:r>
        <w:rPr>
          <w:b/>
          <w:i/>
        </w:rPr>
        <w:t xml:space="preserve"> </w:t>
      </w:r>
    </w:p>
    <w:p w:rsidR="00356223" w:rsidRDefault="00FE5061">
      <w:pPr>
        <w:spacing w:after="149" w:line="249" w:lineRule="auto"/>
        <w:ind w:left="-5" w:right="108"/>
      </w:pPr>
      <w:r>
        <w:rPr>
          <w:b/>
          <w:i/>
        </w:rPr>
        <w:t xml:space="preserve">Se propone que la misma quede redactada de la siguiente forma:  </w:t>
      </w:r>
    </w:p>
    <w:p w:rsidR="00356223" w:rsidRDefault="00FE5061">
      <w:pPr>
        <w:spacing w:after="152" w:line="259" w:lineRule="auto"/>
        <w:ind w:left="0" w:firstLine="0"/>
        <w:jc w:val="left"/>
      </w:pPr>
      <w:r>
        <w:rPr>
          <w:b/>
          <w:i/>
        </w:rPr>
        <w:t xml:space="preserve"> </w:t>
      </w:r>
    </w:p>
    <w:p w:rsidR="00356223" w:rsidRDefault="00FE5061">
      <w:pPr>
        <w:pStyle w:val="Ttulo4"/>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04"/>
        </w:numPr>
        <w:spacing w:after="149"/>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04"/>
        </w:numPr>
        <w:spacing w:after="167"/>
        <w:ind w:right="109" w:hanging="360"/>
      </w:pPr>
      <w:r>
        <w:rPr>
          <w:i/>
        </w:rPr>
        <w:t>Mª Begoña Rodríguez Pérez. Pedagoga del Ayuntamiento de Candelaria. Agente de Desarrollo (</w:t>
      </w:r>
      <w:r>
        <w:rPr>
          <w:i/>
        </w:rPr>
        <w:t xml:space="preserve">Diseño de Proyectos y Elaboración de Planes de Intervención). </w:t>
      </w:r>
    </w:p>
    <w:p w:rsidR="00356223" w:rsidRDefault="00FE5061">
      <w:pPr>
        <w:numPr>
          <w:ilvl w:val="0"/>
          <w:numId w:val="204"/>
        </w:numPr>
        <w:spacing w:after="152"/>
        <w:ind w:right="109" w:hanging="360"/>
      </w:pPr>
      <w:r>
        <w:rPr>
          <w:i/>
        </w:rPr>
        <w:t xml:space="preserve">Mª del Carmen Padilla García. Trabajadora Social del Ayuntamiento de Candelaria. Máster Universitario en Intervención Familiar.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04"/>
        </w:numPr>
        <w:spacing w:after="113"/>
        <w:ind w:right="109" w:hanging="360"/>
      </w:pPr>
      <w:r>
        <w:rPr>
          <w:i/>
        </w:rPr>
        <w:t>Josué Gutiérrez Barroso. Profesor del D</w:t>
      </w:r>
      <w:r>
        <w:rPr>
          <w:i/>
        </w:rPr>
        <w:t xml:space="preserve">epartamento de Sociología y Antropología de la Universidad de La Laguna. Especialista en análisis de datos. </w:t>
      </w:r>
    </w:p>
    <w:p w:rsidR="00356223" w:rsidRDefault="00FE5061">
      <w:pPr>
        <w:numPr>
          <w:ilvl w:val="0"/>
          <w:numId w:val="204"/>
        </w:numPr>
        <w:spacing w:after="244"/>
        <w:ind w:right="109" w:hanging="360"/>
      </w:pPr>
      <w:r>
        <w:rPr>
          <w:i/>
        </w:rPr>
        <w:t>Juan Manuel Herrera Hernández. Profesor de la Facultad de Ciencias Sociales de la Comunicación. Departamento de Ciencias de la Comunicación y Traba</w:t>
      </w:r>
      <w:r>
        <w:rPr>
          <w:i/>
        </w:rPr>
        <w:t xml:space="preserve">jo Social. Experto/Máster en Drogodependencias e Intervención Familiar. Diplomado en Sanidad. </w:t>
      </w:r>
    </w:p>
    <w:p w:rsidR="00356223" w:rsidRDefault="00FE5061">
      <w:pPr>
        <w:numPr>
          <w:ilvl w:val="0"/>
          <w:numId w:val="204"/>
        </w:numPr>
        <w:spacing w:after="190"/>
        <w:ind w:right="109" w:hanging="360"/>
      </w:pPr>
      <w:r>
        <w:rPr>
          <w:i/>
        </w:rPr>
        <w:t xml:space="preserve">Esther Torrado Martín-Palomino. Profesora del Departamento de Sociología y Antropología de la Universidad de La Laguna. </w:t>
      </w:r>
      <w:r>
        <w:rPr>
          <w:b/>
          <w:i/>
        </w:rPr>
        <w:t>Integrante</w:t>
      </w:r>
      <w:r>
        <w:rPr>
          <w:i/>
        </w:rPr>
        <w:t xml:space="preserve"> </w:t>
      </w:r>
      <w:r>
        <w:rPr>
          <w:b/>
          <w:i/>
        </w:rPr>
        <w:t>del Instituto Universitario de</w:t>
      </w:r>
      <w:r>
        <w:rPr>
          <w:b/>
          <w:i/>
        </w:rPr>
        <w:t xml:space="preserve"> Estudios de Mujeres (IUEM).</w:t>
      </w:r>
      <w:r>
        <w:rPr>
          <w:rFonts w:ascii="Times New Roman" w:eastAsia="Times New Roman" w:hAnsi="Times New Roman" w:cs="Times New Roman"/>
          <w:sz w:val="24"/>
        </w:rPr>
        <w:t xml:space="preserve"> </w:t>
      </w:r>
    </w:p>
    <w:p w:rsidR="00356223" w:rsidRDefault="00FE5061">
      <w:pPr>
        <w:numPr>
          <w:ilvl w:val="0"/>
          <w:numId w:val="204"/>
        </w:numPr>
        <w:spacing w:after="190"/>
        <w:ind w:right="109" w:hanging="360"/>
      </w:pPr>
      <w:r>
        <w:rPr>
          <w:i/>
        </w:rPr>
        <w:t xml:space="preserve">Saray Suárez Perera. Trabajadora Social. Especialista en Elaboración de Planes de Prevención de Drogodependencias y Adicciones. </w:t>
      </w:r>
    </w:p>
    <w:p w:rsidR="00356223" w:rsidRDefault="00FE5061">
      <w:pPr>
        <w:pStyle w:val="Ttulo4"/>
        <w:ind w:left="-5"/>
      </w:pPr>
      <w:r>
        <w:t>Colaboradores/as</w:t>
      </w:r>
      <w:r>
        <w:rPr>
          <w:u w:val="none"/>
        </w:rPr>
        <w:t xml:space="preserve">   </w:t>
      </w:r>
    </w:p>
    <w:p w:rsidR="00356223" w:rsidRDefault="00FE5061">
      <w:pPr>
        <w:numPr>
          <w:ilvl w:val="0"/>
          <w:numId w:val="205"/>
        </w:numPr>
        <w:spacing w:after="150"/>
        <w:ind w:right="109" w:hanging="360"/>
      </w:pPr>
      <w:r>
        <w:rPr>
          <w:i/>
        </w:rPr>
        <w:t>Equipo Municipal Especializado en la Atención de Infancia y Familia del Iltre</w:t>
      </w:r>
      <w:r>
        <w:rPr>
          <w:i/>
        </w:rPr>
        <w:t xml:space="preserve">. Ayuntamiento de Candelaria. Concejalía de Servicios Sociales, Igualdad y Sanidad:  Mª de la Sierra Rivera Ruz, Fátima León Rodríguez, Alicia Pérez Gómez </w:t>
      </w:r>
      <w:r>
        <w:rPr>
          <w:b/>
          <w:i/>
        </w:rPr>
        <w:t>(Trabajadoras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05"/>
        </w:numPr>
        <w:spacing w:after="113"/>
        <w:ind w:right="109" w:hanging="360"/>
      </w:pPr>
      <w:r>
        <w:rPr>
          <w:i/>
        </w:rPr>
        <w:t xml:space="preserve">C.E.I.P. Igueste; Rosa Mª Ortiz González (Directora). </w:t>
      </w:r>
    </w:p>
    <w:p w:rsidR="00356223" w:rsidRDefault="00FE5061">
      <w:pPr>
        <w:numPr>
          <w:ilvl w:val="0"/>
          <w:numId w:val="205"/>
        </w:numPr>
        <w:spacing w:after="204"/>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05"/>
        </w:numPr>
        <w:spacing w:after="139"/>
        <w:ind w:right="109" w:hanging="360"/>
      </w:pP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05"/>
        </w:numPr>
        <w:spacing w:after="104" w:line="249" w:lineRule="auto"/>
        <w:ind w:right="109" w:hanging="360"/>
      </w:pPr>
      <w:r>
        <w:rPr>
          <w:rFonts w:ascii="Calibri" w:eastAsia="Calibri" w:hAnsi="Calibri" w:cs="Calibri"/>
          <w:noProof/>
        </w:rPr>
        <mc:AlternateContent>
          <mc:Choice Requires="wpg">
            <w:drawing>
              <wp:anchor distT="0" distB="0" distL="114300" distR="114300" simplePos="0" relativeHeight="2519418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3614" name="Group 44361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353" name="Rectangle 2935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w:t>
                              </w:r>
                              <w:r>
                                <w:rPr>
                                  <w:sz w:val="12"/>
                                </w:rPr>
                                <w:t xml:space="preserve"> | Verificación: https://candelaria.sedelectronica.es/ </w:t>
                              </w:r>
                            </w:p>
                          </w:txbxContent>
                        </wps:txbx>
                        <wps:bodyPr horzOverflow="overflow" vert="horz" lIns="0" tIns="0" rIns="0" bIns="0" rtlCol="0">
                          <a:noAutofit/>
                        </wps:bodyPr>
                      </wps:wsp>
                      <wps:wsp>
                        <wps:cNvPr id="29354" name="Rectangle 2935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3614" style="width:12.7031pt;height:275.682pt;position:absolute;mso-position-horizontal-relative:page;mso-position-horizontal:absolute;margin-left:682.278pt;mso-position-vertical-relative:page;margin-top:536.238pt;" coordsize="1613,35011">
                <v:rect id="Rectangle 2935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35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256 de 396 </w:t>
                        </w:r>
                      </w:p>
                    </w:txbxContent>
                  </v:textbox>
                </v:rect>
                <w10:wrap type="square"/>
              </v:group>
            </w:pict>
          </mc:Fallback>
        </mc:AlternateContent>
      </w:r>
      <w:r>
        <w:rPr>
          <w:b/>
          <w:i/>
        </w:rPr>
        <w:t>C.E.I.P. Carmen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05"/>
        </w:numPr>
        <w:spacing w:after="113"/>
        <w:ind w:right="109" w:hanging="360"/>
      </w:pPr>
      <w:r>
        <w:rPr>
          <w:i/>
        </w:rPr>
        <w:t>I.E.S. Punta Larga; Rafael Gonzá</w:t>
      </w:r>
      <w:r>
        <w:rPr>
          <w:i/>
        </w:rPr>
        <w:t xml:space="preserve">lez Pérez (Director).   </w:t>
      </w:r>
    </w:p>
    <w:p w:rsidR="00356223" w:rsidRDefault="00FE5061">
      <w:pPr>
        <w:numPr>
          <w:ilvl w:val="0"/>
          <w:numId w:val="205"/>
        </w:numPr>
        <w:spacing w:after="104" w:line="249" w:lineRule="auto"/>
        <w:ind w:right="109" w:hanging="360"/>
      </w:pPr>
      <w:r>
        <w:rPr>
          <w:b/>
          <w:i/>
        </w:rPr>
        <w:t xml:space="preserve">Grupo Político: Sí se puede; María del Carmen Coello González (Concejala).  </w:t>
      </w:r>
    </w:p>
    <w:p w:rsidR="00356223" w:rsidRDefault="00FE5061">
      <w:pPr>
        <w:spacing w:after="139" w:line="259" w:lineRule="auto"/>
        <w:ind w:left="360" w:firstLine="0"/>
        <w:jc w:val="left"/>
      </w:pPr>
      <w:r>
        <w:rPr>
          <w:b/>
          <w:i/>
        </w:rPr>
        <w:t xml:space="preserve"> </w:t>
      </w:r>
    </w:p>
    <w:p w:rsidR="00356223" w:rsidRDefault="00FE5061">
      <w:pPr>
        <w:spacing w:after="414" w:line="249" w:lineRule="auto"/>
        <w:ind w:left="-5" w:right="108"/>
      </w:pPr>
      <w:r>
        <w:rPr>
          <w:b/>
          <w:i/>
        </w:rPr>
        <w:t xml:space="preserve">En la página 37, donde dice: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Para la implementación y ejecución del IV Plan Municipal de Prevención de Adicciones (2019-</w:t>
      </w:r>
      <w:r>
        <w:rPr>
          <w:i/>
        </w:rPr>
        <w:t xml:space="preserve">2023) del municipio de Candelaria, se dispondrá de los recursos ya existentes y se adjudicarán los recursos necesarios para desarrollar las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Como recursos relacionados con el Plan que ya existen (sin dedicación exclusiva, responsables de otras á</w:t>
      </w:r>
      <w:r>
        <w:rPr>
          <w:i/>
        </w:rPr>
        <w:t xml:space="preserve">reas y funciones): </w:t>
      </w:r>
    </w:p>
    <w:p w:rsidR="00356223" w:rsidRDefault="00FE5061">
      <w:pPr>
        <w:numPr>
          <w:ilvl w:val="0"/>
          <w:numId w:val="206"/>
        </w:numPr>
        <w:spacing w:after="155"/>
        <w:ind w:right="109" w:hanging="360"/>
      </w:pPr>
      <w:r>
        <w:rPr>
          <w:i/>
        </w:rPr>
        <w:t xml:space="preserve">1 Trabajadora Social (responsable del Plan) </w:t>
      </w:r>
    </w:p>
    <w:p w:rsidR="00356223" w:rsidRDefault="00FE5061">
      <w:pPr>
        <w:numPr>
          <w:ilvl w:val="0"/>
          <w:numId w:val="206"/>
        </w:numPr>
        <w:spacing w:after="155"/>
        <w:ind w:right="109" w:hanging="360"/>
      </w:pPr>
      <w:r>
        <w:rPr>
          <w:i/>
        </w:rPr>
        <w:t xml:space="preserve">1 Pedagoga  </w:t>
      </w:r>
    </w:p>
    <w:p w:rsidR="00356223" w:rsidRDefault="00FE5061">
      <w:pPr>
        <w:numPr>
          <w:ilvl w:val="0"/>
          <w:numId w:val="206"/>
        </w:numPr>
        <w:spacing w:after="155"/>
        <w:ind w:right="109" w:hanging="360"/>
      </w:pPr>
      <w:r>
        <w:rPr>
          <w:i/>
        </w:rPr>
        <w:t xml:space="preserve">1 Trabajadora Social    </w:t>
      </w:r>
    </w:p>
    <w:p w:rsidR="00356223" w:rsidRDefault="00FE5061">
      <w:pPr>
        <w:spacing w:after="139" w:line="259" w:lineRule="auto"/>
        <w:ind w:left="720" w:firstLine="0"/>
        <w:jc w:val="left"/>
      </w:pPr>
      <w:r>
        <w:rPr>
          <w:i/>
        </w:rPr>
        <w:t xml:space="preserve"> </w:t>
      </w:r>
    </w:p>
    <w:p w:rsidR="00356223" w:rsidRDefault="00FE5061">
      <w:pPr>
        <w:spacing w:after="113"/>
        <w:ind w:left="-5" w:right="109"/>
      </w:pPr>
      <w:r>
        <w:rPr>
          <w:i/>
        </w:rPr>
        <w:t xml:space="preserve">Como recursos relacionados con el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06"/>
        </w:numPr>
        <w:spacing w:after="155"/>
        <w:ind w:right="109" w:hanging="360"/>
      </w:pPr>
      <w:r>
        <w:rPr>
          <w:i/>
        </w:rPr>
        <w:t xml:space="preserve">Educadores/as de calle para trabajar en los barrios. </w:t>
      </w:r>
    </w:p>
    <w:p w:rsidR="00356223" w:rsidRDefault="00FE5061">
      <w:pPr>
        <w:numPr>
          <w:ilvl w:val="0"/>
          <w:numId w:val="206"/>
        </w:numPr>
        <w:spacing w:after="152"/>
        <w:ind w:right="109" w:hanging="360"/>
      </w:pPr>
      <w:r>
        <w:rPr>
          <w:i/>
        </w:rPr>
        <w:t xml:space="preserve">Equipo de expertos con perfiles de trabajadores/as sociales, Psicólogos/as y expertos/as en familia para ofertar servicios de atención temprana, asesoramiento, etc. </w:t>
      </w:r>
    </w:p>
    <w:p w:rsidR="00356223" w:rsidRDefault="00FE5061">
      <w:pPr>
        <w:numPr>
          <w:ilvl w:val="0"/>
          <w:numId w:val="206"/>
        </w:numPr>
        <w:spacing w:after="156"/>
        <w:ind w:right="109" w:hanging="360"/>
      </w:pPr>
      <w:r>
        <w:rPr>
          <w:i/>
        </w:rPr>
        <w:t xml:space="preserve">Experto/a en redes sociales para gestionar la prevención desde un ámbito virtual. </w:t>
      </w:r>
    </w:p>
    <w:p w:rsidR="00356223" w:rsidRDefault="00FE5061">
      <w:pPr>
        <w:numPr>
          <w:ilvl w:val="0"/>
          <w:numId w:val="206"/>
        </w:numPr>
        <w:spacing w:after="152"/>
        <w:ind w:right="109" w:hanging="360"/>
      </w:pPr>
      <w:r>
        <w:rPr>
          <w:i/>
        </w:rPr>
        <w:t>Contrat</w:t>
      </w:r>
      <w:r>
        <w:rPr>
          <w:i/>
        </w:rPr>
        <w:t xml:space="preserve">ación de servicios para asesorar, evaluar e investigar sobre prevención de adicciones. </w:t>
      </w:r>
    </w:p>
    <w:p w:rsidR="00356223" w:rsidRDefault="00FE5061">
      <w:pPr>
        <w:numPr>
          <w:ilvl w:val="0"/>
          <w:numId w:val="206"/>
        </w:numPr>
        <w:spacing w:after="152"/>
        <w:ind w:right="109" w:hanging="360"/>
      </w:pPr>
      <w:r>
        <w:rPr>
          <w:i/>
        </w:rPr>
        <w:t xml:space="preserve">Recursos presupuestarios para contratar servicios de publicidad, edición de folletos, cursos, talleres, charlas, etc. en el ámbito comunitario y educativo. </w:t>
      </w:r>
    </w:p>
    <w:p w:rsidR="00356223" w:rsidRDefault="00FE5061">
      <w:pPr>
        <w:spacing w:after="139" w:line="259" w:lineRule="auto"/>
        <w:ind w:left="720" w:firstLine="0"/>
        <w:jc w:val="left"/>
      </w:pPr>
      <w:r>
        <w:rPr>
          <w:b/>
          <w:i/>
        </w:rPr>
        <w:t xml:space="preserve"> </w:t>
      </w:r>
    </w:p>
    <w:p w:rsidR="00356223" w:rsidRDefault="00FE5061">
      <w:pPr>
        <w:spacing w:after="0" w:line="249" w:lineRule="auto"/>
        <w:ind w:left="-5" w:right="108"/>
      </w:pPr>
      <w:r>
        <w:rPr>
          <w:b/>
          <w:i/>
        </w:rPr>
        <w:t>El Ayunta</w:t>
      </w:r>
      <w:r>
        <w:rPr>
          <w:b/>
          <w:i/>
        </w:rPr>
        <w:t>miento de Candelaria cuanta con la aplicación presupuestaria 23100.22616 correspondiente a la Unidad de Prevención, Absentismo y Drogodependencias, así como la aplicación 23100.48002 de Prevención y Reinserción del Plan Concertado de Prestaciones Básicas d</w:t>
      </w:r>
      <w:r>
        <w:rPr>
          <w:b/>
          <w:i/>
        </w:rPr>
        <w:t xml:space="preserve">e los Servicios Sociales Municipales.  </w:t>
      </w:r>
    </w:p>
    <w:p w:rsidR="00356223" w:rsidRDefault="00FE5061">
      <w:pPr>
        <w:spacing w:after="104" w:line="249" w:lineRule="auto"/>
        <w:ind w:left="-5" w:right="108"/>
      </w:pPr>
      <w:r>
        <w:rPr>
          <w:b/>
          <w:i/>
        </w:rPr>
        <w:t xml:space="preserve">Así mismo, deberá dotar de los recursos materiales necesarios para el desarrollo de las actuaciones de dicho Plan.  </w:t>
      </w:r>
    </w:p>
    <w:p w:rsidR="00356223" w:rsidRDefault="00FE5061">
      <w:pPr>
        <w:spacing w:after="141" w:line="259" w:lineRule="auto"/>
        <w:ind w:left="0" w:firstLine="0"/>
        <w:jc w:val="left"/>
      </w:pPr>
      <w:r>
        <w:rPr>
          <w:b/>
          <w:i/>
        </w:rPr>
        <w:t xml:space="preserve"> </w:t>
      </w:r>
    </w:p>
    <w:p w:rsidR="00356223" w:rsidRDefault="00FE5061">
      <w:pPr>
        <w:spacing w:after="139" w:line="259" w:lineRule="auto"/>
        <w:ind w:left="0" w:firstLine="0"/>
        <w:jc w:val="left"/>
      </w:pPr>
      <w:r>
        <w:rPr>
          <w:b/>
          <w:i/>
        </w:rPr>
        <w:t xml:space="preserve"> </w:t>
      </w:r>
    </w:p>
    <w:p w:rsidR="00356223" w:rsidRDefault="00FE5061">
      <w:pPr>
        <w:spacing w:after="414" w:line="249" w:lineRule="auto"/>
        <w:ind w:left="-5" w:right="108"/>
      </w:pPr>
      <w:r>
        <w:rPr>
          <w:rFonts w:ascii="Calibri" w:eastAsia="Calibri" w:hAnsi="Calibri" w:cs="Calibri"/>
          <w:noProof/>
        </w:rPr>
        <mc:AlternateContent>
          <mc:Choice Requires="wpg">
            <w:drawing>
              <wp:anchor distT="0" distB="0" distL="114300" distR="114300" simplePos="0" relativeHeight="2519429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0476" name="Group 44047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504" name="Rectangle 2950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505" name="Rectangle 2950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476" style="width:12.7031pt;height:275.682pt;position:absolute;mso-position-horizontal-relative:page;mso-position-horizontal:absolute;margin-left:682.278pt;mso-position-vertical-relative:page;margin-top:536.238pt;" coordsize="1613,35011">
                <v:rect id="Rectangle 2950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50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257 de 396 </w:t>
                        </w:r>
                      </w:p>
                    </w:txbxContent>
                  </v:textbox>
                </v:rect>
                <w10:wrap type="square"/>
              </v:group>
            </w:pict>
          </mc:Fallback>
        </mc:AlternateContent>
      </w:r>
      <w:r>
        <w:rPr>
          <w:b/>
          <w:i/>
        </w:rPr>
        <w:t>Se propone que la misma quede redactada de la siguiente forma</w:t>
      </w:r>
      <w:r>
        <w:rPr>
          <w:b/>
          <w:i/>
        </w:rPr>
        <w:t xml:space="preserv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Para la implementación y ejecución del IV Plan Municipal de Prevención de Adicciones (2019-2023) del municipio de Candelaria, se dispondrá de los recursos ya existentes y se adjudicarán los recursos necesarios para desarrolla</w:t>
      </w:r>
      <w:r>
        <w:rPr>
          <w:i/>
        </w:rPr>
        <w:t xml:space="preserve">r las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 xml:space="preserve">Como recursos relacionados con el Plan que ya existen (sin dedicación exclusiva, responsables de otras áreas y funciones): </w:t>
      </w:r>
    </w:p>
    <w:p w:rsidR="00356223" w:rsidRDefault="00FE5061">
      <w:pPr>
        <w:numPr>
          <w:ilvl w:val="0"/>
          <w:numId w:val="207"/>
        </w:numPr>
        <w:spacing w:after="155"/>
        <w:ind w:right="109" w:hanging="360"/>
      </w:pPr>
      <w:r>
        <w:rPr>
          <w:i/>
        </w:rPr>
        <w:t xml:space="preserve">1 Trabajadora Social (responsable del Plan) </w:t>
      </w:r>
    </w:p>
    <w:p w:rsidR="00356223" w:rsidRDefault="00FE5061">
      <w:pPr>
        <w:numPr>
          <w:ilvl w:val="0"/>
          <w:numId w:val="207"/>
        </w:numPr>
        <w:spacing w:after="155"/>
        <w:ind w:right="109" w:hanging="360"/>
      </w:pPr>
      <w:r>
        <w:rPr>
          <w:i/>
        </w:rPr>
        <w:t xml:space="preserve">1 Pedagoga  </w:t>
      </w:r>
    </w:p>
    <w:p w:rsidR="00356223" w:rsidRDefault="00FE5061">
      <w:pPr>
        <w:numPr>
          <w:ilvl w:val="0"/>
          <w:numId w:val="207"/>
        </w:numPr>
        <w:spacing w:after="155"/>
        <w:ind w:right="109" w:hanging="360"/>
      </w:pPr>
      <w:r>
        <w:rPr>
          <w:i/>
        </w:rPr>
        <w:t xml:space="preserve">1 Trabajadora Social    </w:t>
      </w:r>
    </w:p>
    <w:p w:rsidR="00356223" w:rsidRDefault="00FE5061">
      <w:pPr>
        <w:spacing w:after="139" w:line="259" w:lineRule="auto"/>
        <w:ind w:left="720" w:firstLine="0"/>
        <w:jc w:val="left"/>
      </w:pPr>
      <w:r>
        <w:rPr>
          <w:i/>
        </w:rPr>
        <w:t xml:space="preserve"> </w:t>
      </w:r>
    </w:p>
    <w:p w:rsidR="00356223" w:rsidRDefault="00FE5061">
      <w:pPr>
        <w:spacing w:after="150"/>
        <w:ind w:left="-5" w:right="109"/>
      </w:pPr>
      <w:r>
        <w:rPr>
          <w:i/>
        </w:rPr>
        <w:t xml:space="preserve">Como recursos relacionados con el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07"/>
        </w:numPr>
        <w:spacing w:after="156"/>
        <w:ind w:right="109" w:hanging="360"/>
      </w:pPr>
      <w:r>
        <w:rPr>
          <w:i/>
        </w:rPr>
        <w:t xml:space="preserve">Educadores/as de calle para trabajar en los barrios. </w:t>
      </w:r>
    </w:p>
    <w:p w:rsidR="00356223" w:rsidRDefault="00FE5061">
      <w:pPr>
        <w:numPr>
          <w:ilvl w:val="0"/>
          <w:numId w:val="207"/>
        </w:numPr>
        <w:spacing w:after="113"/>
        <w:ind w:right="109" w:hanging="360"/>
      </w:pPr>
      <w:r>
        <w:rPr>
          <w:i/>
        </w:rPr>
        <w:t xml:space="preserve">Equipo de expertos con perfiles de trabajadores/as sociales, Psicólogos/as y expertos/as en familia para ofertar </w:t>
      </w:r>
      <w:r>
        <w:rPr>
          <w:i/>
        </w:rPr>
        <w:t xml:space="preserve">servicios de atención temprana, asesoramiento, etc. </w:t>
      </w:r>
    </w:p>
    <w:p w:rsidR="00356223" w:rsidRDefault="00FE5061">
      <w:pPr>
        <w:numPr>
          <w:ilvl w:val="0"/>
          <w:numId w:val="207"/>
        </w:numPr>
        <w:spacing w:after="141" w:line="259" w:lineRule="auto"/>
        <w:ind w:right="109" w:hanging="360"/>
      </w:pPr>
      <w:r>
        <w:rPr>
          <w:i/>
        </w:rPr>
        <w:t xml:space="preserve">Experto/a en redes sociales para gestionar la prevención desde un ámbito virtual. </w:t>
      </w:r>
    </w:p>
    <w:p w:rsidR="00356223" w:rsidRDefault="00FE5061">
      <w:pPr>
        <w:numPr>
          <w:ilvl w:val="0"/>
          <w:numId w:val="207"/>
        </w:numPr>
        <w:spacing w:after="152"/>
        <w:ind w:right="109" w:hanging="360"/>
      </w:pPr>
      <w:r>
        <w:rPr>
          <w:i/>
        </w:rPr>
        <w:t xml:space="preserve">Contratación de servicios para asesorar, evaluar e investigar sobre prevención de adicciones. </w:t>
      </w:r>
    </w:p>
    <w:p w:rsidR="00356223" w:rsidRDefault="00FE5061">
      <w:pPr>
        <w:numPr>
          <w:ilvl w:val="0"/>
          <w:numId w:val="207"/>
        </w:numPr>
        <w:spacing w:after="153"/>
        <w:ind w:right="109" w:hanging="360"/>
      </w:pPr>
      <w:r>
        <w:rPr>
          <w:i/>
        </w:rPr>
        <w:t xml:space="preserve">Recursos presupuestarios </w:t>
      </w:r>
      <w:r>
        <w:rPr>
          <w:i/>
        </w:rPr>
        <w:t xml:space="preserve">para contratar servicios de publicidad, edición de folletos, cursos, talleres, charlas, etc. en el ámbito comunitario y educativo. </w:t>
      </w:r>
    </w:p>
    <w:p w:rsidR="00356223" w:rsidRDefault="00FE5061">
      <w:pPr>
        <w:tabs>
          <w:tab w:val="center" w:pos="757"/>
          <w:tab w:val="center" w:pos="1080"/>
        </w:tabs>
        <w:spacing w:after="155" w:line="248" w:lineRule="auto"/>
        <w:ind w:left="0" w:firstLine="0"/>
        <w:jc w:val="left"/>
      </w:pPr>
      <w:r>
        <w:rPr>
          <w:rFonts w:ascii="Calibri" w:eastAsia="Calibri" w:hAnsi="Calibri" w:cs="Calibri"/>
        </w:rPr>
        <w:tab/>
      </w:r>
      <w:r>
        <w:rPr>
          <w:rFonts w:ascii="Times New Roman" w:eastAsia="Times New Roman" w:hAnsi="Times New Roman" w:cs="Times New Roman"/>
        </w:rPr>
        <w:t>-</w:t>
      </w:r>
      <w:r>
        <w:t xml:space="preserve"> </w:t>
      </w:r>
      <w:r>
        <w:tab/>
      </w:r>
      <w:r>
        <w:rPr>
          <w:i/>
        </w:rPr>
        <w:t xml:space="preserve"> </w:t>
      </w:r>
    </w:p>
    <w:p w:rsidR="00356223" w:rsidRDefault="00FE5061">
      <w:pPr>
        <w:spacing w:after="0" w:line="249" w:lineRule="auto"/>
        <w:ind w:left="-5" w:right="108"/>
      </w:pPr>
      <w:r>
        <w:rPr>
          <w:b/>
          <w:i/>
        </w:rPr>
        <w:t>El Ayuntamiento de Candelaria cuenta con la aplicación presupuestaria correspondiente a dicho Servicio / Unidad de Pre</w:t>
      </w:r>
      <w:r>
        <w:rPr>
          <w:b/>
          <w:i/>
        </w:rPr>
        <w:t xml:space="preserve">vención, así como la aplicación de Prevención de Reinserción Social, del Plan Concertado de Prestaciones Básicas de los Servicios Sociales Municipales.  </w:t>
      </w:r>
    </w:p>
    <w:p w:rsidR="00356223" w:rsidRDefault="00FE5061">
      <w:pPr>
        <w:spacing w:after="0" w:line="259" w:lineRule="auto"/>
        <w:ind w:left="0" w:firstLine="0"/>
        <w:jc w:val="left"/>
      </w:pPr>
      <w:r>
        <w:rPr>
          <w:b/>
          <w:i/>
        </w:rPr>
        <w:t xml:space="preserve"> </w:t>
      </w:r>
    </w:p>
    <w:p w:rsidR="00356223" w:rsidRDefault="00FE5061">
      <w:pPr>
        <w:spacing w:after="0" w:line="249" w:lineRule="auto"/>
        <w:ind w:left="-5" w:right="108"/>
      </w:pPr>
      <w:r>
        <w:rPr>
          <w:b/>
          <w:i/>
        </w:rPr>
        <w:t>Dicho presupuesto será aprobado anualmente en el correspondiente Presupuesto Municipal, dotando de los recursos económicos necesarios para el desarrollo del mismo. A su vez, dotará de los recursos materiales precisos, para la ejecución de las mencionadas a</w:t>
      </w:r>
      <w:r>
        <w:rPr>
          <w:b/>
          <w:i/>
        </w:rPr>
        <w:t xml:space="preserve">ctuaciones del Plan. </w:t>
      </w:r>
    </w:p>
    <w:p w:rsidR="00356223" w:rsidRDefault="00FE5061">
      <w:pPr>
        <w:spacing w:after="0" w:line="259" w:lineRule="auto"/>
        <w:ind w:left="0" w:firstLine="0"/>
        <w:jc w:val="left"/>
      </w:pPr>
      <w:r>
        <w:rPr>
          <w:b/>
          <w:i/>
        </w:rPr>
        <w:t xml:space="preserve">  </w:t>
      </w:r>
    </w:p>
    <w:p w:rsidR="00356223" w:rsidRDefault="00FE5061">
      <w:pPr>
        <w:spacing w:after="251" w:line="386" w:lineRule="auto"/>
        <w:ind w:right="111"/>
      </w:pPr>
      <w:r>
        <w:t xml:space="preserve">En conclusión, desde el punto de vista técnico se entiende que se debe estimar la alegación presentada, y modificar el documento denominado “IV Plan Municipal de Prevención de Adicciones (2019 -2023), en los términos que anteceden </w:t>
      </w:r>
      <w:r>
        <w:t xml:space="preserve">a esta conclusión”. </w:t>
      </w:r>
    </w:p>
    <w:p w:rsidR="00356223" w:rsidRDefault="00FE5061">
      <w:pPr>
        <w:spacing w:after="118" w:line="361" w:lineRule="auto"/>
        <w:ind w:left="0" w:right="111" w:firstLine="708"/>
      </w:pPr>
      <w:r>
        <w:rPr>
          <w:rFonts w:ascii="Calibri" w:eastAsia="Calibri" w:hAnsi="Calibri" w:cs="Calibri"/>
          <w:noProof/>
        </w:rPr>
        <mc:AlternateContent>
          <mc:Choice Requires="wpg">
            <w:drawing>
              <wp:anchor distT="0" distB="0" distL="114300" distR="114300" simplePos="0" relativeHeight="2519439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9962" name="Group 43996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619" name="Rectangle 2961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620" name="Rectangle 2962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9962" style="width:12.7031pt;height:275.682pt;position:absolute;mso-position-horizontal-relative:page;mso-position-horizontal:absolute;margin-left:682.278pt;mso-position-vertical-relative:page;margin-top:536.238pt;" coordsize="1613,35011">
                <v:rect id="Rectangle 2961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62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258 de 396 </w:t>
                        </w:r>
                      </w:p>
                    </w:txbxContent>
                  </v:textbox>
                </v:rect>
                <w10:wrap type="square"/>
              </v:group>
            </w:pict>
          </mc:Fallback>
        </mc:AlternateContent>
      </w:r>
      <w:r>
        <w:rPr>
          <w:b/>
        </w:rPr>
        <w:t>Quinto.-</w:t>
      </w:r>
      <w:r>
        <w:t xml:space="preserve"> Este informe concluye la est</w:t>
      </w:r>
      <w:r>
        <w:t xml:space="preserve">imación de las alegaciones presentadas, formulando nueva redacción del apartado dedicado al equipo técnico y de colaboradores (pag 3) y al PUNTO 8 RECURSOS DEL IV PLAN (pag 37) de cuyo tenor literal se concluye: </w:t>
      </w:r>
    </w:p>
    <w:p w:rsidR="00356223" w:rsidRDefault="00FE5061">
      <w:pPr>
        <w:spacing w:after="287"/>
        <w:ind w:right="111"/>
      </w:pPr>
      <w:r>
        <w:t>El nuevo texto de la pag 3 resalta en negri</w:t>
      </w:r>
      <w:r>
        <w:t xml:space="preserve">lla las modificaciones y aportaciones introducidas, y así: </w:t>
      </w:r>
    </w:p>
    <w:p w:rsidR="00356223" w:rsidRDefault="00FE5061">
      <w:pPr>
        <w:numPr>
          <w:ilvl w:val="0"/>
          <w:numId w:val="208"/>
        </w:numPr>
        <w:spacing w:after="170" w:line="355" w:lineRule="auto"/>
        <w:ind w:right="111" w:hanging="360"/>
      </w:pPr>
      <w:r>
        <w:t xml:space="preserve">Se ha sustituido el término miembro por integrante, tal y como se le identifica en la página oficial de la web del </w:t>
      </w:r>
      <w:r>
        <w:rPr>
          <w:b/>
          <w:i/>
        </w:rPr>
        <w:t xml:space="preserve">Instituto Universitario de Estudios de Mujeres (IUEM) </w:t>
      </w:r>
      <w:r>
        <w:t>a D</w:t>
      </w:r>
      <w:r>
        <w:rPr>
          <w:b/>
        </w:rPr>
        <w:t xml:space="preserve">. </w:t>
      </w:r>
      <w:r>
        <w:t>Esther Torrado Martín-</w:t>
      </w:r>
      <w:r>
        <w:t>Palomino. Profesora del Departamento de Sociología y Antropología de la Universidad de La Laguna.</w:t>
      </w:r>
      <w:r>
        <w:rPr>
          <w:rFonts w:ascii="Times New Roman" w:eastAsia="Times New Roman" w:hAnsi="Times New Roman" w:cs="Times New Roman"/>
          <w:sz w:val="24"/>
        </w:rPr>
        <w:t xml:space="preserve"> </w:t>
      </w:r>
    </w:p>
    <w:p w:rsidR="00356223" w:rsidRDefault="00FE5061">
      <w:pPr>
        <w:spacing w:after="360" w:line="259" w:lineRule="auto"/>
        <w:ind w:left="360" w:firstLine="0"/>
        <w:jc w:val="left"/>
      </w:pPr>
      <w:r>
        <w:rPr>
          <w:b/>
        </w:rPr>
        <w:t xml:space="preserve"> </w:t>
      </w:r>
    </w:p>
    <w:p w:rsidR="00356223" w:rsidRDefault="00FE5061">
      <w:pPr>
        <w:numPr>
          <w:ilvl w:val="0"/>
          <w:numId w:val="208"/>
        </w:numPr>
        <w:spacing w:after="136" w:line="353" w:lineRule="auto"/>
        <w:ind w:right="111" w:hanging="360"/>
      </w:pPr>
      <w:r>
        <w:t>Detectada la omisión de identificación del perfil profesional de</w:t>
      </w:r>
      <w:r>
        <w:rPr>
          <w:i/>
        </w:rPr>
        <w:t xml:space="preserve"> Mª de la Sierra Rivera Ruz, Fátima León Rodríguez, y Alicia Pérez Gómez</w:t>
      </w:r>
      <w:r>
        <w:t xml:space="preserve"> integrantes del </w:t>
      </w:r>
      <w:r>
        <w:rPr>
          <w:i/>
        </w:rPr>
        <w:t xml:space="preserve">Equipo Municipal Especializado en la Atención de Infancia y Familia de este. Ayuntamiento y colaboradoras del Plan, se ha subsanado añadiendo </w:t>
      </w:r>
      <w:r>
        <w:rPr>
          <w:b/>
          <w:i/>
        </w:rPr>
        <w:t>(Trabajadoras Sociales).</w:t>
      </w:r>
      <w:r>
        <w:rPr>
          <w:rFonts w:ascii="Times New Roman" w:eastAsia="Times New Roman" w:hAnsi="Times New Roman" w:cs="Times New Roman"/>
          <w:sz w:val="24"/>
        </w:rPr>
        <w:t xml:space="preserve"> </w:t>
      </w:r>
    </w:p>
    <w:p w:rsidR="00356223" w:rsidRDefault="00FE5061">
      <w:pPr>
        <w:spacing w:after="0" w:line="259" w:lineRule="auto"/>
        <w:ind w:left="360" w:firstLine="0"/>
        <w:jc w:val="left"/>
      </w:pPr>
      <w:r>
        <w:rPr>
          <w:i/>
        </w:rPr>
        <w:t xml:space="preserve"> </w:t>
      </w:r>
    </w:p>
    <w:p w:rsidR="00356223" w:rsidRDefault="00FE5061">
      <w:pPr>
        <w:numPr>
          <w:ilvl w:val="0"/>
          <w:numId w:val="208"/>
        </w:numPr>
        <w:spacing w:after="133" w:line="358" w:lineRule="auto"/>
        <w:ind w:right="111" w:hanging="360"/>
      </w:pPr>
      <w:r>
        <w:t>Igualmente se ha procedido a completar el nombre del</w:t>
      </w:r>
      <w:r>
        <w:rPr>
          <w:b/>
          <w:i/>
        </w:rPr>
        <w:t xml:space="preserve"> C.E.I.P. Carmen Álvarez de la Ros</w:t>
      </w:r>
      <w:r>
        <w:rPr>
          <w:b/>
          <w:i/>
        </w:rPr>
        <w:t xml:space="preserve">a </w:t>
      </w:r>
      <w:r>
        <w:t>que figuraba en el texto aprobado inicialmente como</w:t>
      </w:r>
      <w:r>
        <w:rPr>
          <w:b/>
          <w:i/>
        </w:rPr>
        <w:t xml:space="preserve"> C.E.I.P. Álvarez de la Rosa </w:t>
      </w:r>
      <w:r>
        <w:t xml:space="preserve">y el de la representante de </w:t>
      </w:r>
      <w:r>
        <w:rPr>
          <w:b/>
          <w:i/>
        </w:rPr>
        <w:t xml:space="preserve">Grupo Político: Sí se puede; María del Carmen Coello González (Concejala), </w:t>
      </w:r>
      <w:r>
        <w:t>advertida la omisión del primer apellido</w:t>
      </w:r>
      <w:r>
        <w:rPr>
          <w:b/>
          <w:i/>
        </w:rPr>
        <w:t xml:space="preserve"> “Coello</w:t>
      </w:r>
      <w:r>
        <w:t xml:space="preserve"> “y de la condición de </w:t>
      </w:r>
      <w:r>
        <w:rPr>
          <w:b/>
          <w:i/>
        </w:rPr>
        <w:t>(Concejala)</w:t>
      </w:r>
      <w:r>
        <w:t>.</w:t>
      </w:r>
      <w:r>
        <w:rPr>
          <w:rFonts w:ascii="Times New Roman" w:eastAsia="Times New Roman" w:hAnsi="Times New Roman" w:cs="Times New Roman"/>
          <w:sz w:val="24"/>
        </w:rPr>
        <w:t xml:space="preserve"> </w:t>
      </w:r>
    </w:p>
    <w:p w:rsidR="00356223" w:rsidRDefault="00FE5061">
      <w:pPr>
        <w:spacing w:after="226" w:line="259" w:lineRule="auto"/>
        <w:ind w:left="0" w:firstLine="0"/>
        <w:jc w:val="left"/>
      </w:pPr>
      <w:r>
        <w:t xml:space="preserve"> </w:t>
      </w:r>
    </w:p>
    <w:p w:rsidR="00356223" w:rsidRDefault="00FE5061">
      <w:pPr>
        <w:spacing w:after="122" w:line="358" w:lineRule="auto"/>
        <w:ind w:left="0" w:right="111" w:firstLine="360"/>
      </w:pPr>
      <w:r>
        <w:t>Cuestión distinta es la que suscita la nueva redacción propuesta para el PUNTO 8 RECURSOS DEL IV PLAN (pag 37 del texto), por cuanto se propone omitir la identificación alfanumérica y denominación de la aplicación presupuestaria, pero mante</w:t>
      </w:r>
      <w:r>
        <w:t xml:space="preserve">niendo referencia expresa a la existencia de la misma, y dar asi respuesta a la estimación del alegante de generalización en la denominación de la consignación presupuestaria de los recursos económicos  </w:t>
      </w:r>
    </w:p>
    <w:p w:rsidR="00356223" w:rsidRDefault="00FE5061">
      <w:pPr>
        <w:spacing w:after="225" w:line="259" w:lineRule="auto"/>
        <w:ind w:left="360" w:firstLine="0"/>
        <w:jc w:val="left"/>
      </w:pPr>
      <w:r>
        <w:t xml:space="preserve"> </w:t>
      </w:r>
    </w:p>
    <w:p w:rsidR="00356223" w:rsidRDefault="00FE5061">
      <w:pPr>
        <w:spacing w:after="251"/>
        <w:ind w:left="355" w:right="111"/>
      </w:pPr>
      <w:r>
        <w:t>La cuestión se plantea con justificación en los si</w:t>
      </w:r>
      <w:r>
        <w:t xml:space="preserve">guientes extremos: </w:t>
      </w:r>
    </w:p>
    <w:p w:rsidR="00356223" w:rsidRDefault="00FE5061">
      <w:pPr>
        <w:numPr>
          <w:ilvl w:val="0"/>
          <w:numId w:val="208"/>
        </w:numPr>
        <w:spacing w:after="124" w:line="350" w:lineRule="auto"/>
        <w:ind w:right="111" w:hanging="360"/>
      </w:pPr>
      <w:r>
        <w:rPr>
          <w:rFonts w:ascii="Calibri" w:eastAsia="Calibri" w:hAnsi="Calibri" w:cs="Calibri"/>
          <w:noProof/>
        </w:rPr>
        <mc:AlternateContent>
          <mc:Choice Requires="wpg">
            <w:drawing>
              <wp:anchor distT="0" distB="0" distL="114300" distR="114300" simplePos="0" relativeHeight="2519449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9161" name="Group 43916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730" name="Rectangle 2973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731" name="Rectangle 2973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259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9161" style="width:12.7031pt;height:275.682pt;position:absolute;mso-position-horizontal-relative:page;mso-position-horizontal:absolute;margin-left:682.278pt;mso-position-vertical-relative:page;margin-top:536.238pt;" coordsize="1613,35011">
                <v:rect id="Rectangle 2973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73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259 de 396 </w:t>
                        </w:r>
                      </w:p>
                    </w:txbxContent>
                  </v:textbox>
                </v:rect>
                <w10:wrap type="square"/>
              </v:group>
            </w:pict>
          </mc:Fallback>
        </mc:AlternateContent>
      </w:r>
      <w:r>
        <w:rPr>
          <w:color w:val="202124"/>
        </w:rPr>
        <w:t xml:space="preserve">Los créditos incluidos en los Presupuestos de esta Administración se distribuyen de acuerdo con la estructura prevista en la Orden HAP/419/2014 de 14 de marzo, por la que se aprueba la nueva estructura de los presupuestos de las entidades locales, y en la </w:t>
      </w:r>
      <w:r>
        <w:rPr>
          <w:color w:val="202124"/>
        </w:rPr>
        <w:t xml:space="preserve">que se clasifica los créditos incluidos en el estado de gastos, por programas y por categorías económicas. </w:t>
      </w:r>
    </w:p>
    <w:p w:rsidR="00356223" w:rsidRDefault="00FE5061">
      <w:pPr>
        <w:spacing w:after="120" w:line="359" w:lineRule="auto"/>
        <w:ind w:left="730" w:right="111"/>
      </w:pPr>
      <w:r>
        <w:t>La clasificación por programas presenta una estructura en la que el nivel más agregado de información son las áreas de gasto; cada una de ellas se d</w:t>
      </w:r>
      <w:r>
        <w:t xml:space="preserve">ivide en políticas de gasto; a su vez, cada política de gasto se desagrega en grupos de programa; y, finalmente, cada grupo de programa está formado por programas. </w:t>
      </w:r>
    </w:p>
    <w:p w:rsidR="00356223" w:rsidRDefault="00FE5061">
      <w:pPr>
        <w:spacing w:after="124" w:line="350" w:lineRule="auto"/>
        <w:ind w:left="720" w:right="106" w:firstLine="0"/>
      </w:pPr>
      <w:r>
        <w:rPr>
          <w:color w:val="202124"/>
        </w:rPr>
        <w:t>La aplicación presupuestaria, es la conjunción de las clasificaciones por programas y econó</w:t>
      </w:r>
      <w:r>
        <w:rPr>
          <w:color w:val="202124"/>
        </w:rPr>
        <w:t xml:space="preserve">mica, a nivel de grupos de programas y concepto, respectivamente. </w:t>
      </w:r>
      <w:r>
        <w:t xml:space="preserve"> </w:t>
      </w:r>
    </w:p>
    <w:p w:rsidR="00356223" w:rsidRDefault="00FE5061">
      <w:pPr>
        <w:numPr>
          <w:ilvl w:val="0"/>
          <w:numId w:val="208"/>
        </w:numPr>
        <w:spacing w:after="105" w:line="388" w:lineRule="auto"/>
        <w:ind w:right="111" w:hanging="360"/>
      </w:pPr>
      <w:r>
        <w:t>La correcta clasificación de los gastos, atendiendo a los programas correspondientes, se determina en el anexo a la referida orden en el el que se establece la codificación de la misma, ob</w:t>
      </w:r>
      <w:r>
        <w:t xml:space="preserve">ligatoria para todas las entidades locales en sus niveles de áreas de gasto, políticas de gasto, grupos de programas y programas que están especificados en la misma. Conforme a la misma, se constata que: </w:t>
      </w:r>
    </w:p>
    <w:p w:rsidR="00356223" w:rsidRDefault="00FE5061">
      <w:pPr>
        <w:numPr>
          <w:ilvl w:val="1"/>
          <w:numId w:val="208"/>
        </w:numPr>
        <w:spacing w:after="76" w:line="382" w:lineRule="auto"/>
        <w:ind w:right="111" w:hanging="360"/>
      </w:pPr>
      <w:r>
        <w:t>La materia objeto de análisis se encuadra dentro de</w:t>
      </w:r>
      <w:r>
        <w:t xml:space="preserve">l </w:t>
      </w:r>
      <w:r>
        <w:rPr>
          <w:b/>
        </w:rPr>
        <w:t>Área de Gasto 2. Actuaciones de protección y promoción social,</w:t>
      </w:r>
      <w:r>
        <w:t xml:space="preserve"> al incluirse en esta área o grupo entre otras la </w:t>
      </w:r>
      <w:r>
        <w:rPr>
          <w:b/>
        </w:rPr>
        <w:t>política de gasto 231.de Servicios sociales y promoción social</w:t>
      </w:r>
      <w:r>
        <w:t>, dentro del cual se prevén en el presupuesto municipal todos los diferentes pro</w:t>
      </w:r>
      <w:r>
        <w:t>gramas de ámbito social y entre los que se encuentra el que ha venido dando cobertura presupuestaria a los proyectos de prevención, absentismo y drogodependencias que en el ejercicio 2019, fecha de redacción y aprobación inicial del plan, se identifica con</w:t>
      </w:r>
      <w:r>
        <w:t xml:space="preserve"> el código 23100.22616 y 23100.48002 pero que a lo largo de la vigencia del Plan, y tal y como se constata  de la consulta de cada uno de los presupuestos anuales 2019, 2020, 2021, han venido sufriendo modificaciones tanto en la codificación de la aplicaci</w:t>
      </w:r>
      <w:r>
        <w:t xml:space="preserve">ón presupuestaria del concreto proyecto como en su denominación, atendido el carácter dinámico del plan. </w:t>
      </w:r>
      <w:r>
        <w:rPr>
          <w:rFonts w:ascii="Times New Roman" w:eastAsia="Times New Roman" w:hAnsi="Times New Roman" w:cs="Times New Roman"/>
          <w:sz w:val="24"/>
        </w:rPr>
        <w:t xml:space="preserve"> </w:t>
      </w:r>
    </w:p>
    <w:p w:rsidR="00356223" w:rsidRDefault="00FE5061">
      <w:pPr>
        <w:numPr>
          <w:ilvl w:val="1"/>
          <w:numId w:val="208"/>
        </w:numPr>
        <w:spacing w:after="76" w:line="385" w:lineRule="auto"/>
        <w:ind w:right="111" w:hanging="360"/>
      </w:pPr>
      <w:r>
        <w:t>Los presupuestos anuales de esta Entidad, ejercicios 2019,2020,2021 no contempla la clasificación de los créditos por Servicios – Unidades, los englo</w:t>
      </w:r>
      <w:r>
        <w:t xml:space="preserve">ba en el grupo de programa 231 “Asistencia Social Primaria” </w:t>
      </w:r>
    </w:p>
    <w:p w:rsidR="00356223" w:rsidRDefault="00FE5061">
      <w:pPr>
        <w:numPr>
          <w:ilvl w:val="1"/>
          <w:numId w:val="208"/>
        </w:numPr>
        <w:spacing w:after="100" w:line="377" w:lineRule="auto"/>
        <w:ind w:right="111" w:hanging="360"/>
      </w:pPr>
      <w:r>
        <w:t xml:space="preserve">Igualmente, afirmar la existencia de una aplicación presupuestaria, exige su identificación alfanumérica, conforme codificación normalizada </w:t>
      </w:r>
    </w:p>
    <w:p w:rsidR="00356223" w:rsidRDefault="00FE5061">
      <w:pPr>
        <w:spacing w:after="225" w:line="259" w:lineRule="auto"/>
        <w:ind w:left="0" w:firstLine="0"/>
        <w:jc w:val="left"/>
      </w:pPr>
      <w:r>
        <w:rPr>
          <w:rFonts w:ascii="Calibri" w:eastAsia="Calibri" w:hAnsi="Calibri" w:cs="Calibri"/>
          <w:noProof/>
        </w:rPr>
        <mc:AlternateContent>
          <mc:Choice Requires="wpg">
            <w:drawing>
              <wp:anchor distT="0" distB="0" distL="114300" distR="114300" simplePos="0" relativeHeight="2519459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8432" name="Group 43843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815" name="Rectangle 2981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816" name="Rectangle 2981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8432" style="width:12.7031pt;height:275.682pt;position:absolute;mso-position-horizontal-relative:page;mso-position-horizontal:absolute;margin-left:682.278pt;mso-position-vertical-relative:page;margin-top:536.238pt;" coordsize="1613,35011">
                <v:rect id="Rectangle 2981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81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260 de 396 </w:t>
                        </w:r>
                      </w:p>
                    </w:txbxContent>
                  </v:textbox>
                </v:rect>
                <w10:wrap type="square"/>
              </v:group>
            </w:pict>
          </mc:Fallback>
        </mc:AlternateContent>
      </w:r>
      <w:r>
        <w:rPr>
          <w:color w:val="202124"/>
        </w:rPr>
        <w:t xml:space="preserve"> </w:t>
      </w:r>
    </w:p>
    <w:p w:rsidR="00356223" w:rsidRDefault="00FE5061">
      <w:pPr>
        <w:spacing w:after="120" w:line="358" w:lineRule="auto"/>
        <w:ind w:left="0" w:right="111" w:firstLine="360"/>
      </w:pPr>
      <w:r>
        <w:t>Conforme a los fundamentos expuestos, no parece que, con la</w:t>
      </w:r>
      <w:r>
        <w:t xml:space="preserve"> simple omisión del código, se responda a la propuesta de generalización en la identificación de la cobertura presupuestaria alegada. </w:t>
      </w:r>
    </w:p>
    <w:p w:rsidR="00356223" w:rsidRDefault="00FE5061">
      <w:pPr>
        <w:spacing w:after="84" w:line="365" w:lineRule="auto"/>
        <w:ind w:left="0" w:right="111" w:firstLine="360"/>
      </w:pPr>
      <w:r>
        <w:t>Por ello, a la vista del MANUAL PARA LA ELABORACIÓN DE PLANES MUNICIPALES SOBRE DROGAS, editado por la FEMP en colaboraci</w:t>
      </w:r>
      <w:r>
        <w:t>ón con el Ministerio del Interior, Delegación del Gobierno para el Plan Nacional sobre Drogas; en el que se destaca, entre los criterios para la elaboración de un Plan Municipal sobre Drogas, la disponibilidad presupuestaria. para el buen desarrollo del Pl</w:t>
      </w:r>
      <w:r>
        <w:t xml:space="preserve">an, estableciendo que </w:t>
      </w:r>
      <w:r>
        <w:rPr>
          <w:i/>
        </w:rPr>
        <w:t>“….se debe contar con una asignación económica específica. Dicha asignación permitirá pensar a medio plazo y diseñar programas que se mantengan a lo largo del tiempo”.</w:t>
      </w:r>
      <w:r>
        <w:rPr>
          <w:rFonts w:ascii="Times New Roman" w:eastAsia="Times New Roman" w:hAnsi="Times New Roman" w:cs="Times New Roman"/>
          <w:sz w:val="24"/>
        </w:rPr>
        <w:t xml:space="preserve"> </w:t>
      </w:r>
    </w:p>
    <w:p w:rsidR="00356223" w:rsidRDefault="00FE5061">
      <w:pPr>
        <w:spacing w:after="124" w:line="335" w:lineRule="auto"/>
        <w:ind w:left="0" w:right="111" w:firstLine="360"/>
      </w:pPr>
      <w:r>
        <w:t>Se reformula texto a introducir, en sustitución del que se aprobó</w:t>
      </w:r>
      <w:r>
        <w:t xml:space="preserve"> inicialmente, y así en la página 37,</w:t>
      </w:r>
      <w:r>
        <w:rPr>
          <w:rFonts w:ascii="Times New Roman" w:eastAsia="Times New Roman" w:hAnsi="Times New Roman" w:cs="Times New Roman"/>
          <w:sz w:val="24"/>
        </w:rPr>
        <w:t xml:space="preserve"> </w:t>
      </w:r>
    </w:p>
    <w:p w:rsidR="00356223" w:rsidRDefault="00FE5061">
      <w:pPr>
        <w:spacing w:after="251" w:line="248" w:lineRule="auto"/>
        <w:ind w:left="370" w:right="110"/>
      </w:pPr>
      <w:r>
        <w:rPr>
          <w:b/>
        </w:rPr>
        <w:t>Donde dice:</w:t>
      </w:r>
      <w:r>
        <w:rPr>
          <w:rFonts w:ascii="Times New Roman" w:eastAsia="Times New Roman" w:hAnsi="Times New Roman" w:cs="Times New Roman"/>
          <w:sz w:val="24"/>
        </w:rPr>
        <w:t xml:space="preserve"> </w:t>
      </w:r>
    </w:p>
    <w:p w:rsidR="00356223" w:rsidRDefault="00FE5061">
      <w:pPr>
        <w:spacing w:after="2" w:line="358" w:lineRule="auto"/>
        <w:ind w:left="-5" w:right="109"/>
      </w:pPr>
      <w:r>
        <w:rPr>
          <w:i/>
        </w:rPr>
        <w:t>“El Ayuntamiento de Candelaria cuanta con la aplicación presupuestaria 23100.22616 correspondiente a la Unidad de Prevención, Absentismo y Drogodependencias, así como la aplicación 23100.48002 de Prevenci</w:t>
      </w:r>
      <w:r>
        <w:rPr>
          <w:i/>
        </w:rPr>
        <w:t xml:space="preserve">ón y Reinserción del Plan Concertado de Prestaciones Básicas de los Servicios Sociales Municipales.  </w:t>
      </w:r>
    </w:p>
    <w:p w:rsidR="00356223" w:rsidRDefault="00FE5061">
      <w:pPr>
        <w:spacing w:after="72" w:line="395" w:lineRule="auto"/>
        <w:ind w:left="-5" w:right="109"/>
      </w:pPr>
      <w:r>
        <w:rPr>
          <w:i/>
        </w:rPr>
        <w:t xml:space="preserve">Así mismo, deberá dotar de los recursos materiales necesarios para el desarrollo de las actuaciones de dicho Plan.” </w:t>
      </w:r>
    </w:p>
    <w:p w:rsidR="00356223" w:rsidRDefault="00FE5061">
      <w:pPr>
        <w:spacing w:after="217" w:line="248" w:lineRule="auto"/>
        <w:ind w:left="370" w:right="110"/>
      </w:pPr>
      <w:r>
        <w:rPr>
          <w:b/>
        </w:rPr>
        <w:t>Se propone nueva redacción:</w:t>
      </w:r>
      <w:r>
        <w:rPr>
          <w:rFonts w:ascii="Times New Roman" w:eastAsia="Times New Roman" w:hAnsi="Times New Roman" w:cs="Times New Roman"/>
          <w:sz w:val="24"/>
        </w:rPr>
        <w:t xml:space="preserve"> </w:t>
      </w:r>
    </w:p>
    <w:p w:rsidR="00356223" w:rsidRDefault="00FE5061">
      <w:pPr>
        <w:spacing w:after="104" w:line="364" w:lineRule="auto"/>
        <w:ind w:left="-5" w:right="108"/>
      </w:pPr>
      <w:r>
        <w:rPr>
          <w:b/>
          <w:i/>
        </w:rPr>
        <w:t>“Este Plan Municipal, de vigencia cuatrienal, dispondrá de los recursos económicos suficientes, mediante la consignación anual de los créditos destinados a tal fin en cada uno de los presupuestos municipales anuales, contando a tal fin, el Presupuesto Muni</w:t>
      </w:r>
      <w:r>
        <w:rPr>
          <w:b/>
          <w:i/>
        </w:rPr>
        <w:t xml:space="preserve">cipal para el presente ejercicio 2019, con las aplicaciones presupuestarias 23100.22616 “Prevención absentismo y drogodependencias” y 23100.48002 “Plan Concertado: Prevención de reinserción social. </w:t>
      </w:r>
    </w:p>
    <w:p w:rsidR="00356223" w:rsidRDefault="00FE5061">
      <w:pPr>
        <w:spacing w:after="104" w:line="359" w:lineRule="auto"/>
        <w:ind w:left="-5" w:right="108"/>
      </w:pPr>
      <w:r>
        <w:rPr>
          <w:rFonts w:ascii="Calibri" w:eastAsia="Calibri" w:hAnsi="Calibri" w:cs="Calibri"/>
          <w:noProof/>
        </w:rPr>
        <mc:AlternateContent>
          <mc:Choice Requires="wpg">
            <w:drawing>
              <wp:anchor distT="0" distB="0" distL="114300" distR="114300" simplePos="0" relativeHeight="2519470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8241" name="Group 4382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895" name="Rectangle 298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w:t>
                              </w:r>
                              <w:r>
                                <w:rPr>
                                  <w:sz w:val="12"/>
                                </w:rPr>
                                <w:t xml:space="preserve">ión: https://candelaria.sedelectronica.es/ </w:t>
                              </w:r>
                            </w:p>
                          </w:txbxContent>
                        </wps:txbx>
                        <wps:bodyPr horzOverflow="overflow" vert="horz" lIns="0" tIns="0" rIns="0" bIns="0" rtlCol="0">
                          <a:noAutofit/>
                        </wps:bodyPr>
                      </wps:wsp>
                      <wps:wsp>
                        <wps:cNvPr id="29896" name="Rectangle 298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8241" style="width:12.7031pt;height:275.682pt;position:absolute;mso-position-horizontal-relative:page;mso-position-horizontal:absolute;margin-left:682.278pt;mso-position-vertical-relative:page;margin-top:536.238pt;" coordsize="1613,35011">
                <v:rect id="Rectangle 298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8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261 de 396 </w:t>
                        </w:r>
                      </w:p>
                    </w:txbxContent>
                  </v:textbox>
                </v:rect>
                <w10:wrap type="square"/>
              </v:group>
            </w:pict>
          </mc:Fallback>
        </mc:AlternateContent>
      </w:r>
      <w:r>
        <w:rPr>
          <w:b/>
          <w:i/>
        </w:rPr>
        <w:t>Los presupuestos municipales anuales, de cada uno de los ejercicios futuros, con vigencia del Plan, deberán garanti</w:t>
      </w:r>
      <w:r>
        <w:rPr>
          <w:b/>
          <w:i/>
        </w:rPr>
        <w:t>zar el mantenimiento de los programas y servicios desarrollados en la actualidad, que hayan demostrado su eficacia y viabilidad; así como el adecuado sostenimiento de los nuevos programas, mediante la consignación en los mismos de los créditos específicame</w:t>
      </w:r>
      <w:r>
        <w:rPr>
          <w:b/>
          <w:i/>
        </w:rPr>
        <w:t xml:space="preserve">nte destinados a tal fin. </w:t>
      </w:r>
    </w:p>
    <w:p w:rsidR="00356223" w:rsidRDefault="00FE5061">
      <w:pPr>
        <w:spacing w:after="104" w:line="358" w:lineRule="auto"/>
        <w:ind w:left="-5" w:right="108"/>
      </w:pPr>
      <w:r>
        <w:rPr>
          <w:b/>
          <w:i/>
        </w:rPr>
        <w:t>La financiación de las actuaciones en el periodo 2019- 2023 deberá ajustarse a los objetivos, principios y acciones de intervención propuestas por el Plan, así como a la demostración, mediante la evaluación de la eficacia, para a</w:t>
      </w:r>
      <w:r>
        <w:rPr>
          <w:b/>
          <w:i/>
        </w:rPr>
        <w:t xml:space="preserve">lcanzar los objetivos previstos. </w:t>
      </w:r>
    </w:p>
    <w:p w:rsidR="00356223" w:rsidRDefault="00FE5061">
      <w:pPr>
        <w:spacing w:after="104" w:line="378" w:lineRule="auto"/>
        <w:ind w:left="-5" w:right="108"/>
      </w:pPr>
      <w:r>
        <w:rPr>
          <w:b/>
          <w:i/>
        </w:rPr>
        <w:t>La Concejalía Delegada del Area de Servicios Sociales será la encargada de gestionar la dotación presupuestaria, de personal, infraestructura y recursos materiales necesarios para la puesta en marcha y mantenimiento de las</w:t>
      </w:r>
      <w:r>
        <w:rPr>
          <w:b/>
          <w:i/>
        </w:rPr>
        <w:t xml:space="preserve"> acciones que este IV Plan considera.”  </w:t>
      </w:r>
    </w:p>
    <w:p w:rsidR="00356223" w:rsidRDefault="00FE5061">
      <w:pPr>
        <w:spacing w:after="225" w:line="259" w:lineRule="auto"/>
        <w:ind w:left="0" w:firstLine="0"/>
        <w:jc w:val="left"/>
      </w:pPr>
      <w:r>
        <w:rPr>
          <w:b/>
          <w:i/>
        </w:rPr>
        <w:t xml:space="preserve"> </w:t>
      </w:r>
    </w:p>
    <w:p w:rsidR="00356223" w:rsidRDefault="00FE5061">
      <w:pPr>
        <w:spacing w:after="225" w:line="259" w:lineRule="auto"/>
        <w:ind w:left="0" w:firstLine="0"/>
        <w:jc w:val="left"/>
      </w:pPr>
      <w:r>
        <w:rPr>
          <w:b/>
          <w:i/>
        </w:rPr>
        <w:t xml:space="preserve"> </w:t>
      </w:r>
    </w:p>
    <w:p w:rsidR="00356223" w:rsidRDefault="00FE5061">
      <w:pPr>
        <w:spacing w:after="95" w:line="259" w:lineRule="auto"/>
        <w:ind w:left="0" w:firstLine="0"/>
        <w:jc w:val="left"/>
      </w:pPr>
      <w:r>
        <w:t xml:space="preserve"> </w:t>
      </w:r>
    </w:p>
    <w:p w:rsidR="00356223" w:rsidRDefault="00FE5061">
      <w:pPr>
        <w:pStyle w:val="Ttulo3"/>
        <w:ind w:left="188" w:right="304"/>
      </w:pPr>
      <w:r>
        <w:t xml:space="preserve">FUNDAMENTOS DE DERECHO  </w:t>
      </w:r>
    </w:p>
    <w:p w:rsidR="00356223" w:rsidRDefault="00FE5061">
      <w:pPr>
        <w:spacing w:after="108" w:line="259" w:lineRule="auto"/>
        <w:ind w:left="0" w:firstLine="0"/>
        <w:jc w:val="left"/>
      </w:pPr>
      <w:r>
        <w:rPr>
          <w:b/>
        </w:rPr>
        <w:t xml:space="preserve"> </w:t>
      </w:r>
      <w:r>
        <w:rPr>
          <w:b/>
        </w:rPr>
        <w:tab/>
        <w:t xml:space="preserve"> </w:t>
      </w:r>
    </w:p>
    <w:p w:rsidR="00356223" w:rsidRDefault="00FE5061">
      <w:pPr>
        <w:spacing w:line="358" w:lineRule="auto"/>
        <w:ind w:left="0" w:right="111" w:firstLine="708"/>
      </w:pPr>
      <w:r>
        <w:t xml:space="preserve">En la tramitación del expediente se ha observado el régimen jurídico de aprobación de los reglamentos y ordenanzas y, en consecuencia: </w:t>
      </w:r>
    </w:p>
    <w:p w:rsidR="00356223" w:rsidRDefault="00FE5061">
      <w:pPr>
        <w:numPr>
          <w:ilvl w:val="0"/>
          <w:numId w:val="209"/>
        </w:numPr>
        <w:spacing w:line="363" w:lineRule="auto"/>
        <w:ind w:right="111" w:hanging="360"/>
      </w:pPr>
      <w:r>
        <w:t>De conformidad con el Artículo 49 de la Ley 7/1985, de 2 de abril, reguladora de las Bases del Régimen Local ante la presentación de alegación al originario texto procede la</w:t>
      </w:r>
      <w:r>
        <w:rPr>
          <w:i/>
        </w:rPr>
        <w:t xml:space="preserve"> </w:t>
      </w:r>
    </w:p>
    <w:p w:rsidR="00356223" w:rsidRDefault="00FE5061">
      <w:pPr>
        <w:spacing w:after="113" w:line="395" w:lineRule="auto"/>
        <w:ind w:left="730" w:right="109"/>
      </w:pPr>
      <w:r>
        <w:rPr>
          <w:i/>
        </w:rPr>
        <w:t>“resolución de todas las reclamaciones y sugerencias presentadas dentro del plazo</w:t>
      </w:r>
      <w:r>
        <w:rPr>
          <w:i/>
        </w:rPr>
        <w:t xml:space="preserve"> y aprobación definitiva por el Pleno”.</w:t>
      </w:r>
      <w:r>
        <w:t xml:space="preserve"> </w:t>
      </w:r>
    </w:p>
    <w:p w:rsidR="00356223" w:rsidRDefault="00FE5061">
      <w:pPr>
        <w:numPr>
          <w:ilvl w:val="0"/>
          <w:numId w:val="209"/>
        </w:numPr>
        <w:spacing w:after="137" w:line="359" w:lineRule="auto"/>
        <w:ind w:right="111" w:hanging="360"/>
      </w:pPr>
      <w:r>
        <w:t>Conforme Real Decreto 128/2018, de 16 de marzo, por el que se regula el régimen jurídico de los funcionarios de Administración Local con habilitación de carácter nacional, (art 3.3d1ª) la aprobación o modificación d</w:t>
      </w:r>
      <w:r>
        <w:t xml:space="preserve">e Ordenanzas, Reglamentos…, en ejercicio de la función pública de asesoramiento legal preceptivo reservada a la Secretaria de la Entidad, exige la emisión de informe previo por la misma </w:t>
      </w:r>
    </w:p>
    <w:p w:rsidR="00356223" w:rsidRDefault="00FE5061">
      <w:pPr>
        <w:numPr>
          <w:ilvl w:val="0"/>
          <w:numId w:val="209"/>
        </w:numPr>
        <w:spacing w:after="118" w:line="374" w:lineRule="auto"/>
        <w:ind w:right="111" w:hanging="360"/>
      </w:pPr>
      <w:r>
        <w:t xml:space="preserve">Adoptado por el Pleno Corporativo, acuerdo de aprobación definitiva, </w:t>
      </w:r>
      <w:r>
        <w:t xml:space="preserve">en cumplimiento de las prescripciones establecidas en el art 70.2 de la Ley 7/1985, de 2 de abril, reguladora de las Bases del Régimen Local </w:t>
      </w:r>
      <w:r>
        <w:rPr>
          <w:i/>
        </w:rPr>
        <w:t>“se publicarán en el "Boletín Oficial" de la Provincia y no entrará en vigor hasta que se haya publicado completame</w:t>
      </w:r>
      <w:r>
        <w:rPr>
          <w:i/>
        </w:rPr>
        <w:t>nte su texto y haya transcurrido el plazo previsto en el artículo 65.2…”.</w:t>
      </w:r>
      <w:r>
        <w:t xml:space="preserve"> </w:t>
      </w:r>
    </w:p>
    <w:p w:rsidR="00356223" w:rsidRDefault="00FE5061">
      <w:pPr>
        <w:numPr>
          <w:ilvl w:val="0"/>
          <w:numId w:val="209"/>
        </w:numPr>
        <w:spacing w:after="118" w:line="361" w:lineRule="auto"/>
        <w:ind w:right="111" w:hanging="360"/>
      </w:pPr>
      <w:r>
        <w:rPr>
          <w:rFonts w:ascii="Calibri" w:eastAsia="Calibri" w:hAnsi="Calibri" w:cs="Calibri"/>
          <w:noProof/>
        </w:rPr>
        <mc:AlternateContent>
          <mc:Choice Requires="wpg">
            <w:drawing>
              <wp:anchor distT="0" distB="0" distL="114300" distR="114300" simplePos="0" relativeHeight="2519480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0737" name="Group 44073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29992" name="Rectangle 299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29993" name="Rectangle 2999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Gestiona | Pá</w:t>
                              </w:r>
                              <w:r>
                                <w:rPr>
                                  <w:sz w:val="12"/>
                                </w:rPr>
                                <w:t xml:space="preserve">gina 262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737" style="width:12.7031pt;height:275.682pt;position:absolute;mso-position-horizontal-relative:page;mso-position-horizontal:absolute;margin-left:682.278pt;mso-position-vertical-relative:page;margin-top:536.238pt;" coordsize="1613,35011">
                <v:rect id="Rectangle 299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2999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262 de 396 </w:t>
                        </w:r>
                      </w:p>
                    </w:txbxContent>
                  </v:textbox>
                </v:rect>
                <w10:wrap type="square"/>
              </v:group>
            </w:pict>
          </mc:Fallback>
        </mc:AlternateContent>
      </w:r>
      <w:r>
        <w:t xml:space="preserve">Asimismo, conforme art 7.c de la ley 19/2013 de transparencia, acceso a la información pública y buen gobierno deberá publicarse en el portal de transparencia de la Sede Electrónica de esta Entidad </w:t>
      </w:r>
    </w:p>
    <w:p w:rsidR="00356223" w:rsidRDefault="00FE5061">
      <w:pPr>
        <w:spacing w:after="225" w:line="259" w:lineRule="auto"/>
        <w:ind w:left="720" w:firstLine="0"/>
        <w:jc w:val="left"/>
      </w:pPr>
      <w:r>
        <w:t xml:space="preserve"> </w:t>
      </w:r>
    </w:p>
    <w:p w:rsidR="00356223" w:rsidRDefault="00FE5061">
      <w:pPr>
        <w:spacing w:line="359" w:lineRule="auto"/>
        <w:ind w:left="0" w:right="111" w:firstLine="696"/>
      </w:pPr>
      <w:r>
        <w:t xml:space="preserve">En cuanto al régimen competencial, procede su aprobación por el Pleno Corporativo, de conformidad con los artículos 22.2.d) y 49 de la Ley 7/1985, de 2 de abril, Reguladora de las Bases del Régimen Local. </w:t>
      </w:r>
    </w:p>
    <w:p w:rsidR="00356223" w:rsidRDefault="00FE5061">
      <w:pPr>
        <w:spacing w:after="105" w:line="259" w:lineRule="auto"/>
        <w:ind w:left="708" w:firstLine="0"/>
        <w:jc w:val="left"/>
      </w:pPr>
      <w:r>
        <w:t xml:space="preserve"> </w:t>
      </w:r>
    </w:p>
    <w:p w:rsidR="00356223" w:rsidRDefault="00FE5061">
      <w:pPr>
        <w:spacing w:line="360" w:lineRule="auto"/>
        <w:ind w:left="0" w:right="111" w:firstLine="696"/>
      </w:pPr>
      <w:r>
        <w:t>Por ello, de conformidad con lo establecido en e</w:t>
      </w:r>
      <w:r>
        <w:t xml:space="preserve">l artículo 175 del Reglamento de Organización, Funcionamiento y Régimen Jurídico de las Entidades Locales, aprobado por Real Decreto 2568/1986, de 28 de noviembre, la que suscribe eleva la siguiente propuesta de resolución: </w:t>
      </w:r>
    </w:p>
    <w:p w:rsidR="00356223" w:rsidRDefault="00FE5061">
      <w:pPr>
        <w:spacing w:after="103" w:line="259" w:lineRule="auto"/>
        <w:ind w:left="696" w:firstLine="0"/>
        <w:jc w:val="left"/>
      </w:pPr>
      <w:r>
        <w:t xml:space="preserve"> </w:t>
      </w:r>
    </w:p>
    <w:p w:rsidR="00356223" w:rsidRDefault="00FE5061">
      <w:pPr>
        <w:pStyle w:val="Ttulo3"/>
        <w:ind w:left="188" w:right="299"/>
      </w:pPr>
      <w:r>
        <w:t xml:space="preserve">PROPUESTA DE RESOLUCIÓN </w:t>
      </w:r>
    </w:p>
    <w:p w:rsidR="00356223" w:rsidRDefault="00FE5061">
      <w:pPr>
        <w:spacing w:after="105" w:line="259" w:lineRule="auto"/>
        <w:ind w:left="708" w:firstLine="0"/>
        <w:jc w:val="left"/>
      </w:pPr>
      <w:r>
        <w:rPr>
          <w:b/>
        </w:rPr>
        <w:t xml:space="preserve"> </w:t>
      </w:r>
    </w:p>
    <w:p w:rsidR="00356223" w:rsidRDefault="00FE5061">
      <w:pPr>
        <w:spacing w:line="349" w:lineRule="auto"/>
        <w:ind w:left="0" w:right="111" w:firstLine="360"/>
      </w:pPr>
      <w:r>
        <w:rPr>
          <w:b/>
        </w:rPr>
        <w:t>PR</w:t>
      </w:r>
      <w:r>
        <w:rPr>
          <w:b/>
        </w:rPr>
        <w:t xml:space="preserve">IMERO. </w:t>
      </w:r>
      <w:r>
        <w:t>Estimar</w:t>
      </w:r>
      <w:r>
        <w:rPr>
          <w:b/>
        </w:rPr>
        <w:t xml:space="preserve"> </w:t>
      </w:r>
      <w:r>
        <w:t>la alegación presentada por D. Cayetano Rodríguez Darias, con D.N.I. ***6701**, procediendo a modificar el texto del IV Plan Municipal de Prevención de Adicciones 2019 -</w:t>
      </w:r>
      <w:r>
        <w:t>2023, en concreto las páginas 3 y 37, por los motivos expuestos y en los siguientes términos:</w:t>
      </w:r>
      <w:r>
        <w:rPr>
          <w:rFonts w:ascii="Times New Roman" w:eastAsia="Times New Roman" w:hAnsi="Times New Roman" w:cs="Times New Roman"/>
          <w:sz w:val="24"/>
        </w:rPr>
        <w:t xml:space="preserve"> </w:t>
      </w:r>
    </w:p>
    <w:p w:rsidR="00356223" w:rsidRDefault="00FE5061">
      <w:pPr>
        <w:spacing w:after="329" w:line="248" w:lineRule="auto"/>
        <w:ind w:left="-5" w:right="110"/>
      </w:pPr>
      <w:r>
        <w:rPr>
          <w:b/>
        </w:rPr>
        <w:t xml:space="preserve">En la página 3 donde dice: </w:t>
      </w:r>
    </w:p>
    <w:p w:rsidR="00356223" w:rsidRDefault="00FE5061">
      <w:pPr>
        <w:pStyle w:val="Ttulo4"/>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10"/>
        </w:numPr>
        <w:spacing w:after="149"/>
        <w:ind w:right="109" w:hanging="360"/>
      </w:pPr>
      <w:r>
        <w:rPr>
          <w:i/>
        </w:rPr>
        <w:t>Jessica Castillo Betancor. Trabajadora Social del Ayuntamiento de Candelaria. Especialista en Elaboración</w:t>
      </w:r>
      <w:r>
        <w:rPr>
          <w:i/>
        </w:rPr>
        <w:t xml:space="preserve">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10"/>
        </w:numPr>
        <w:spacing w:after="167"/>
        <w:ind w:right="109" w:hanging="360"/>
      </w:pPr>
      <w:r>
        <w:rPr>
          <w:i/>
        </w:rPr>
        <w:t xml:space="preserve">Mª Begoña Rodríguez Pérez. Pedagoga del Ayuntamiento de Candelaria. Agente de Desarrollo (Diseño de Proyectos y Elaboración de Planes de Intervención). </w:t>
      </w:r>
    </w:p>
    <w:p w:rsidR="00356223" w:rsidRDefault="00FE5061">
      <w:pPr>
        <w:numPr>
          <w:ilvl w:val="0"/>
          <w:numId w:val="210"/>
        </w:numPr>
        <w:spacing w:after="152"/>
        <w:ind w:right="109" w:hanging="360"/>
      </w:pPr>
      <w:r>
        <w:rPr>
          <w:i/>
        </w:rPr>
        <w:t xml:space="preserve">Mª del Carmen Padilla García. Trabajadora Social del Ayuntamiento de Candelaria. Máster Universitario en Intervención Familiar. </w:t>
      </w:r>
    </w:p>
    <w:p w:rsidR="00356223" w:rsidRDefault="00FE5061">
      <w:pPr>
        <w:spacing w:after="0" w:line="259" w:lineRule="auto"/>
        <w:ind w:left="0" w:firstLine="0"/>
        <w:jc w:val="left"/>
      </w:pPr>
      <w:r>
        <w:rPr>
          <w:b/>
          <w:i/>
        </w:rPr>
        <w:t xml:space="preserve">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10"/>
        </w:numPr>
        <w:spacing w:after="205"/>
        <w:ind w:right="109" w:hanging="360"/>
      </w:pPr>
      <w:r>
        <w:rPr>
          <w:i/>
        </w:rPr>
        <w:t>Josué Gutiérrez Barroso. Profesor del Departamento de Sociología y Antropología de la Universidad de</w:t>
      </w:r>
      <w:r>
        <w:rPr>
          <w:i/>
        </w:rPr>
        <w:t xml:space="preserve"> La Laguna. Especialista en análisis de datos. </w:t>
      </w:r>
    </w:p>
    <w:p w:rsidR="00356223" w:rsidRDefault="00FE5061">
      <w:pPr>
        <w:numPr>
          <w:ilvl w:val="0"/>
          <w:numId w:val="210"/>
        </w:numPr>
        <w:spacing w:after="245"/>
        <w:ind w:right="109" w:hanging="360"/>
      </w:pPr>
      <w:r>
        <w:rPr>
          <w:i/>
        </w:rPr>
        <w:t>Juan Manuel Herrera Hernández. Profesor de la Facultad de Ciencias Sociales de la Comunicación. Departamento de Ciencias de la Comunicación y Trabajo Social. Experto/Máster en Drogodependencias e Intervención</w:t>
      </w:r>
      <w:r>
        <w:rPr>
          <w:i/>
        </w:rPr>
        <w:t xml:space="preserve"> Familiar. Diplomado en Sanidad. </w:t>
      </w:r>
    </w:p>
    <w:p w:rsidR="00356223" w:rsidRDefault="00FE5061">
      <w:pPr>
        <w:numPr>
          <w:ilvl w:val="0"/>
          <w:numId w:val="210"/>
        </w:numPr>
        <w:spacing w:after="187"/>
        <w:ind w:right="109" w:hanging="360"/>
      </w:pPr>
      <w:r>
        <w:rPr>
          <w:rFonts w:ascii="Calibri" w:eastAsia="Calibri" w:hAnsi="Calibri" w:cs="Calibri"/>
          <w:noProof/>
        </w:rPr>
        <mc:AlternateContent>
          <mc:Choice Requires="wpg">
            <w:drawing>
              <wp:anchor distT="0" distB="0" distL="114300" distR="114300" simplePos="0" relativeHeight="2519490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3914" name="Group 44391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127" name="Rectangle 3012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0128" name="Rectangle 3012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3914" style="width:12.7031pt;height:275.682pt;position:absolute;mso-position-horizontal-relative:page;mso-position-horizontal:absolute;margin-left:682.278pt;mso-position-vertical-relative:page;margin-top:536.238pt;" coordsize="1613,35011">
                <v:rect id="Rectangle 3012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12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263 de 396 </w:t>
                        </w:r>
                      </w:p>
                    </w:txbxContent>
                  </v:textbox>
                </v:rect>
                <w10:wrap type="square"/>
              </v:group>
            </w:pict>
          </mc:Fallback>
        </mc:AlternateContent>
      </w:r>
      <w:r>
        <w:rPr>
          <w:i/>
        </w:rPr>
        <w:t>Esther Torrado Martín-Pa</w:t>
      </w:r>
      <w:r>
        <w:rPr>
          <w:i/>
        </w:rPr>
        <w:t xml:space="preserve">lomino. Profesora del Departamento de Sociología y Antropología de la Universidad de La Laguna. </w:t>
      </w:r>
      <w:r>
        <w:rPr>
          <w:b/>
          <w:i/>
        </w:rPr>
        <w:t>Miembra</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10"/>
        </w:numPr>
        <w:spacing w:after="193"/>
        <w:ind w:right="109" w:hanging="360"/>
      </w:pPr>
      <w:r>
        <w:rPr>
          <w:i/>
        </w:rPr>
        <w:t xml:space="preserve">Saray Suárez Perera. </w:t>
      </w:r>
      <w:r>
        <w:rPr>
          <w:i/>
        </w:rPr>
        <w:t xml:space="preserve">Trabajadora Social. Especialista en Elaboración de Planes de Prevención de Drogodependencias y Adicciones. </w:t>
      </w:r>
    </w:p>
    <w:p w:rsidR="00356223" w:rsidRDefault="00FE5061">
      <w:pPr>
        <w:pStyle w:val="Ttulo4"/>
        <w:ind w:left="-5"/>
      </w:pPr>
      <w:r>
        <w:t>Colaboradores/as</w:t>
      </w:r>
      <w:r>
        <w:rPr>
          <w:u w:val="none"/>
        </w:rPr>
        <w:t xml:space="preserve">   </w:t>
      </w:r>
    </w:p>
    <w:p w:rsidR="00356223" w:rsidRDefault="00FE5061">
      <w:pPr>
        <w:numPr>
          <w:ilvl w:val="0"/>
          <w:numId w:val="211"/>
        </w:numPr>
        <w:spacing w:after="150"/>
        <w:ind w:right="109" w:hanging="360"/>
      </w:pPr>
      <w:r>
        <w:rPr>
          <w:i/>
        </w:rPr>
        <w:t>Equipo Municipal Especializado en la Atención de Infancia y Familia del Iltre. Ayuntamiento de Candelaria. Concejalía de Servici</w:t>
      </w:r>
      <w:r>
        <w:rPr>
          <w:i/>
        </w:rPr>
        <w:t xml:space="preserve">os Sociales, Igualdad y Sanidad:  Mª de la Sierra Rivera Ruz, Fátima León Rodríguez, Alicia Pérez Gómez.  </w:t>
      </w:r>
      <w:r>
        <w:rPr>
          <w:rFonts w:ascii="Times New Roman" w:eastAsia="Times New Roman" w:hAnsi="Times New Roman" w:cs="Times New Roman"/>
          <w:sz w:val="24"/>
        </w:rPr>
        <w:t xml:space="preserve"> </w:t>
      </w:r>
    </w:p>
    <w:p w:rsidR="00356223" w:rsidRDefault="00FE5061">
      <w:pPr>
        <w:numPr>
          <w:ilvl w:val="0"/>
          <w:numId w:val="211"/>
        </w:numPr>
        <w:spacing w:after="113"/>
        <w:ind w:right="109" w:hanging="360"/>
      </w:pPr>
      <w:r>
        <w:rPr>
          <w:i/>
        </w:rPr>
        <w:t xml:space="preserve">C.E.I.P. Igueste; Rosa Mª Ortiz González (Directora). </w:t>
      </w:r>
    </w:p>
    <w:p w:rsidR="00356223" w:rsidRDefault="00FE5061">
      <w:pPr>
        <w:numPr>
          <w:ilvl w:val="0"/>
          <w:numId w:val="211"/>
        </w:numPr>
        <w:spacing w:after="203"/>
        <w:ind w:right="109" w:hanging="360"/>
      </w:pPr>
      <w:r>
        <w:rPr>
          <w:i/>
        </w:rPr>
        <w:t xml:space="preserve">C.E.I.P. Punta Larga; Cristina Álvarez Álvarez (Directora), Airam Reyes León (Vicedirector), </w:t>
      </w:r>
      <w:r>
        <w:rPr>
          <w:i/>
        </w:rPr>
        <w:t xml:space="preserve">Victoria José Sánchez García (Jefa de estudios). </w:t>
      </w:r>
    </w:p>
    <w:p w:rsidR="00356223" w:rsidRDefault="00FE5061">
      <w:pPr>
        <w:numPr>
          <w:ilvl w:val="0"/>
          <w:numId w:val="211"/>
        </w:numPr>
        <w:spacing w:after="139"/>
        <w:ind w:right="109" w:hanging="360"/>
      </w:pP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11"/>
        </w:numPr>
        <w:spacing w:after="104" w:line="249" w:lineRule="auto"/>
        <w:ind w:right="109" w:hanging="360"/>
      </w:pPr>
      <w:r>
        <w:rPr>
          <w:b/>
          <w:i/>
        </w:rPr>
        <w:t>C.E.I.P.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11"/>
        </w:numPr>
        <w:spacing w:after="151"/>
        <w:ind w:right="109" w:hanging="360"/>
      </w:pPr>
      <w:r>
        <w:rPr>
          <w:i/>
        </w:rPr>
        <w:t xml:space="preserve">I.E.S. Punta Larga; Rafael González Pérez (Director).   </w:t>
      </w:r>
    </w:p>
    <w:p w:rsidR="00356223" w:rsidRDefault="00FE5061">
      <w:pPr>
        <w:numPr>
          <w:ilvl w:val="0"/>
          <w:numId w:val="211"/>
        </w:numPr>
        <w:spacing w:after="104" w:line="249" w:lineRule="auto"/>
        <w:ind w:right="109" w:hanging="360"/>
      </w:pPr>
      <w:r>
        <w:rPr>
          <w:b/>
          <w:i/>
        </w:rPr>
        <w:t xml:space="preserve">Grupo Político: Si se puede; María del Carmen González.”  </w:t>
      </w:r>
    </w:p>
    <w:p w:rsidR="00356223" w:rsidRDefault="00FE5061">
      <w:pPr>
        <w:spacing w:after="139" w:line="259" w:lineRule="auto"/>
        <w:ind w:left="360" w:firstLine="0"/>
        <w:jc w:val="left"/>
      </w:pPr>
      <w:r>
        <w:rPr>
          <w:b/>
          <w:i/>
        </w:rPr>
        <w:t xml:space="preserve"> </w:t>
      </w:r>
    </w:p>
    <w:p w:rsidR="00356223" w:rsidRDefault="00FE5061">
      <w:pPr>
        <w:spacing w:after="150" w:line="259" w:lineRule="auto"/>
        <w:ind w:left="0" w:firstLine="0"/>
        <w:jc w:val="left"/>
      </w:pPr>
      <w:r>
        <w:rPr>
          <w:b/>
          <w:i/>
        </w:rPr>
        <w:t xml:space="preserve"> </w:t>
      </w:r>
    </w:p>
    <w:p w:rsidR="00356223" w:rsidRDefault="00FE5061">
      <w:pPr>
        <w:spacing w:after="15" w:line="248" w:lineRule="auto"/>
        <w:ind w:left="-5" w:right="110"/>
      </w:pPr>
      <w:r>
        <w:rPr>
          <w:b/>
        </w:rPr>
        <w:t>Se propone que la misma quede redactada de la siguiente forma</w:t>
      </w:r>
      <w:r>
        <w:t xml:space="preserve">: </w:t>
      </w:r>
      <w:r>
        <w:rPr>
          <w:rFonts w:ascii="Times New Roman" w:eastAsia="Times New Roman" w:hAnsi="Times New Roman" w:cs="Times New Roman"/>
          <w:sz w:val="24"/>
        </w:rPr>
        <w:t xml:space="preserve"> </w:t>
      </w:r>
    </w:p>
    <w:p w:rsidR="00356223" w:rsidRDefault="00FE5061">
      <w:pPr>
        <w:spacing w:after="139" w:line="259" w:lineRule="auto"/>
        <w:ind w:left="0" w:firstLine="0"/>
        <w:jc w:val="left"/>
      </w:pPr>
      <w:r>
        <w:t xml:space="preserve"> </w:t>
      </w:r>
    </w:p>
    <w:p w:rsidR="00356223" w:rsidRDefault="00FE5061">
      <w:pPr>
        <w:spacing w:after="191" w:line="259" w:lineRule="auto"/>
        <w:ind w:left="0" w:firstLine="0"/>
        <w:jc w:val="left"/>
      </w:pPr>
      <w:r>
        <w:rPr>
          <w:b/>
          <w:i/>
        </w:rPr>
        <w:t xml:space="preserve"> </w:t>
      </w:r>
    </w:p>
    <w:p w:rsidR="00356223" w:rsidRDefault="00FE5061">
      <w:pPr>
        <w:pStyle w:val="Ttulo4"/>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12"/>
        </w:numPr>
        <w:spacing w:after="150"/>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12"/>
        </w:numPr>
        <w:spacing w:after="169"/>
        <w:ind w:right="109" w:hanging="360"/>
      </w:pPr>
      <w:r>
        <w:rPr>
          <w:i/>
        </w:rPr>
        <w:t>Mª Begoña Rodríguez Pérez. Pedagoga del Ayuntamiento de Candelaria. Agente de Desarrollo (</w:t>
      </w:r>
      <w:r>
        <w:rPr>
          <w:i/>
        </w:rPr>
        <w:t xml:space="preserve">Diseño de Proyectos y Elaboración de Planes de Intervención). </w:t>
      </w:r>
    </w:p>
    <w:p w:rsidR="00356223" w:rsidRDefault="00FE5061">
      <w:pPr>
        <w:numPr>
          <w:ilvl w:val="0"/>
          <w:numId w:val="212"/>
        </w:numPr>
        <w:spacing w:after="152"/>
        <w:ind w:right="109" w:hanging="360"/>
      </w:pPr>
      <w:r>
        <w:rPr>
          <w:i/>
        </w:rPr>
        <w:t xml:space="preserve">Mª del Carmen Padilla García. Trabajadora Social del Ayuntamiento de Candelaria. Máster Universitario en Intervención Familiar.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12"/>
        </w:numPr>
        <w:spacing w:after="208"/>
        <w:ind w:right="109" w:hanging="360"/>
      </w:pPr>
      <w:r>
        <w:rPr>
          <w:i/>
        </w:rPr>
        <w:t>Josué Gutiérrez Barroso. Profesor del D</w:t>
      </w:r>
      <w:r>
        <w:rPr>
          <w:i/>
        </w:rPr>
        <w:t xml:space="preserve">epartamento de Sociología y Antropología de la Universidad de La Laguna. Especialista en análisis de datos. </w:t>
      </w:r>
    </w:p>
    <w:p w:rsidR="00356223" w:rsidRDefault="00FE5061">
      <w:pPr>
        <w:numPr>
          <w:ilvl w:val="0"/>
          <w:numId w:val="212"/>
        </w:numPr>
        <w:spacing w:after="245"/>
        <w:ind w:right="109" w:hanging="360"/>
      </w:pPr>
      <w:r>
        <w:rPr>
          <w:i/>
        </w:rPr>
        <w:t>Juan Manuel Herrera Hernández. Profesor de la Facultad de Ciencias Sociales de la Comunicación. Departamento de Ciencias de la Comunicación y Traba</w:t>
      </w:r>
      <w:r>
        <w:rPr>
          <w:i/>
        </w:rPr>
        <w:t xml:space="preserve">jo Social. Experto/Máster en Drogodependencias e Intervención Familiar. Diplomado en Sanidad. </w:t>
      </w:r>
    </w:p>
    <w:p w:rsidR="00356223" w:rsidRDefault="00FE5061">
      <w:pPr>
        <w:numPr>
          <w:ilvl w:val="0"/>
          <w:numId w:val="212"/>
        </w:numPr>
        <w:spacing w:after="189"/>
        <w:ind w:right="109" w:hanging="360"/>
      </w:pPr>
      <w:r>
        <w:rPr>
          <w:rFonts w:ascii="Calibri" w:eastAsia="Calibri" w:hAnsi="Calibri" w:cs="Calibri"/>
          <w:noProof/>
        </w:rPr>
        <mc:AlternateContent>
          <mc:Choice Requires="wpg">
            <w:drawing>
              <wp:anchor distT="0" distB="0" distL="114300" distR="114300" simplePos="0" relativeHeight="2519500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8597" name="Group 43859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262" name="Rectangle 3026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0263" name="Rectangle 3026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8597" style="width:12.7031pt;height:275.682pt;position:absolute;mso-position-horizontal-relative:page;mso-position-horizontal:absolute;margin-left:682.278pt;mso-position-vertical-relative:page;margin-top:536.238pt;" coordsize="1613,35011">
                <v:rect id="Rectangle 3026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26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264 de 396 </w:t>
                        </w:r>
                      </w:p>
                    </w:txbxContent>
                  </v:textbox>
                </v:rect>
                <w10:wrap type="square"/>
              </v:group>
            </w:pict>
          </mc:Fallback>
        </mc:AlternateContent>
      </w:r>
      <w:r>
        <w:rPr>
          <w:i/>
        </w:rPr>
        <w:t xml:space="preserve">Esther Torrado Martín-Palomino. Profesora del Departamento de Sociología y Antropología de la Universidad de La Laguna. </w:t>
      </w:r>
      <w:r>
        <w:rPr>
          <w:b/>
          <w:i/>
        </w:rPr>
        <w:t>Integrante</w:t>
      </w:r>
      <w:r>
        <w:rPr>
          <w:i/>
        </w:rPr>
        <w:t xml:space="preserve"> </w:t>
      </w:r>
      <w:r>
        <w:rPr>
          <w:b/>
          <w:i/>
        </w:rPr>
        <w:t>del Instituto Universitario de</w:t>
      </w:r>
      <w:r>
        <w:rPr>
          <w:b/>
          <w:i/>
        </w:rPr>
        <w:t xml:space="preserve"> Estudios de Mujeres (IUEM).</w:t>
      </w:r>
      <w:r>
        <w:rPr>
          <w:rFonts w:ascii="Times New Roman" w:eastAsia="Times New Roman" w:hAnsi="Times New Roman" w:cs="Times New Roman"/>
          <w:sz w:val="24"/>
        </w:rPr>
        <w:t xml:space="preserve"> </w:t>
      </w:r>
    </w:p>
    <w:p w:rsidR="00356223" w:rsidRDefault="00FE5061">
      <w:pPr>
        <w:numPr>
          <w:ilvl w:val="0"/>
          <w:numId w:val="212"/>
        </w:numPr>
        <w:spacing w:after="193"/>
        <w:ind w:right="109" w:hanging="360"/>
      </w:pPr>
      <w:r>
        <w:rPr>
          <w:i/>
        </w:rPr>
        <w:t xml:space="preserve">Saray Suárez Perera. Trabajadora Social. Especialista en Elaboración de Planes de Prevención de Drogodependencias y Adicciones. </w:t>
      </w:r>
    </w:p>
    <w:p w:rsidR="00356223" w:rsidRDefault="00FE5061">
      <w:pPr>
        <w:pStyle w:val="Ttulo4"/>
        <w:ind w:left="-5"/>
      </w:pPr>
      <w:r>
        <w:t>Colaboradores/as</w:t>
      </w:r>
      <w:r>
        <w:rPr>
          <w:u w:val="none"/>
        </w:rPr>
        <w:t xml:space="preserve">   </w:t>
      </w:r>
    </w:p>
    <w:p w:rsidR="00356223" w:rsidRDefault="00FE5061">
      <w:pPr>
        <w:numPr>
          <w:ilvl w:val="0"/>
          <w:numId w:val="213"/>
        </w:numPr>
        <w:spacing w:after="150"/>
        <w:ind w:right="109" w:hanging="360"/>
      </w:pPr>
      <w:r>
        <w:rPr>
          <w:i/>
        </w:rPr>
        <w:t xml:space="preserve">Equipo Municipal Especializado en la Atención de Infancia y Familia del Iltre. Ayuntamiento de Candelaria. Concejalía de Servicios Sociales, Igualdad y Sanidad:  Mª de la Sierra Rivera Ruz, Fátima León Rodríguez, Alicia Pérez Gómez </w:t>
      </w:r>
      <w:r>
        <w:rPr>
          <w:b/>
          <w:i/>
        </w:rPr>
        <w:t>(Trabajadoras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13"/>
        </w:numPr>
        <w:spacing w:after="113"/>
        <w:ind w:right="109" w:hanging="360"/>
      </w:pPr>
      <w:r>
        <w:rPr>
          <w:i/>
        </w:rPr>
        <w:t xml:space="preserve">C.E.I.P. Igueste; Rosa Mª Ortiz González (Directora). </w:t>
      </w:r>
    </w:p>
    <w:p w:rsidR="00356223" w:rsidRDefault="00FE5061">
      <w:pPr>
        <w:numPr>
          <w:ilvl w:val="0"/>
          <w:numId w:val="213"/>
        </w:numPr>
        <w:spacing w:after="203"/>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13"/>
        </w:numPr>
        <w:spacing w:after="137"/>
        <w:ind w:right="109" w:hanging="360"/>
      </w:pPr>
      <w:r>
        <w:rPr>
          <w:i/>
        </w:rPr>
        <w:t xml:space="preserve">C.E.I.P. Príncipe Felipe; Mª Ángeles Valls Santamaría </w:t>
      </w:r>
      <w:r>
        <w:rPr>
          <w:i/>
        </w:rPr>
        <w:t>(Directora).</w:t>
      </w:r>
      <w:r>
        <w:rPr>
          <w:rFonts w:ascii="Times New Roman" w:eastAsia="Times New Roman" w:hAnsi="Times New Roman" w:cs="Times New Roman"/>
          <w:sz w:val="24"/>
        </w:rPr>
        <w:t xml:space="preserve"> </w:t>
      </w:r>
    </w:p>
    <w:p w:rsidR="00356223" w:rsidRDefault="00FE5061">
      <w:pPr>
        <w:numPr>
          <w:ilvl w:val="0"/>
          <w:numId w:val="213"/>
        </w:numPr>
        <w:spacing w:after="104" w:line="249" w:lineRule="auto"/>
        <w:ind w:right="109" w:hanging="360"/>
      </w:pPr>
      <w:r>
        <w:rPr>
          <w:b/>
          <w:i/>
        </w:rPr>
        <w:t>C.E.I.P. Carmen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13"/>
        </w:numPr>
        <w:spacing w:after="167"/>
        <w:ind w:right="109" w:hanging="360"/>
      </w:pPr>
      <w:r>
        <w:rPr>
          <w:i/>
        </w:rPr>
        <w:t xml:space="preserve">I.E.S. Punta Larga; Rafael González Pérez (Director).   </w:t>
      </w:r>
    </w:p>
    <w:p w:rsidR="00356223" w:rsidRDefault="00FE5061">
      <w:pPr>
        <w:numPr>
          <w:ilvl w:val="0"/>
          <w:numId w:val="213"/>
        </w:numPr>
        <w:spacing w:after="104" w:line="249" w:lineRule="auto"/>
        <w:ind w:right="109" w:hanging="360"/>
      </w:pPr>
      <w:r>
        <w:rPr>
          <w:b/>
          <w:i/>
        </w:rPr>
        <w:t xml:space="preserve">Grupo Político: Sí se puede; María del Carmen Coello González (Concejala).”  </w:t>
      </w:r>
    </w:p>
    <w:p w:rsidR="00356223" w:rsidRDefault="00FE5061">
      <w:pPr>
        <w:spacing w:after="137" w:line="259" w:lineRule="auto"/>
        <w:ind w:left="360" w:firstLine="0"/>
        <w:jc w:val="left"/>
      </w:pPr>
      <w:r>
        <w:rPr>
          <w:b/>
          <w:i/>
        </w:rPr>
        <w:t xml:space="preserve"> </w:t>
      </w:r>
    </w:p>
    <w:p w:rsidR="00356223" w:rsidRDefault="00FE5061">
      <w:pPr>
        <w:spacing w:after="0" w:line="259" w:lineRule="auto"/>
        <w:ind w:left="0" w:firstLine="0"/>
        <w:jc w:val="left"/>
      </w:pPr>
      <w:r>
        <w:rPr>
          <w:b/>
        </w:rPr>
        <w:t xml:space="preserve"> </w:t>
      </w:r>
    </w:p>
    <w:p w:rsidR="00356223" w:rsidRDefault="00FE5061">
      <w:pPr>
        <w:spacing w:after="291" w:line="248" w:lineRule="auto"/>
        <w:ind w:left="-5" w:right="110"/>
      </w:pPr>
      <w:r>
        <w:rPr>
          <w:b/>
        </w:rPr>
        <w:t>En la página 37, donde dice</w:t>
      </w:r>
      <w:r>
        <w:rPr>
          <w:b/>
          <w:i/>
        </w:rPr>
        <w:t>:</w:t>
      </w:r>
      <w:r>
        <w:rPr>
          <w:rFonts w:ascii="Times New Roman" w:eastAsia="Times New Roman" w:hAnsi="Times New Roman" w:cs="Times New Roman"/>
          <w:sz w:val="24"/>
        </w:rPr>
        <w:t xml:space="preserve"> </w:t>
      </w:r>
    </w:p>
    <w:p w:rsidR="00356223" w:rsidRDefault="00FE5061">
      <w:pPr>
        <w:spacing w:after="414" w:line="249" w:lineRule="auto"/>
        <w:ind w:left="-5" w:right="108"/>
      </w:pPr>
      <w:r>
        <w:rPr>
          <w:b/>
          <w:i/>
        </w:rPr>
        <w:t xml:space="preserv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Para la implementación y ejecución del IV Plan Municipal de Prevención de Adicciones (2019-2023) del municipio de Candelaria, se dispondrá de los recursos ya existentes y se adjudicarán los recursos necesarios para desarr</w:t>
      </w:r>
      <w:r>
        <w:rPr>
          <w:i/>
        </w:rPr>
        <w:t xml:space="preserve">ollar las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 xml:space="preserve">Como recursos relacionados con el Plan que ya existen (sin dedicación exclusiva, responsables de otras áreas y funciones): </w:t>
      </w:r>
    </w:p>
    <w:p w:rsidR="00356223" w:rsidRDefault="00FE5061">
      <w:pPr>
        <w:numPr>
          <w:ilvl w:val="0"/>
          <w:numId w:val="214"/>
        </w:numPr>
        <w:spacing w:after="155"/>
        <w:ind w:right="109" w:hanging="360"/>
      </w:pPr>
      <w:r>
        <w:rPr>
          <w:i/>
        </w:rPr>
        <w:t xml:space="preserve">1 Trabajadora Social (responsable del Plan) </w:t>
      </w:r>
    </w:p>
    <w:p w:rsidR="00356223" w:rsidRDefault="00FE5061">
      <w:pPr>
        <w:numPr>
          <w:ilvl w:val="0"/>
          <w:numId w:val="214"/>
        </w:numPr>
        <w:spacing w:after="155"/>
        <w:ind w:right="109" w:hanging="360"/>
      </w:pPr>
      <w:r>
        <w:rPr>
          <w:i/>
        </w:rPr>
        <w:t xml:space="preserve">1 Pedagoga  </w:t>
      </w:r>
    </w:p>
    <w:p w:rsidR="00356223" w:rsidRDefault="00FE5061">
      <w:pPr>
        <w:numPr>
          <w:ilvl w:val="0"/>
          <w:numId w:val="214"/>
        </w:numPr>
        <w:spacing w:after="155"/>
        <w:ind w:right="109" w:hanging="360"/>
      </w:pPr>
      <w:r>
        <w:rPr>
          <w:i/>
        </w:rPr>
        <w:t xml:space="preserve">1 Trabajadora Social    </w:t>
      </w:r>
    </w:p>
    <w:p w:rsidR="00356223" w:rsidRDefault="00FE5061">
      <w:pPr>
        <w:spacing w:after="139" w:line="259" w:lineRule="auto"/>
        <w:ind w:left="720" w:firstLine="0"/>
        <w:jc w:val="left"/>
      </w:pPr>
      <w:r>
        <w:rPr>
          <w:i/>
        </w:rPr>
        <w:t xml:space="preserve"> </w:t>
      </w:r>
    </w:p>
    <w:p w:rsidR="00356223" w:rsidRDefault="00FE5061">
      <w:pPr>
        <w:spacing w:after="150"/>
        <w:ind w:left="-5" w:right="109"/>
      </w:pPr>
      <w:r>
        <w:rPr>
          <w:i/>
        </w:rPr>
        <w:t xml:space="preserve">Como </w:t>
      </w:r>
      <w:r>
        <w:rPr>
          <w:i/>
        </w:rPr>
        <w:t xml:space="preserve">recursos relacionados con el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14"/>
        </w:numPr>
        <w:spacing w:after="155"/>
        <w:ind w:right="109" w:hanging="360"/>
      </w:pPr>
      <w:r>
        <w:rPr>
          <w:rFonts w:ascii="Calibri" w:eastAsia="Calibri" w:hAnsi="Calibri" w:cs="Calibri"/>
          <w:noProof/>
        </w:rPr>
        <mc:AlternateContent>
          <mc:Choice Requires="wpg">
            <w:drawing>
              <wp:anchor distT="0" distB="0" distL="114300" distR="114300" simplePos="0" relativeHeight="2519511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8836" name="Group 43883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397" name="Rectangle 3039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0398" name="Rectangle 3039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w:t>
                              </w:r>
                              <w:r>
                                <w:rPr>
                                  <w:sz w:val="12"/>
                                </w:rPr>
                                <w:t xml:space="preserve">iona | Página 265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8836" style="width:12.7031pt;height:275.682pt;position:absolute;mso-position-horizontal-relative:page;mso-position-horizontal:absolute;margin-left:682.278pt;mso-position-vertical-relative:page;margin-top:536.238pt;" coordsize="1613,35011">
                <v:rect id="Rectangle 3039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39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265 de 396 </w:t>
                        </w:r>
                      </w:p>
                    </w:txbxContent>
                  </v:textbox>
                </v:rect>
                <w10:wrap type="square"/>
              </v:group>
            </w:pict>
          </mc:Fallback>
        </mc:AlternateContent>
      </w:r>
      <w:r>
        <w:rPr>
          <w:i/>
        </w:rPr>
        <w:t xml:space="preserve">Educadores/as de calle para trabajar en los barrios. </w:t>
      </w:r>
    </w:p>
    <w:p w:rsidR="00356223" w:rsidRDefault="00FE5061">
      <w:pPr>
        <w:numPr>
          <w:ilvl w:val="0"/>
          <w:numId w:val="214"/>
        </w:numPr>
        <w:spacing w:after="155"/>
        <w:ind w:right="109" w:hanging="360"/>
      </w:pPr>
      <w:r>
        <w:rPr>
          <w:i/>
        </w:rPr>
        <w:t xml:space="preserve">Equipo de expertos con perfiles de trabajadores/as sociales, Psicólogos/as y expertos/as en familia para ofertar servicios de atención temprana, asesoramiento, etc. </w:t>
      </w:r>
    </w:p>
    <w:p w:rsidR="00356223" w:rsidRDefault="00FE5061">
      <w:pPr>
        <w:numPr>
          <w:ilvl w:val="0"/>
          <w:numId w:val="214"/>
        </w:numPr>
        <w:spacing w:after="155"/>
        <w:ind w:right="109" w:hanging="360"/>
      </w:pPr>
      <w:r>
        <w:rPr>
          <w:i/>
        </w:rPr>
        <w:t xml:space="preserve">Experto/a en redes sociales para gestionar la prevención desde un ámbito virtual. </w:t>
      </w:r>
    </w:p>
    <w:p w:rsidR="00356223" w:rsidRDefault="00FE5061">
      <w:pPr>
        <w:numPr>
          <w:ilvl w:val="0"/>
          <w:numId w:val="214"/>
        </w:numPr>
        <w:spacing w:after="152"/>
        <w:ind w:right="109" w:hanging="360"/>
      </w:pPr>
      <w:r>
        <w:rPr>
          <w:i/>
        </w:rPr>
        <w:t xml:space="preserve">Contratación de servicios para asesorar, evaluar e investigar sobre prevención de adicciones. </w:t>
      </w:r>
    </w:p>
    <w:p w:rsidR="00356223" w:rsidRDefault="00FE5061">
      <w:pPr>
        <w:numPr>
          <w:ilvl w:val="0"/>
          <w:numId w:val="214"/>
        </w:numPr>
        <w:spacing w:after="155"/>
        <w:ind w:right="109" w:hanging="360"/>
      </w:pPr>
      <w:r>
        <w:rPr>
          <w:i/>
        </w:rPr>
        <w:t>Recursos presupuestarios para contratar servicios de publicidad, edición de fo</w:t>
      </w:r>
      <w:r>
        <w:rPr>
          <w:i/>
        </w:rPr>
        <w:t xml:space="preserve">lletos, cursos, talleres, charlas, etc. en el ámbito comunitario y educativo. </w:t>
      </w:r>
    </w:p>
    <w:p w:rsidR="00356223" w:rsidRDefault="00FE5061">
      <w:pPr>
        <w:spacing w:after="139" w:line="259" w:lineRule="auto"/>
        <w:ind w:left="720" w:firstLine="0"/>
        <w:jc w:val="left"/>
      </w:pPr>
      <w:r>
        <w:rPr>
          <w:b/>
          <w:i/>
        </w:rPr>
        <w:t xml:space="preserve"> </w:t>
      </w:r>
    </w:p>
    <w:p w:rsidR="00356223" w:rsidRDefault="00FE5061">
      <w:pPr>
        <w:spacing w:after="0" w:line="358" w:lineRule="auto"/>
        <w:ind w:left="-5" w:right="108"/>
      </w:pPr>
      <w:r>
        <w:rPr>
          <w:b/>
          <w:i/>
        </w:rPr>
        <w:t xml:space="preserve">El Ayuntamiento de Candelaria cuanta con la aplicación presupuestaria 23100.22616 correspondiente a la Unidad de Prevención, Absentismo y Drogodependencias, así como la aplicación 23100.48002 de Prevención y Reinserción del Plan Concertado de Prestaciones </w:t>
      </w:r>
      <w:r>
        <w:rPr>
          <w:b/>
          <w:i/>
        </w:rPr>
        <w:t xml:space="preserve">Básicas de los Servicios Sociales Municipales.  </w:t>
      </w:r>
    </w:p>
    <w:p w:rsidR="00356223" w:rsidRDefault="00FE5061">
      <w:pPr>
        <w:spacing w:after="80" w:line="395" w:lineRule="auto"/>
        <w:ind w:left="-5" w:right="108"/>
      </w:pPr>
      <w:r>
        <w:rPr>
          <w:b/>
          <w:i/>
        </w:rPr>
        <w:t xml:space="preserve">Así mismo, deberá dotar de los recursos materiales necesarios para el desarrollo de las actuaciones de dicho Plan.”  </w:t>
      </w:r>
    </w:p>
    <w:p w:rsidR="00356223" w:rsidRDefault="00FE5061">
      <w:pPr>
        <w:spacing w:after="268" w:line="259" w:lineRule="auto"/>
        <w:ind w:left="0" w:firstLine="0"/>
        <w:jc w:val="left"/>
      </w:pPr>
      <w:r>
        <w:rPr>
          <w:b/>
          <w:i/>
        </w:rPr>
        <w:t xml:space="preserve"> </w:t>
      </w:r>
    </w:p>
    <w:p w:rsidR="00356223" w:rsidRDefault="00FE5061">
      <w:pPr>
        <w:spacing w:after="0" w:line="259" w:lineRule="auto"/>
        <w:ind w:left="0" w:firstLine="0"/>
        <w:jc w:val="left"/>
      </w:pPr>
      <w:r>
        <w:rPr>
          <w:b/>
          <w:i/>
        </w:rPr>
        <w:t xml:space="preserve"> </w:t>
      </w:r>
    </w:p>
    <w:p w:rsidR="00356223" w:rsidRDefault="00FE5061">
      <w:pPr>
        <w:spacing w:after="185" w:line="248" w:lineRule="auto"/>
        <w:ind w:left="-5" w:right="110"/>
      </w:pPr>
      <w:r>
        <w:rPr>
          <w:b/>
        </w:rPr>
        <w:t xml:space="preserve">Se propone que la misma quede redactada de la siguiente forma: </w:t>
      </w:r>
    </w:p>
    <w:p w:rsidR="00356223" w:rsidRDefault="00FE5061">
      <w:pPr>
        <w:spacing w:after="417" w:line="248" w:lineRule="auto"/>
        <w:ind w:left="-5" w:right="110"/>
      </w:pPr>
      <w:r>
        <w:rPr>
          <w:b/>
        </w:rPr>
        <w:t xml:space="preserv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8. RECURSOS D</w:t>
      </w:r>
      <w:r>
        <w:rPr>
          <w:u w:val="none"/>
        </w:rPr>
        <w:t xml:space="preserve">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 xml:space="preserve">Para la implementación y ejecución del IV Plan Municipal de Prevención de Adicciones (2019-2023) del municipio de Candelaria, se dispondrá de los recursos ya existentes y se adjudicarán los recursos necesarios para desarrollar las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 xml:space="preserve">Como recursos relacionados con el Plan que ya existen (sin dedicación exclusiva, responsables de otras áreas y funciones): </w:t>
      </w:r>
    </w:p>
    <w:p w:rsidR="00356223" w:rsidRDefault="00FE5061">
      <w:pPr>
        <w:numPr>
          <w:ilvl w:val="0"/>
          <w:numId w:val="215"/>
        </w:numPr>
        <w:spacing w:after="155"/>
        <w:ind w:right="109" w:hanging="360"/>
      </w:pPr>
      <w:r>
        <w:rPr>
          <w:i/>
        </w:rPr>
        <w:t xml:space="preserve">1 Trabajadora Social (responsable del Plan) </w:t>
      </w:r>
    </w:p>
    <w:p w:rsidR="00356223" w:rsidRDefault="00FE5061">
      <w:pPr>
        <w:numPr>
          <w:ilvl w:val="0"/>
          <w:numId w:val="215"/>
        </w:numPr>
        <w:spacing w:after="155"/>
        <w:ind w:right="109" w:hanging="360"/>
      </w:pPr>
      <w:r>
        <w:rPr>
          <w:i/>
        </w:rPr>
        <w:t xml:space="preserve">1 Pedagoga  </w:t>
      </w:r>
    </w:p>
    <w:p w:rsidR="00356223" w:rsidRDefault="00FE5061">
      <w:pPr>
        <w:numPr>
          <w:ilvl w:val="0"/>
          <w:numId w:val="215"/>
        </w:numPr>
        <w:spacing w:after="155"/>
        <w:ind w:right="109" w:hanging="360"/>
      </w:pPr>
      <w:r>
        <w:rPr>
          <w:i/>
        </w:rPr>
        <w:t xml:space="preserve">1 Trabajadora Social    </w:t>
      </w:r>
    </w:p>
    <w:p w:rsidR="00356223" w:rsidRDefault="00FE5061">
      <w:pPr>
        <w:spacing w:after="141" w:line="259" w:lineRule="auto"/>
        <w:ind w:left="720" w:firstLine="0"/>
        <w:jc w:val="left"/>
      </w:pPr>
      <w:r>
        <w:rPr>
          <w:i/>
        </w:rPr>
        <w:t xml:space="preserve"> </w:t>
      </w:r>
    </w:p>
    <w:p w:rsidR="00356223" w:rsidRDefault="00FE5061">
      <w:pPr>
        <w:spacing w:after="150"/>
        <w:ind w:left="-5" w:right="109"/>
      </w:pPr>
      <w:r>
        <w:rPr>
          <w:i/>
        </w:rPr>
        <w:t xml:space="preserve">Como recursos relacionados con el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15"/>
        </w:numPr>
        <w:spacing w:after="155"/>
        <w:ind w:right="109" w:hanging="360"/>
      </w:pPr>
      <w:r>
        <w:rPr>
          <w:i/>
        </w:rPr>
        <w:t xml:space="preserve">Educadores/as de calle para trabajar en los barrios. </w:t>
      </w:r>
    </w:p>
    <w:p w:rsidR="00356223" w:rsidRDefault="00FE5061">
      <w:pPr>
        <w:numPr>
          <w:ilvl w:val="0"/>
          <w:numId w:val="215"/>
        </w:numPr>
        <w:spacing w:after="152"/>
        <w:ind w:right="109" w:hanging="360"/>
      </w:pPr>
      <w:r>
        <w:rPr>
          <w:rFonts w:ascii="Calibri" w:eastAsia="Calibri" w:hAnsi="Calibri" w:cs="Calibri"/>
          <w:noProof/>
        </w:rPr>
        <mc:AlternateContent>
          <mc:Choice Requires="wpg">
            <w:drawing>
              <wp:anchor distT="0" distB="0" distL="114300" distR="114300" simplePos="0" relativeHeight="2519521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2443" name="Group 44244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527" name="Rectangle 3052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0528" name="Rectangle 3052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w:t>
                              </w:r>
                              <w:r>
                                <w:rPr>
                                  <w:sz w:val="12"/>
                                </w:rPr>
                                <w:t xml:space="preserve">firmado electrónicamente desde la plataforma esPublico Gestiona | Página 266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2443" style="width:12.7031pt;height:275.682pt;position:absolute;mso-position-horizontal-relative:page;mso-position-horizontal:absolute;margin-left:682.278pt;mso-position-vertical-relative:page;margin-top:536.238pt;" coordsize="1613,35011">
                <v:rect id="Rectangle 3052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52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266 de 396 </w:t>
                        </w:r>
                      </w:p>
                    </w:txbxContent>
                  </v:textbox>
                </v:rect>
                <w10:wrap type="square"/>
              </v:group>
            </w:pict>
          </mc:Fallback>
        </mc:AlternateContent>
      </w:r>
      <w:r>
        <w:rPr>
          <w:i/>
        </w:rPr>
        <w:t xml:space="preserve">Equipo de expertos con perfiles de trabajadores/as sociales, Psicólogos/as y expertos/as en familia para ofertar servicios de atención temprana, asesoramiento, etc. </w:t>
      </w:r>
    </w:p>
    <w:p w:rsidR="00356223" w:rsidRDefault="00FE5061">
      <w:pPr>
        <w:numPr>
          <w:ilvl w:val="0"/>
          <w:numId w:val="215"/>
        </w:numPr>
        <w:spacing w:after="155"/>
        <w:ind w:right="109" w:hanging="360"/>
      </w:pPr>
      <w:r>
        <w:rPr>
          <w:i/>
        </w:rPr>
        <w:t>Exper</w:t>
      </w:r>
      <w:r>
        <w:rPr>
          <w:i/>
        </w:rPr>
        <w:t xml:space="preserve">to/a en redes sociales para gestionar la prevención desde un ámbito virtual. </w:t>
      </w:r>
    </w:p>
    <w:p w:rsidR="00356223" w:rsidRDefault="00FE5061">
      <w:pPr>
        <w:numPr>
          <w:ilvl w:val="0"/>
          <w:numId w:val="215"/>
        </w:numPr>
        <w:spacing w:after="152"/>
        <w:ind w:right="109" w:hanging="360"/>
      </w:pPr>
      <w:r>
        <w:rPr>
          <w:i/>
        </w:rPr>
        <w:t xml:space="preserve">Contratación de servicios para asesorar, evaluar e investigar sobre prevención de adicciones. </w:t>
      </w:r>
    </w:p>
    <w:p w:rsidR="00356223" w:rsidRDefault="00FE5061">
      <w:pPr>
        <w:numPr>
          <w:ilvl w:val="0"/>
          <w:numId w:val="215"/>
        </w:numPr>
        <w:spacing w:after="150"/>
        <w:ind w:right="109" w:hanging="360"/>
      </w:pPr>
      <w:r>
        <w:rPr>
          <w:i/>
        </w:rPr>
        <w:t xml:space="preserve">Recursos presupuestarios para contratar servicios de publicidad, edición de folletos, cursos, talleres, charlas, etc. en el ámbito comunitario y educativo. </w:t>
      </w:r>
    </w:p>
    <w:p w:rsidR="00356223" w:rsidRDefault="00FE5061">
      <w:pPr>
        <w:spacing w:after="112" w:line="368" w:lineRule="auto"/>
        <w:ind w:left="-5" w:right="110"/>
      </w:pPr>
      <w:r>
        <w:rPr>
          <w:b/>
        </w:rPr>
        <w:t>Este Plan Municipal, de vigencia cuatrienal, dispondrá de los recursos económicos suficientes, medi</w:t>
      </w:r>
      <w:r>
        <w:rPr>
          <w:b/>
        </w:rPr>
        <w:t xml:space="preserve">ante la consignación anual de los créditos destinados a tal fin en cada uno de los presupuestos municipales anuales, contando a tal fin, el Presupuesto Municipal para el presente ejercicio 2019, con las aplicaciones presupuestarias 23100.22616 “Prevención </w:t>
      </w:r>
      <w:r>
        <w:rPr>
          <w:b/>
        </w:rPr>
        <w:t xml:space="preserve">absentismo y drogodependencias” y 23100.48002 “Plan Concertado: Prevención de reinserción social” </w:t>
      </w:r>
    </w:p>
    <w:p w:rsidR="00356223" w:rsidRDefault="00FE5061">
      <w:pPr>
        <w:spacing w:after="225" w:line="359" w:lineRule="auto"/>
        <w:ind w:left="-5" w:right="110"/>
      </w:pPr>
      <w:r>
        <w:rPr>
          <w:b/>
        </w:rPr>
        <w:t>Los presupuestos municipales anuales, de cada uno de los ejercicios futuros, con vigencia del Plan, deberán garantizar el mantenimiento los programas y servi</w:t>
      </w:r>
      <w:r>
        <w:rPr>
          <w:b/>
        </w:rPr>
        <w:t xml:space="preserve">cios desarrollados en la actualidad, que hayan demostrado su eficacia y viabilidad; así como el adecuado sostenimiento de los nuevos programas, mediante la consignación en los mismos de los créditos específicamente destinados a tal fin. </w:t>
      </w:r>
    </w:p>
    <w:p w:rsidR="00356223" w:rsidRDefault="00FE5061">
      <w:pPr>
        <w:spacing w:after="119" w:line="360" w:lineRule="auto"/>
        <w:ind w:left="-5" w:right="110"/>
      </w:pPr>
      <w:r>
        <w:rPr>
          <w:b/>
        </w:rPr>
        <w:t>La financiación de</w:t>
      </w:r>
      <w:r>
        <w:rPr>
          <w:b/>
        </w:rPr>
        <w:t xml:space="preserve"> las actuaciones en el periodo 2019- 2023 deberá ajustarse a los objetivos, principios y acciones de intervención propuestas por el Plan, así como a la demostración, mediante la evaluación de la eficacia, para alcanzar los objetivos previstos. </w:t>
      </w:r>
    </w:p>
    <w:p w:rsidR="00356223" w:rsidRDefault="00FE5061">
      <w:pPr>
        <w:spacing w:after="115" w:line="363" w:lineRule="auto"/>
        <w:ind w:left="-5" w:right="110"/>
      </w:pPr>
      <w:r>
        <w:rPr>
          <w:b/>
        </w:rPr>
        <w:t>La Concejal</w:t>
      </w:r>
      <w:r>
        <w:rPr>
          <w:b/>
        </w:rPr>
        <w:t xml:space="preserve">ía delegada del Area de Servicios Sociales será la encargada de gestionar la dotación presupuestaria, de personal, infraestructura y recursos materiales necesarios para la puesta en marcha y mantenimiento de las acciones que este IV Plan considera.”  </w:t>
      </w:r>
    </w:p>
    <w:p w:rsidR="00356223" w:rsidRDefault="00FE5061">
      <w:pPr>
        <w:spacing w:after="105" w:line="259" w:lineRule="auto"/>
        <w:ind w:left="696" w:firstLine="0"/>
        <w:jc w:val="left"/>
      </w:pPr>
      <w:r>
        <w:rPr>
          <w:b/>
        </w:rPr>
        <w:t xml:space="preserve"> </w:t>
      </w:r>
    </w:p>
    <w:p w:rsidR="00356223" w:rsidRDefault="00FE5061">
      <w:pPr>
        <w:spacing w:line="353" w:lineRule="auto"/>
        <w:ind w:left="0" w:right="111" w:firstLine="708"/>
      </w:pPr>
      <w:r>
        <w:rPr>
          <w:b/>
        </w:rPr>
        <w:t>SEGUNDO.</w:t>
      </w:r>
      <w:r>
        <w:t xml:space="preserve"> Aprobar expresamente, con carácter definitivo, la redacción final del texto del IV Plan Municipal de Prevención de Adicciones 2019 -2023 una vez resuelta la reclamación presentada, e incorporado al mismo las modificaciones derivadas de las alegaci</w:t>
      </w:r>
      <w:r>
        <w:t>ones estimadas, y que se transcribe íntegramente:</w:t>
      </w:r>
      <w:r>
        <w:rPr>
          <w:rFonts w:ascii="Times New Roman" w:eastAsia="Times New Roman" w:hAnsi="Times New Roman" w:cs="Times New Roman"/>
          <w:sz w:val="24"/>
        </w:rPr>
        <w:t xml:space="preserve"> </w:t>
      </w:r>
    </w:p>
    <w:p w:rsidR="00356223" w:rsidRDefault="00FE5061">
      <w:pPr>
        <w:spacing w:after="249" w:line="259" w:lineRule="auto"/>
        <w:ind w:left="720" w:firstLine="0"/>
        <w:jc w:val="left"/>
      </w:pPr>
      <w:r>
        <w:t xml:space="preserve"> </w:t>
      </w:r>
    </w:p>
    <w:p w:rsidR="00356223" w:rsidRDefault="00FE5061">
      <w:pPr>
        <w:spacing w:after="10" w:line="249" w:lineRule="auto"/>
        <w:ind w:left="183" w:right="108"/>
      </w:pPr>
      <w:r>
        <w:rPr>
          <w:b/>
          <w:i/>
        </w:rPr>
        <w:t xml:space="preserve"> “IV Plan Municipal de Prevención de Adicciones (2019-2023) del municipio de la Villa de </w:t>
      </w:r>
    </w:p>
    <w:p w:rsidR="00356223" w:rsidRDefault="00FE5061">
      <w:pPr>
        <w:pStyle w:val="Ttulo5"/>
        <w:ind w:left="10" w:right="118"/>
      </w:pPr>
      <w:r>
        <w:rPr>
          <w:rFonts w:ascii="Calibri" w:eastAsia="Calibri" w:hAnsi="Calibri" w:cs="Calibri"/>
          <w:noProof/>
        </w:rPr>
        <mc:AlternateContent>
          <mc:Choice Requires="wpg">
            <w:drawing>
              <wp:anchor distT="0" distB="0" distL="114300" distR="114300" simplePos="0" relativeHeight="2519531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9281" name="Group 43928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654" name="Rectangle 3065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0655" name="Rectangle 3065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9281" style="width:12.7031pt;height:275.682pt;position:absolute;mso-position-horizontal-relative:page;mso-position-horizontal:absolute;margin-left:682.278pt;mso-position-vertical-relative:page;margin-top:536.238pt;" coordsize="1613,35011">
                <v:rect id="Rectangle 3065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65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267 de 396 </w:t>
                        </w:r>
                      </w:p>
                    </w:txbxContent>
                  </v:textbox>
                </v:rect>
                <w10:wrap type="square"/>
              </v:group>
            </w:pict>
          </mc:Fallback>
        </mc:AlternateContent>
      </w:r>
      <w:r>
        <w:t xml:space="preserve">Candelaria </w:t>
      </w:r>
    </w:p>
    <w:p w:rsidR="00356223" w:rsidRDefault="00FE5061">
      <w:pPr>
        <w:pStyle w:val="Ttulo6"/>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16"/>
        </w:numPr>
        <w:spacing w:after="149"/>
        <w:ind w:right="109" w:hanging="360"/>
      </w:pPr>
      <w:r>
        <w:rPr>
          <w:i/>
        </w:rPr>
        <w:t>Jessica Castillo Betancor. Trabajadora Social del Ayuntamiento de Candelaria. Especialista en Elaboración de Planes de Pre</w:t>
      </w:r>
      <w:r>
        <w:rPr>
          <w:i/>
        </w:rPr>
        <w:t>vención de Drogodependencias y Adicciones.</w:t>
      </w:r>
      <w:r>
        <w:rPr>
          <w:rFonts w:ascii="Times New Roman" w:eastAsia="Times New Roman" w:hAnsi="Times New Roman" w:cs="Times New Roman"/>
          <w:sz w:val="24"/>
        </w:rPr>
        <w:t xml:space="preserve"> </w:t>
      </w:r>
    </w:p>
    <w:p w:rsidR="00356223" w:rsidRDefault="00FE5061">
      <w:pPr>
        <w:numPr>
          <w:ilvl w:val="0"/>
          <w:numId w:val="216"/>
        </w:numPr>
        <w:spacing w:after="167"/>
        <w:ind w:right="109" w:hanging="360"/>
      </w:pPr>
      <w:r>
        <w:rPr>
          <w:i/>
        </w:rPr>
        <w:t xml:space="preserve">Mª Begoña Rodríguez Pérez. Pedagoga del Ayuntamiento de Candelaria. Agente de Desarrollo (Diseño de Proyectos y Elaboración de Planes de Intervención). </w:t>
      </w:r>
    </w:p>
    <w:p w:rsidR="00356223" w:rsidRDefault="00FE5061">
      <w:pPr>
        <w:numPr>
          <w:ilvl w:val="0"/>
          <w:numId w:val="216"/>
        </w:numPr>
        <w:spacing w:after="153"/>
        <w:ind w:right="109" w:hanging="360"/>
      </w:pPr>
      <w:r>
        <w:rPr>
          <w:i/>
        </w:rPr>
        <w:t>Mª del Carmen Padilla García. Trabajadora Social del Ayunta</w:t>
      </w:r>
      <w:r>
        <w:rPr>
          <w:i/>
        </w:rPr>
        <w:t xml:space="preserve">miento de Candelaria. Máster Universitario en Intervención Familiar.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16"/>
        </w:numPr>
        <w:spacing w:after="208"/>
        <w:ind w:right="109" w:hanging="360"/>
      </w:pPr>
      <w:r>
        <w:rPr>
          <w:i/>
        </w:rPr>
        <w:t xml:space="preserve">Josué Gutiérrez Barroso. Profesor del Departamento de Sociología y Antropología de la Universidad de La Laguna. Especialista en análisis de datos. </w:t>
      </w:r>
    </w:p>
    <w:p w:rsidR="00356223" w:rsidRDefault="00FE5061">
      <w:pPr>
        <w:numPr>
          <w:ilvl w:val="0"/>
          <w:numId w:val="216"/>
        </w:numPr>
        <w:spacing w:after="244"/>
        <w:ind w:right="109" w:hanging="360"/>
      </w:pPr>
      <w:r>
        <w:rPr>
          <w:i/>
        </w:rPr>
        <w:t>Juan Manuel H</w:t>
      </w:r>
      <w:r>
        <w:rPr>
          <w:i/>
        </w:rPr>
        <w:t xml:space="preserve">errera Hernández. Profesor de la Facultad de Ciencias Sociales de la Comunicación. Departamento de Ciencias de la Comunicación y Trabajo Social. Experto/Máster en Drogodependencias e Intervención Familiar. Diplomado en Sanidad. </w:t>
      </w:r>
    </w:p>
    <w:p w:rsidR="00356223" w:rsidRDefault="00FE5061">
      <w:pPr>
        <w:numPr>
          <w:ilvl w:val="0"/>
          <w:numId w:val="216"/>
        </w:numPr>
        <w:spacing w:after="190"/>
        <w:ind w:right="109" w:hanging="360"/>
      </w:pPr>
      <w:r>
        <w:rPr>
          <w:i/>
        </w:rPr>
        <w:t>Esther Torrado Martín-Palom</w:t>
      </w:r>
      <w:r>
        <w:rPr>
          <w:i/>
        </w:rPr>
        <w:t xml:space="preserve">ino. Profesora del Departamento de Sociología y Antropología de la Universidad de La Laguna. </w:t>
      </w:r>
      <w:r>
        <w:rPr>
          <w:b/>
          <w:i/>
        </w:rPr>
        <w:t>Integrante</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16"/>
        </w:numPr>
        <w:spacing w:after="113"/>
        <w:ind w:right="109" w:hanging="360"/>
      </w:pPr>
      <w:r>
        <w:rPr>
          <w:i/>
        </w:rPr>
        <w:t xml:space="preserve">Saray Suárez Perera. Trabajadora Social. Especialista en Elaboración de Planes de Prevención de Drogodependencias y Adicciones. </w:t>
      </w:r>
    </w:p>
    <w:p w:rsidR="00356223" w:rsidRDefault="00FE5061">
      <w:pPr>
        <w:pStyle w:val="Ttulo6"/>
        <w:ind w:left="-5"/>
      </w:pPr>
      <w:r>
        <w:t>Colaboradores/as</w:t>
      </w:r>
      <w:r>
        <w:rPr>
          <w:u w:val="none"/>
        </w:rPr>
        <w:t xml:space="preserve">   </w:t>
      </w:r>
    </w:p>
    <w:p w:rsidR="00356223" w:rsidRDefault="00FE5061">
      <w:pPr>
        <w:numPr>
          <w:ilvl w:val="0"/>
          <w:numId w:val="217"/>
        </w:numPr>
        <w:spacing w:after="150"/>
        <w:ind w:right="109" w:hanging="360"/>
      </w:pPr>
      <w:r>
        <w:rPr>
          <w:i/>
        </w:rPr>
        <w:t xml:space="preserve">Equipo Municipal Especializado en la Atención de Infancia y Familia del Iltre. Ayuntamiento de Candelaria. </w:t>
      </w:r>
      <w:r>
        <w:rPr>
          <w:i/>
        </w:rPr>
        <w:t xml:space="preserve">Concejalía de Servicios Sociales, Igualdad y Sanidad:  Mª de la Sierra Rivera Ruz, Fátima León Rodríguez, Alicia Pérez Gómez </w:t>
      </w:r>
      <w:r>
        <w:rPr>
          <w:b/>
          <w:i/>
        </w:rPr>
        <w:t>(Trabajadoras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17"/>
        </w:numPr>
        <w:spacing w:after="113"/>
        <w:ind w:right="109" w:hanging="360"/>
      </w:pPr>
      <w:r>
        <w:rPr>
          <w:i/>
        </w:rPr>
        <w:t xml:space="preserve">C.E.I.P. Igueste; Rosa Mª Ortiz González (Directora). </w:t>
      </w:r>
    </w:p>
    <w:p w:rsidR="00356223" w:rsidRDefault="00FE5061">
      <w:pPr>
        <w:numPr>
          <w:ilvl w:val="0"/>
          <w:numId w:val="217"/>
        </w:numPr>
        <w:spacing w:after="203"/>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17"/>
        </w:numPr>
        <w:spacing w:after="139"/>
        <w:ind w:right="109" w:hanging="360"/>
      </w:pP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17"/>
        </w:numPr>
        <w:spacing w:after="104" w:line="249" w:lineRule="auto"/>
        <w:ind w:right="109" w:hanging="360"/>
      </w:pPr>
      <w:r>
        <w:rPr>
          <w:b/>
          <w:i/>
        </w:rPr>
        <w:t>C.E.I.P. Carmen Álvarez de la Rosa; Rocío Día</w:t>
      </w:r>
      <w:r>
        <w:rPr>
          <w:b/>
          <w:i/>
        </w:rPr>
        <w:t>z Bacallado (Directora).</w:t>
      </w:r>
      <w:r>
        <w:rPr>
          <w:rFonts w:ascii="Times New Roman" w:eastAsia="Times New Roman" w:hAnsi="Times New Roman" w:cs="Times New Roman"/>
          <w:sz w:val="24"/>
        </w:rPr>
        <w:t xml:space="preserve"> </w:t>
      </w:r>
    </w:p>
    <w:p w:rsidR="00356223" w:rsidRDefault="00FE5061">
      <w:pPr>
        <w:numPr>
          <w:ilvl w:val="0"/>
          <w:numId w:val="217"/>
        </w:numPr>
        <w:spacing w:after="113"/>
        <w:ind w:right="109" w:hanging="360"/>
      </w:pPr>
      <w:r>
        <w:rPr>
          <w:i/>
        </w:rPr>
        <w:t xml:space="preserve">I.E.S. Punta Larga; Rafael González Pérez (Director).   </w:t>
      </w:r>
    </w:p>
    <w:p w:rsidR="00356223" w:rsidRDefault="00FE5061">
      <w:pPr>
        <w:numPr>
          <w:ilvl w:val="0"/>
          <w:numId w:val="217"/>
        </w:numPr>
        <w:spacing w:after="104" w:line="249" w:lineRule="auto"/>
        <w:ind w:right="109" w:hanging="360"/>
      </w:pPr>
      <w:r>
        <w:rPr>
          <w:b/>
          <w:i/>
        </w:rPr>
        <w:t xml:space="preserve">Grupo Político: Sí se puede; María del Carmen Coello González (Concejala).  </w:t>
      </w:r>
    </w:p>
    <w:p w:rsidR="00356223" w:rsidRDefault="00FE5061">
      <w:pPr>
        <w:spacing w:after="139" w:line="259" w:lineRule="auto"/>
        <w:ind w:left="360" w:firstLine="0"/>
        <w:jc w:val="left"/>
      </w:pPr>
      <w:r>
        <w:rPr>
          <w:b/>
          <w:i/>
        </w:rPr>
        <w:t xml:space="preserve"> </w:t>
      </w:r>
    </w:p>
    <w:p w:rsidR="00356223" w:rsidRDefault="00FE5061">
      <w:pPr>
        <w:spacing w:after="113"/>
        <w:ind w:left="-5" w:right="109"/>
      </w:pPr>
      <w:r>
        <w:rPr>
          <w:i/>
        </w:rPr>
        <w:t xml:space="preserve">Saludo de la Alcaldesa  </w:t>
      </w:r>
    </w:p>
    <w:p w:rsidR="00356223" w:rsidRDefault="00FE5061">
      <w:pPr>
        <w:spacing w:after="113"/>
        <w:ind w:left="-15" w:right="109" w:firstLine="708"/>
      </w:pPr>
      <w:r>
        <w:rPr>
          <w:i/>
        </w:rPr>
        <w:t>Como representante de la Corporación Local me complace presentar el I</w:t>
      </w:r>
      <w:r>
        <w:rPr>
          <w:i/>
        </w:rPr>
        <w:t>V Plan Municipal de Prevención de Adicciones (2019-2023) del municipio de Candelaria. Este documento define las acciones de política social que se llevarán a cabo en los próximos años en nuestro municipio.</w:t>
      </w:r>
      <w:r>
        <w:rPr>
          <w:rFonts w:ascii="Times New Roman" w:eastAsia="Times New Roman" w:hAnsi="Times New Roman" w:cs="Times New Roman"/>
          <w:sz w:val="24"/>
        </w:rPr>
        <w:t xml:space="preserve"> </w:t>
      </w:r>
    </w:p>
    <w:p w:rsidR="00356223" w:rsidRDefault="00FE5061">
      <w:pPr>
        <w:spacing w:after="113"/>
        <w:ind w:left="-15" w:right="109" w:firstLine="708"/>
      </w:pPr>
      <w:r>
        <w:rPr>
          <w:rFonts w:ascii="Calibri" w:eastAsia="Calibri" w:hAnsi="Calibri" w:cs="Calibri"/>
          <w:noProof/>
        </w:rPr>
        <mc:AlternateContent>
          <mc:Choice Requires="wpg">
            <w:drawing>
              <wp:anchor distT="0" distB="0" distL="114300" distR="114300" simplePos="0" relativeHeight="2519541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8595" name="Group 43859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773" name="Rectangle 3077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0774" name="Rectangle 3077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8595" style="width:12.7031pt;height:275.682pt;position:absolute;mso-position-horizontal-relative:page;mso-position-horizontal:absolute;margin-left:682.278pt;mso-position-vertical-relative:page;margin-top:536.238pt;" coordsize="1613,35011">
                <v:rect id="Rectangle 3077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77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268 de 396 </w:t>
                        </w:r>
                      </w:p>
                    </w:txbxContent>
                  </v:textbox>
                </v:rect>
                <w10:wrap type="square"/>
              </v:group>
            </w:pict>
          </mc:Fallback>
        </mc:AlternateContent>
      </w:r>
      <w:r>
        <w:rPr>
          <w:i/>
        </w:rPr>
        <w:t xml:space="preserve">En este IV Plan Municipal se cumple con las obligaciones que </w:t>
      </w:r>
      <w:r>
        <w:rPr>
          <w:i/>
        </w:rPr>
        <w:t xml:space="preserve">establece la Ley 9/1998, de 22 de julio, sobre prevención, asistencia, e inserción social en materia de drogodependencias de la Comunidad Canaria, que define la competencia municipal a dos niveles: la prevención y sensibilización en la comunidad, y apoyar </w:t>
      </w:r>
      <w:r>
        <w:rPr>
          <w:i/>
        </w:rPr>
        <w:t xml:space="preserve">en los procesos de incorporación social a personas con problemas de drogodependencias. </w:t>
      </w:r>
      <w:r>
        <w:rPr>
          <w:rFonts w:ascii="Times New Roman" w:eastAsia="Times New Roman" w:hAnsi="Times New Roman" w:cs="Times New Roman"/>
          <w:sz w:val="24"/>
        </w:rPr>
        <w:t xml:space="preserve"> </w:t>
      </w:r>
    </w:p>
    <w:p w:rsidR="00356223" w:rsidRDefault="00FE5061">
      <w:pPr>
        <w:spacing w:after="113"/>
        <w:ind w:left="-15" w:right="109" w:firstLine="708"/>
      </w:pPr>
      <w:r>
        <w:rPr>
          <w:i/>
        </w:rPr>
        <w:t>Es significativo que desde el año 2003, se elaborara y aprobara el primer Plan Municipal de Prevención de Drogodependencias y actualmente con este IV Plan, continuemos</w:t>
      </w:r>
      <w:r>
        <w:rPr>
          <w:i/>
        </w:rPr>
        <w:t xml:space="preserve"> con el compromiso de garantizar a la ciudadanía medidas y acciones específicas dirigidas a la promoción de la salud y hábitos saludables en la población y la prevención de las adicciones.</w:t>
      </w:r>
      <w:r>
        <w:rPr>
          <w:rFonts w:ascii="Times New Roman" w:eastAsia="Times New Roman" w:hAnsi="Times New Roman" w:cs="Times New Roman"/>
          <w:sz w:val="24"/>
        </w:rPr>
        <w:t xml:space="preserve"> </w:t>
      </w:r>
    </w:p>
    <w:p w:rsidR="00356223" w:rsidRDefault="00FE5061">
      <w:pPr>
        <w:spacing w:after="113"/>
        <w:ind w:left="-15" w:right="109" w:firstLine="708"/>
      </w:pPr>
      <w:r>
        <w:rPr>
          <w:i/>
        </w:rPr>
        <w:t>Lograr mejoras en la calidad de la vida municipal a través de la p</w:t>
      </w:r>
      <w:r>
        <w:rPr>
          <w:i/>
        </w:rPr>
        <w:t>revención, conlleva un esfuerzo de todos/as los/as agentes sociales municipales y la implicación de los recursos de la comunidad.  Desde esta corporación que presido, asumimos el compromiso político de apoyar el proceso de implementación y ejecución del IV</w:t>
      </w:r>
      <w:r>
        <w:rPr>
          <w:i/>
        </w:rPr>
        <w:t xml:space="preserve"> Plan para que se logren los objetivos marcados y los resultados esperados.</w:t>
      </w:r>
      <w:r>
        <w:rPr>
          <w:rFonts w:ascii="Times New Roman" w:eastAsia="Times New Roman" w:hAnsi="Times New Roman" w:cs="Times New Roman"/>
          <w:sz w:val="24"/>
        </w:rPr>
        <w:t xml:space="preserve"> </w:t>
      </w:r>
    </w:p>
    <w:p w:rsidR="00356223" w:rsidRDefault="00FE5061">
      <w:pPr>
        <w:spacing w:after="113"/>
        <w:ind w:left="-15" w:right="109" w:firstLine="708"/>
      </w:pPr>
      <w:r>
        <w:rPr>
          <w:i/>
        </w:rPr>
        <w:t>Deseamos que las medidas y acciones previstas incrementen los factores de protección dentro del municipio, contribuyan a la mejora de la calidad de vida comunitaria y reduzcan los</w:t>
      </w:r>
      <w:r>
        <w:rPr>
          <w:i/>
        </w:rPr>
        <w:t xml:space="preserve"> factores de riesgo existentes.</w:t>
      </w:r>
      <w:r>
        <w:rPr>
          <w:rFonts w:ascii="Times New Roman" w:eastAsia="Times New Roman" w:hAnsi="Times New Roman" w:cs="Times New Roman"/>
          <w:sz w:val="24"/>
        </w:rPr>
        <w:t xml:space="preserve"> </w:t>
      </w:r>
    </w:p>
    <w:p w:rsidR="00356223" w:rsidRDefault="00FE5061">
      <w:pPr>
        <w:spacing w:after="155"/>
        <w:ind w:left="-15" w:right="109" w:firstLine="708"/>
      </w:pPr>
      <w:r>
        <w:rPr>
          <w:i/>
        </w:rPr>
        <w:t xml:space="preserve">Las acciones y medidas que se contemplan en esta planificación no tienen sentido alguno, sin la implicación y participación de la ciudadanía como parte activa del municipio. Es la ciudadanía la verdadera protagonista de la </w:t>
      </w:r>
      <w:r>
        <w:rPr>
          <w:i/>
        </w:rPr>
        <w:t xml:space="preserve">vida comunitaria y por ello, debe ser responsable del cuidado de su salud, estilo de vida, etc., con todos los apoyos y recursos existentes en la comunidad y concretamente de ésta Corporación Local. </w:t>
      </w:r>
      <w:r>
        <w:rPr>
          <w:rFonts w:ascii="Times New Roman" w:eastAsia="Times New Roman" w:hAnsi="Times New Roman" w:cs="Times New Roman"/>
          <w:sz w:val="24"/>
        </w:rPr>
        <w:t xml:space="preserve"> </w:t>
      </w:r>
    </w:p>
    <w:p w:rsidR="00356223" w:rsidRDefault="00FE5061">
      <w:pPr>
        <w:spacing w:after="113"/>
        <w:ind w:left="-5" w:right="109"/>
      </w:pPr>
      <w:r>
        <w:rPr>
          <w:i/>
        </w:rPr>
        <w:t>La Alcaldesa,</w:t>
      </w:r>
      <w:r>
        <w:rPr>
          <w:rFonts w:ascii="Times New Roman" w:eastAsia="Times New Roman" w:hAnsi="Times New Roman" w:cs="Times New Roman"/>
          <w:sz w:val="24"/>
        </w:rPr>
        <w:t xml:space="preserve"> </w:t>
      </w:r>
    </w:p>
    <w:p w:rsidR="00356223" w:rsidRDefault="00FE5061">
      <w:pPr>
        <w:spacing w:after="147"/>
        <w:ind w:left="-5" w:right="109"/>
      </w:pPr>
      <w:r>
        <w:rPr>
          <w:i/>
        </w:rPr>
        <w:t xml:space="preserve">Dña. Mª Concepción Brito Núñez </w:t>
      </w:r>
    </w:p>
    <w:p w:rsidR="00356223" w:rsidRDefault="00FE5061">
      <w:pPr>
        <w:spacing w:after="147"/>
        <w:ind w:left="-5" w:right="109"/>
      </w:pPr>
      <w:r>
        <w:rPr>
          <w:i/>
        </w:rPr>
        <w:t>Saludo d</w:t>
      </w:r>
      <w:r>
        <w:rPr>
          <w:i/>
        </w:rPr>
        <w:t xml:space="preserve">e la Concejala   </w:t>
      </w:r>
    </w:p>
    <w:p w:rsidR="00356223" w:rsidRDefault="00FE5061">
      <w:pPr>
        <w:spacing w:after="113"/>
        <w:ind w:left="-5" w:right="109"/>
      </w:pPr>
      <w:r>
        <w:rPr>
          <w:i/>
        </w:rPr>
        <w:t>El IV Plan Municipal de Prevención de Adicciones (2019-2023) del municipio de Candelaria, es el documento marco donde se concretan las medidas y acciones para los próximos años en materia de promoción de la salud y prevención de las drogo</w:t>
      </w:r>
      <w:r>
        <w:rPr>
          <w:i/>
        </w:rPr>
        <w:t xml:space="preserve">dependencias y otras adicciones. </w:t>
      </w:r>
    </w:p>
    <w:p w:rsidR="00356223" w:rsidRDefault="00FE5061">
      <w:pPr>
        <w:spacing w:after="113"/>
        <w:ind w:left="-5" w:right="109"/>
      </w:pPr>
      <w:r>
        <w:rPr>
          <w:i/>
        </w:rPr>
        <w:t>Como responsable de la Concejalía de Servicios Sociales, Igualdad y Sanidad, se ha visto necesario disponer de este documento, pues en éste se recogen las acciones a implementar en el municipio, y donde se han tenido en cu</w:t>
      </w:r>
      <w:r>
        <w:rPr>
          <w:i/>
        </w:rPr>
        <w:t xml:space="preserve">enta las particularidades y necesidades municipales, así como las indicaciones de los organismos pertinentes en materia de prevención de adicciones y apoyo a la inserción social. </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552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38313" name="Group 43831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0864" name="Rectangle 3086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w:t>
                              </w:r>
                              <w:r>
                                <w:rPr>
                                  <w:sz w:val="12"/>
                                </w:rPr>
                                <w:t xml:space="preserve">laria.sedelectronica.es/ </w:t>
                              </w:r>
                            </w:p>
                          </w:txbxContent>
                        </wps:txbx>
                        <wps:bodyPr horzOverflow="overflow" vert="horz" lIns="0" tIns="0" rIns="0" bIns="0" rtlCol="0">
                          <a:noAutofit/>
                        </wps:bodyPr>
                      </wps:wsp>
                      <wps:wsp>
                        <wps:cNvPr id="30865" name="Rectangle 3086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269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38313" style="width:12.7031pt;height:275.682pt;position:absolute;mso-position-horizontal-relative:page;mso-position-horizontal:absolute;margin-left:682.278pt;mso-position-vertical-relative:page;margin-top:536.238pt;" coordsize="1613,35011">
                <v:rect id="Rectangle 3086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086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269 de 396 </w:t>
                        </w:r>
                      </w:p>
                    </w:txbxContent>
                  </v:textbox>
                </v:rect>
                <w10:wrap type="square"/>
              </v:group>
            </w:pict>
          </mc:Fallback>
        </mc:AlternateContent>
      </w:r>
      <w:r>
        <w:rPr>
          <w:i/>
        </w:rPr>
        <w:t>En este IV Plan, se centra en las drogas y adicciones sobre las que hay que intervenir, los principios que rigen las actuaciones, las áreas de intervención, los objetivos, las acciones, los procedimientos de coordinación, evaluación y los recursos necesari</w:t>
      </w:r>
      <w:r>
        <w:rPr>
          <w:i/>
        </w:rPr>
        <w:t xml:space="preserve">os para su implementación. </w:t>
      </w:r>
    </w:p>
    <w:p w:rsidR="00356223" w:rsidRDefault="00FE5061">
      <w:pPr>
        <w:spacing w:after="91"/>
        <w:ind w:left="-5" w:right="109"/>
      </w:pPr>
      <w:r>
        <w:rPr>
          <w:i/>
        </w:rPr>
        <w:t>Esta planificación de la prevención e inserción, se encuadra dentro de los servicios sociales municipales, que según la Ley 16/2019 de 2 de mayo de Servicios Sociales de Canarias, en su artículo 4, apartado 5, indica que éstos “</w:t>
      </w:r>
      <w:r>
        <w:rPr>
          <w:i/>
        </w:rPr>
        <w:t>se dirigen especialmente a prevenir y a compensar el déficit de apoyo social y económico en situaciones de riesgo y exclusión social, promoviendo actitudes y capacidades que faciliten la inclusión de las personas, desde una perspectiva integral y participa</w:t>
      </w:r>
      <w:r>
        <w:rPr>
          <w:i/>
        </w:rPr>
        <w:t>da”. Así mismo, en el apartado 7, define que “los servicios sociales se coordinarán con todos los sistemas que inciden en la calidad de vida, como los de salud, igualdad de género, prevención y protección de las mujeres contra la violencia de género, educa</w:t>
      </w:r>
      <w:r>
        <w:rPr>
          <w:i/>
        </w:rPr>
        <w:t>tivos, culturales, de empleo, de vivienda, urbanísticos, judiciales, entre otros”.</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Como responsable de la concejalía, comparto el reto de todos y todas los/as que formamos parte de la comunidad, en contribuir en la mejora de las condiciones de calidad de </w:t>
      </w:r>
      <w:r>
        <w:rPr>
          <w:i/>
        </w:rPr>
        <w:t>vida de la población, la promoción de la salud y la prevención de las adicciones en el municipio.</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La Concejala,  </w:t>
      </w:r>
    </w:p>
    <w:p w:rsidR="00356223" w:rsidRDefault="00FE5061">
      <w:pPr>
        <w:spacing w:after="113"/>
        <w:ind w:left="-5" w:right="109"/>
      </w:pPr>
      <w:r>
        <w:rPr>
          <w:i/>
        </w:rPr>
        <w:t xml:space="preserve">Olivia C. Pérez Díaz. </w:t>
      </w:r>
    </w:p>
    <w:p w:rsidR="00356223" w:rsidRDefault="00FE5061">
      <w:pPr>
        <w:spacing w:after="0" w:line="259" w:lineRule="auto"/>
        <w:ind w:left="0" w:firstLine="0"/>
        <w:jc w:val="left"/>
      </w:pPr>
      <w:r>
        <w:rPr>
          <w:i/>
          <w:color w:val="FF0000"/>
        </w:rPr>
        <w:t xml:space="preserve"> </w:t>
      </w:r>
    </w:p>
    <w:p w:rsidR="00356223" w:rsidRDefault="00FE5061">
      <w:pPr>
        <w:pStyle w:val="Ttulo5"/>
        <w:ind w:left="10" w:right="120"/>
      </w:pPr>
      <w:r>
        <w:t>ÍNDICE</w:t>
      </w:r>
      <w:r>
        <w:rPr>
          <w:rFonts w:ascii="Times New Roman" w:eastAsia="Times New Roman" w:hAnsi="Times New Roman" w:cs="Times New Roman"/>
          <w:b w:val="0"/>
          <w:i w:val="0"/>
          <w:sz w:val="24"/>
        </w:rPr>
        <w:t xml:space="preserve"> </w:t>
      </w:r>
    </w:p>
    <w:p w:rsidR="00356223" w:rsidRDefault="00FE5061">
      <w:pPr>
        <w:spacing w:after="98" w:line="259" w:lineRule="auto"/>
        <w:ind w:left="0" w:right="63" w:firstLine="0"/>
        <w:jc w:val="center"/>
      </w:pPr>
      <w:r>
        <w:rPr>
          <w:rFonts w:ascii="Calibri" w:eastAsia="Calibri" w:hAnsi="Calibri" w:cs="Calibri"/>
          <w:noProof/>
        </w:rPr>
        <mc:AlternateContent>
          <mc:Choice Requires="wpg">
            <w:drawing>
              <wp:anchor distT="0" distB="0" distL="114300" distR="114300" simplePos="0" relativeHeight="2519562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0089" name="Group 44008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121" name="Rectangle 3112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122" name="Rectangle 3112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089" style="width:12.7031pt;height:275.682pt;position:absolute;mso-position-horizontal-relative:page;mso-position-horizontal:absolute;margin-left:682.278pt;mso-position-vertical-relative:page;margin-top:536.238pt;" coordsize="1613,35011">
                <v:rect id="Rectangle 3112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12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270 de 396 </w:t>
                        </w:r>
                      </w:p>
                    </w:txbxContent>
                  </v:textbox>
                </v:rect>
                <w10:wrap type="square"/>
              </v:group>
            </w:pict>
          </mc:Fallback>
        </mc:AlternateContent>
      </w:r>
      <w:r>
        <w:rPr>
          <w:rFonts w:ascii="Times New Roman" w:eastAsia="Times New Roman" w:hAnsi="Times New Roman" w:cs="Times New Roman"/>
          <w:sz w:val="24"/>
        </w:rPr>
        <w:t xml:space="preserve"> </w:t>
      </w:r>
    </w:p>
    <w:sdt>
      <w:sdtPr>
        <w:rPr>
          <w:b w:val="0"/>
          <w:i w:val="0"/>
        </w:rPr>
        <w:id w:val="-1531412868"/>
        <w:docPartObj>
          <w:docPartGallery w:val="Table of Contents"/>
        </w:docPartObj>
      </w:sdtPr>
      <w:sdtEndPr/>
      <w:sdtContent>
        <w:p w:rsidR="00356223" w:rsidRDefault="00FE5061">
          <w:pPr>
            <w:pStyle w:val="TDC1"/>
            <w:tabs>
              <w:tab w:val="right" w:leader="dot" w:pos="9686"/>
            </w:tabs>
          </w:pPr>
          <w:r>
            <w:fldChar w:fldCharType="begin"/>
          </w:r>
          <w:r>
            <w:instrText xml:space="preserve"> TOC \o "1-2" \h \z \u </w:instrText>
          </w:r>
          <w:r>
            <w:fldChar w:fldCharType="separate"/>
          </w:r>
          <w:hyperlink w:anchor="_Toc478305">
            <w:r>
              <w:rPr>
                <w:color w:val="0563C1"/>
                <w:u w:val="single" w:color="0563C1"/>
              </w:rPr>
              <w:t>INTRODUCCIÓN</w:t>
            </w:r>
            <w:r>
              <w:t xml:space="preserve"> ..........................................................................................</w:t>
            </w:r>
            <w:r>
              <w:t>............. 18</w:t>
            </w:r>
            <w:r>
              <w:rPr>
                <w:rFonts w:ascii="Times New Roman" w:eastAsia="Times New Roman" w:hAnsi="Times New Roman" w:cs="Times New Roman"/>
                <w:b w:val="0"/>
                <w:i w:val="0"/>
                <w:sz w:val="24"/>
              </w:rPr>
              <w:t xml:space="preserve"> </w:t>
            </w:r>
            <w:r>
              <w:rPr>
                <w:b w:val="0"/>
              </w:rPr>
              <w:t xml:space="preserve"> </w:t>
            </w:r>
            <w:r>
              <w:tab/>
            </w:r>
            <w:r>
              <w:fldChar w:fldCharType="begin"/>
            </w:r>
            <w:r>
              <w:instrText>PAGEREF _Toc478305 \h</w:instrText>
            </w:r>
            <w:r>
              <w:fldChar w:fldCharType="separate"/>
            </w:r>
            <w:r>
              <w:t xml:space="preserve">19 </w:t>
            </w:r>
            <w:r>
              <w:fldChar w:fldCharType="end"/>
            </w:r>
          </w:hyperlink>
        </w:p>
        <w:p w:rsidR="00356223" w:rsidRDefault="00FE5061">
          <w:pPr>
            <w:pStyle w:val="TDC2"/>
            <w:tabs>
              <w:tab w:val="right" w:leader="dot" w:pos="9686"/>
            </w:tabs>
          </w:pPr>
          <w:hyperlink w:anchor="_Toc478306">
            <w:r>
              <w:rPr>
                <w:color w:val="0563C1"/>
                <w:u w:val="single" w:color="0563C1"/>
              </w:rPr>
              <w:t>2.2. La prevalencia del consumo en Canarias e indicaciones para la planificación de las accio-</w:t>
            </w:r>
            <w:r>
              <w:tab/>
            </w:r>
            <w:r>
              <w:fldChar w:fldCharType="begin"/>
            </w:r>
            <w:r>
              <w:instrText xml:space="preserve">PAGEREF _Toc478306 </w:instrText>
            </w:r>
            <w:r>
              <w:instrText>\h</w:instrText>
            </w:r>
            <w:r>
              <w:fldChar w:fldCharType="end"/>
            </w:r>
          </w:hyperlink>
        </w:p>
        <w:p w:rsidR="00356223" w:rsidRDefault="00FE5061">
          <w:pPr>
            <w:pStyle w:val="TDC2"/>
            <w:tabs>
              <w:tab w:val="right" w:leader="dot" w:pos="9686"/>
            </w:tabs>
          </w:pPr>
          <w:hyperlink w:anchor="_Toc478307">
            <w:r>
              <w:rPr>
                <w:color w:val="0563C1"/>
                <w:u w:val="single" w:color="0563C1"/>
              </w:rPr>
              <w:t>nes de prevención e inserción.</w:t>
            </w:r>
            <w:r>
              <w:t xml:space="preserve"> ............................................................................... 21</w:t>
            </w:r>
            <w:r>
              <w:rPr>
                <w:rFonts w:ascii="Times New Roman" w:eastAsia="Times New Roman" w:hAnsi="Times New Roman" w:cs="Times New Roman"/>
                <w:i w:val="0"/>
                <w:sz w:val="24"/>
              </w:rPr>
              <w:t xml:space="preserve"> </w:t>
            </w:r>
            <w:r>
              <w:rPr>
                <w:color w:val="0563C1"/>
                <w:u w:val="single" w:color="0563C1"/>
              </w:rPr>
              <w:t>2.3. Descripción del contexto municipal</w:t>
            </w:r>
            <w:r>
              <w:t xml:space="preserve"> ...</w:t>
            </w:r>
            <w:r>
              <w:t>............................................................... 21</w:t>
            </w:r>
            <w:r>
              <w:rPr>
                <w:rFonts w:ascii="Times New Roman" w:eastAsia="Times New Roman" w:hAnsi="Times New Roman" w:cs="Times New Roman"/>
                <w:i w:val="0"/>
                <w:sz w:val="24"/>
              </w:rPr>
              <w:t xml:space="preserve"> </w:t>
            </w:r>
            <w:r>
              <w:rPr>
                <w:color w:val="0563C1"/>
                <w:u w:val="single" w:color="0563C1"/>
              </w:rPr>
              <w:t>2.3.1. Contexto demográfico y laboral</w:t>
            </w:r>
            <w:r>
              <w:t xml:space="preserve"> ................................................................. 22</w:t>
            </w:r>
            <w:r>
              <w:rPr>
                <w:rFonts w:ascii="Times New Roman" w:eastAsia="Times New Roman" w:hAnsi="Times New Roman" w:cs="Times New Roman"/>
                <w:i w:val="0"/>
                <w:sz w:val="24"/>
              </w:rPr>
              <w:t xml:space="preserve"> </w:t>
            </w:r>
            <w:r>
              <w:rPr>
                <w:color w:val="0563C1"/>
                <w:u w:val="single" w:color="0563C1"/>
              </w:rPr>
              <w:t>2.4. Recomendaciones para el diseño del IV Plan</w:t>
            </w:r>
            <w:r>
              <w:t xml:space="preserve"> </w:t>
            </w:r>
            <w:r>
              <w:t>.................................................. 27</w:t>
            </w:r>
            <w:r>
              <w:rPr>
                <w:rFonts w:ascii="Times New Roman" w:eastAsia="Times New Roman" w:hAnsi="Times New Roman" w:cs="Times New Roman"/>
                <w:i w:val="0"/>
                <w:sz w:val="24"/>
              </w:rPr>
              <w:t xml:space="preserve"> </w:t>
            </w:r>
            <w:r>
              <w:rPr>
                <w:b/>
                <w:color w:val="0563C1"/>
                <w:u w:val="single" w:color="0563C1"/>
              </w:rPr>
              <w:t>3.LOS PRINCIPIOS DEL IV PLAN</w:t>
            </w:r>
            <w:r>
              <w:tab/>
            </w:r>
            <w:r>
              <w:fldChar w:fldCharType="begin"/>
            </w:r>
            <w:r>
              <w:instrText>PAGEREF _Toc478307 \h</w:instrText>
            </w:r>
            <w:r>
              <w:fldChar w:fldCharType="separate"/>
            </w:r>
            <w:r>
              <w:rPr>
                <w:b/>
              </w:rPr>
              <w:t xml:space="preserve">28 </w:t>
            </w:r>
            <w:r>
              <w:fldChar w:fldCharType="end"/>
            </w:r>
          </w:hyperlink>
        </w:p>
        <w:p w:rsidR="00356223" w:rsidRDefault="00FE5061">
          <w:pPr>
            <w:pStyle w:val="TDC1"/>
            <w:tabs>
              <w:tab w:val="right" w:leader="dot" w:pos="9686"/>
            </w:tabs>
          </w:pPr>
          <w:hyperlink w:anchor="_Toc478308">
            <w:r>
              <w:rPr>
                <w:color w:val="0563C1"/>
                <w:u w:val="single" w:color="0563C1"/>
              </w:rPr>
              <w:t>4.CAMPO DE ACTUACIÓN</w:t>
            </w:r>
            <w:r>
              <w:t xml:space="preserve"> ..............................</w:t>
            </w:r>
            <w:r>
              <w:t>......................................................... 29</w:t>
            </w:r>
            <w:r>
              <w:rPr>
                <w:rFonts w:ascii="Times New Roman" w:eastAsia="Times New Roman" w:hAnsi="Times New Roman" w:cs="Times New Roman"/>
                <w:b w:val="0"/>
                <w:i w:val="0"/>
                <w:sz w:val="24"/>
              </w:rPr>
              <w:t xml:space="preserve"> </w:t>
            </w:r>
            <w:r>
              <w:tab/>
            </w:r>
            <w:r>
              <w:fldChar w:fldCharType="begin"/>
            </w:r>
            <w:r>
              <w:instrText>PAGEREF _Toc478308 \h</w:instrText>
            </w:r>
            <w:r>
              <w:fldChar w:fldCharType="end"/>
            </w:r>
          </w:hyperlink>
        </w:p>
        <w:p w:rsidR="00356223" w:rsidRDefault="00FE5061">
          <w:pPr>
            <w:pStyle w:val="TDC1"/>
            <w:tabs>
              <w:tab w:val="right" w:leader="dot" w:pos="9686"/>
            </w:tabs>
          </w:pPr>
          <w:hyperlink w:anchor="_Toc478309">
            <w:r>
              <w:rPr>
                <w:color w:val="0563C1"/>
                <w:u w:val="single" w:color="0563C1"/>
              </w:rPr>
              <w:t>5.META Y OBJETIVOS GENERALES DEL IV PLAN SOBRE ADICCIONES DE CANDELARIA</w:t>
            </w:r>
            <w:r>
              <w:t xml:space="preserve"> </w:t>
            </w:r>
            <w:r>
              <w:tab/>
            </w:r>
            <w:r>
              <w:fldChar w:fldCharType="begin"/>
            </w:r>
            <w:r>
              <w:instrText>PA</w:instrText>
            </w:r>
            <w:r>
              <w:instrText>GEREF _Toc478309 \h</w:instrText>
            </w:r>
            <w:r>
              <w:fldChar w:fldCharType="separate"/>
            </w:r>
            <w:r>
              <w:t xml:space="preserve">30 </w:t>
            </w:r>
            <w:r>
              <w:fldChar w:fldCharType="end"/>
            </w:r>
          </w:hyperlink>
        </w:p>
        <w:p w:rsidR="00356223" w:rsidRDefault="00FE5061">
          <w:r>
            <w:fldChar w:fldCharType="end"/>
          </w:r>
        </w:p>
      </w:sdtContent>
    </w:sdt>
    <w:p w:rsidR="00356223" w:rsidRDefault="00FE5061">
      <w:pPr>
        <w:numPr>
          <w:ilvl w:val="0"/>
          <w:numId w:val="218"/>
        </w:numPr>
        <w:spacing w:after="0" w:line="259" w:lineRule="auto"/>
        <w:ind w:hanging="247"/>
        <w:jc w:val="left"/>
      </w:pPr>
      <w:r>
        <w:rPr>
          <w:b/>
          <w:i/>
          <w:color w:val="0563C1"/>
          <w:u w:val="single" w:color="0563C1"/>
        </w:rPr>
        <w:t>COMPETENCIAS DEL AYUNTAMIENTO EN MATERIA DE PREVENCIÓN DE DROGODE-</w:t>
      </w:r>
    </w:p>
    <w:p w:rsidR="00356223" w:rsidRDefault="00FE5061">
      <w:pPr>
        <w:spacing w:after="104" w:line="249" w:lineRule="auto"/>
        <w:ind w:left="-5" w:right="108"/>
      </w:pPr>
      <w:r>
        <w:rPr>
          <w:b/>
          <w:i/>
          <w:color w:val="0563C1"/>
          <w:u w:val="single" w:color="0563C1"/>
        </w:rPr>
        <w:t>PENDENCIAS.</w:t>
      </w:r>
      <w:r>
        <w:rPr>
          <w:b/>
          <w:i/>
        </w:rPr>
        <w:t xml:space="preserve"> ...................................................................................</w:t>
      </w:r>
      <w:r>
        <w:rPr>
          <w:b/>
          <w:i/>
        </w:rPr>
        <w:t>........................ 18</w:t>
      </w:r>
      <w:r>
        <w:rPr>
          <w:rFonts w:ascii="Times New Roman" w:eastAsia="Times New Roman" w:hAnsi="Times New Roman" w:cs="Times New Roman"/>
          <w:sz w:val="24"/>
        </w:rPr>
        <w:t xml:space="preserve"> </w:t>
      </w:r>
    </w:p>
    <w:p w:rsidR="00356223" w:rsidRDefault="00FE5061">
      <w:pPr>
        <w:numPr>
          <w:ilvl w:val="0"/>
          <w:numId w:val="218"/>
        </w:numPr>
        <w:spacing w:after="0" w:line="259" w:lineRule="auto"/>
        <w:ind w:hanging="247"/>
        <w:jc w:val="left"/>
      </w:pPr>
      <w:r>
        <w:rPr>
          <w:b/>
          <w:i/>
          <w:color w:val="0563C1"/>
          <w:u w:val="single" w:color="0563C1"/>
        </w:rPr>
        <w:t>ANÁLISIS DE LA PROBLEMÁTICA Y APROXIMACIÓN EPIDEMIOLÓGICA Y CONTEX-</w:t>
      </w:r>
    </w:p>
    <w:p w:rsidR="00356223" w:rsidRDefault="00FE5061">
      <w:pPr>
        <w:spacing w:after="77" w:line="259" w:lineRule="auto"/>
        <w:ind w:left="-5"/>
        <w:jc w:val="left"/>
      </w:pPr>
      <w:r>
        <w:rPr>
          <w:b/>
          <w:i/>
          <w:color w:val="0563C1"/>
          <w:u w:val="single" w:color="0563C1"/>
        </w:rPr>
        <w:t>TUAL DE LAS ADICCIONES EN EL ÁMBITO MUNICIPAL</w:t>
      </w:r>
      <w:r>
        <w:rPr>
          <w:b/>
          <w:i/>
        </w:rPr>
        <w:t>...................................... 19</w:t>
      </w:r>
      <w:r>
        <w:rPr>
          <w:rFonts w:ascii="Times New Roman" w:eastAsia="Times New Roman" w:hAnsi="Times New Roman" w:cs="Times New Roman"/>
          <w:sz w:val="24"/>
        </w:rPr>
        <w:t xml:space="preserve"> </w:t>
      </w:r>
    </w:p>
    <w:p w:rsidR="00356223" w:rsidRDefault="00FE5061">
      <w:pPr>
        <w:spacing w:after="3" w:line="259" w:lineRule="auto"/>
        <w:ind w:left="216"/>
        <w:jc w:val="left"/>
      </w:pPr>
      <w:r>
        <w:rPr>
          <w:i/>
          <w:color w:val="0563C1"/>
          <w:u w:val="single" w:color="0563C1"/>
        </w:rPr>
        <w:t>2.1. Resultados de la evaluación del III Plan Municipal sobre Drogodependencias (2013-2017)</w:t>
      </w:r>
    </w:p>
    <w:p w:rsidR="00356223" w:rsidRDefault="00FE5061">
      <w:pPr>
        <w:spacing w:after="104" w:line="249" w:lineRule="auto"/>
        <w:ind w:left="-5" w:right="108"/>
      </w:pPr>
      <w:r>
        <w:rPr>
          <w:b/>
          <w:i/>
          <w:color w:val="0563C1"/>
          <w:u w:val="single" w:color="0563C1"/>
        </w:rPr>
        <w:t>6.ÁREAS DE ACTUACIÓN</w:t>
      </w:r>
      <w:r>
        <w:rPr>
          <w:b/>
          <w:i/>
        </w:rPr>
        <w:t>........................................................................................ 30</w:t>
      </w:r>
      <w:r>
        <w:rPr>
          <w:rFonts w:ascii="Times New Roman" w:eastAsia="Times New Roman" w:hAnsi="Times New Roman" w:cs="Times New Roman"/>
          <w:sz w:val="24"/>
        </w:rPr>
        <w:t xml:space="preserve"> </w:t>
      </w:r>
    </w:p>
    <w:p w:rsidR="00356223" w:rsidRDefault="00FE5061">
      <w:pPr>
        <w:spacing w:after="113"/>
        <w:ind w:left="231" w:right="109"/>
      </w:pPr>
      <w:r>
        <w:rPr>
          <w:i/>
          <w:color w:val="0563C1"/>
          <w:u w:val="single" w:color="0563C1"/>
        </w:rPr>
        <w:t>6.1. ÁREA DE PREVENCIÓN Y SENSIBILIZACIÓN</w:t>
      </w:r>
      <w:r>
        <w:rPr>
          <w:i/>
        </w:rPr>
        <w:t xml:space="preserve"> .........</w:t>
      </w:r>
      <w:r>
        <w:rPr>
          <w:i/>
        </w:rPr>
        <w:t>..................................... 30</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6.1.1. Ámbito Educativo</w:t>
      </w:r>
      <w:r>
        <w:rPr>
          <w:i/>
        </w:rPr>
        <w:t>....................................................................................... 31</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6.1.2. Ámbito Familiar</w:t>
      </w:r>
      <w:r>
        <w:rPr>
          <w:i/>
        </w:rPr>
        <w:t xml:space="preserve"> ............................................................................</w:t>
      </w:r>
      <w:r>
        <w:rPr>
          <w:i/>
        </w:rPr>
        <w:t>............. 32</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6.1.3. Ámbito Comunitario</w:t>
      </w:r>
      <w:r>
        <w:rPr>
          <w:i/>
        </w:rPr>
        <w:t xml:space="preserve"> ................................................................................... 33</w:t>
      </w:r>
      <w:r>
        <w:rPr>
          <w:rFonts w:ascii="Times New Roman" w:eastAsia="Times New Roman" w:hAnsi="Times New Roman" w:cs="Times New Roman"/>
          <w:sz w:val="24"/>
        </w:rPr>
        <w:t xml:space="preserve"> </w:t>
      </w:r>
    </w:p>
    <w:p w:rsidR="00356223" w:rsidRDefault="00FE5061">
      <w:pPr>
        <w:numPr>
          <w:ilvl w:val="1"/>
          <w:numId w:val="220"/>
        </w:numPr>
        <w:spacing w:after="113"/>
        <w:ind w:left="651" w:right="109" w:hanging="430"/>
      </w:pPr>
      <w:r>
        <w:rPr>
          <w:i/>
          <w:color w:val="0563C1"/>
          <w:u w:val="single" w:color="0563C1"/>
        </w:rPr>
        <w:t>ÁREA DE INSERCIÓN SOCIAL</w:t>
      </w:r>
      <w:r>
        <w:rPr>
          <w:i/>
        </w:rPr>
        <w:t xml:space="preserve"> ...................................................................... 35</w:t>
      </w:r>
      <w:r>
        <w:rPr>
          <w:rFonts w:ascii="Times New Roman" w:eastAsia="Times New Roman" w:hAnsi="Times New Roman" w:cs="Times New Roman"/>
          <w:sz w:val="24"/>
        </w:rPr>
        <w:t xml:space="preserve"> </w:t>
      </w:r>
    </w:p>
    <w:p w:rsidR="00356223" w:rsidRDefault="00FE5061">
      <w:pPr>
        <w:numPr>
          <w:ilvl w:val="1"/>
          <w:numId w:val="220"/>
        </w:numPr>
        <w:spacing w:after="113"/>
        <w:ind w:left="651" w:right="109" w:hanging="430"/>
      </w:pPr>
      <w:r>
        <w:rPr>
          <w:i/>
          <w:color w:val="0563C1"/>
          <w:u w:val="single" w:color="0563C1"/>
        </w:rPr>
        <w:t>ÁREA DE SOPORTE Y APOYO</w:t>
      </w:r>
      <w:r>
        <w:rPr>
          <w:i/>
        </w:rPr>
        <w:t xml:space="preserve"> </w:t>
      </w:r>
      <w:r>
        <w:rPr>
          <w:i/>
        </w:rPr>
        <w:t>...................................................................... 36</w:t>
      </w:r>
      <w:r>
        <w:rPr>
          <w:rFonts w:ascii="Times New Roman" w:eastAsia="Times New Roman" w:hAnsi="Times New Roman" w:cs="Times New Roman"/>
          <w:sz w:val="24"/>
        </w:rPr>
        <w:t xml:space="preserve"> </w:t>
      </w:r>
    </w:p>
    <w:p w:rsidR="00356223" w:rsidRDefault="00FE5061">
      <w:pPr>
        <w:spacing w:after="91" w:line="259" w:lineRule="auto"/>
        <w:ind w:left="-5"/>
        <w:jc w:val="left"/>
      </w:pPr>
      <w:r>
        <w:rPr>
          <w:b/>
          <w:i/>
          <w:color w:val="0563C1"/>
          <w:u w:val="single" w:color="0563C1"/>
        </w:rPr>
        <w:t>7.COORDINACIÓN DE LAS ACTUACIONES DEL IV PLAN</w:t>
      </w:r>
      <w:r>
        <w:rPr>
          <w:b/>
          <w:i/>
        </w:rPr>
        <w:t xml:space="preserve"> .................................... 36</w:t>
      </w:r>
      <w:r>
        <w:rPr>
          <w:rFonts w:ascii="Times New Roman" w:eastAsia="Times New Roman" w:hAnsi="Times New Roman" w:cs="Times New Roman"/>
          <w:sz w:val="24"/>
        </w:rPr>
        <w:t xml:space="preserve"> </w:t>
      </w:r>
    </w:p>
    <w:p w:rsidR="00356223" w:rsidRDefault="00FE5061">
      <w:pPr>
        <w:numPr>
          <w:ilvl w:val="1"/>
          <w:numId w:val="219"/>
        </w:numPr>
        <w:spacing w:after="103" w:line="259" w:lineRule="auto"/>
        <w:ind w:hanging="429"/>
        <w:jc w:val="left"/>
      </w:pPr>
      <w:r>
        <w:rPr>
          <w:i/>
          <w:color w:val="0563C1"/>
          <w:u w:val="single" w:color="0563C1"/>
        </w:rPr>
        <w:t>Comisión Municipal de Prevención Adicciones de Candelaria</w:t>
      </w:r>
      <w:r>
        <w:rPr>
          <w:i/>
        </w:rPr>
        <w:t xml:space="preserve"> ......................... 37</w:t>
      </w:r>
      <w:r>
        <w:rPr>
          <w:rFonts w:ascii="Times New Roman" w:eastAsia="Times New Roman" w:hAnsi="Times New Roman" w:cs="Times New Roman"/>
          <w:sz w:val="24"/>
        </w:rPr>
        <w:t xml:space="preserve"> </w:t>
      </w:r>
    </w:p>
    <w:p w:rsidR="00356223" w:rsidRDefault="00FE5061">
      <w:pPr>
        <w:numPr>
          <w:ilvl w:val="1"/>
          <w:numId w:val="219"/>
        </w:numPr>
        <w:spacing w:after="103" w:line="259" w:lineRule="auto"/>
        <w:ind w:hanging="429"/>
        <w:jc w:val="left"/>
      </w:pPr>
      <w:r>
        <w:rPr>
          <w:i/>
          <w:color w:val="0563C1"/>
          <w:u w:val="single" w:color="0563C1"/>
        </w:rPr>
        <w:t>Comisi</w:t>
      </w:r>
      <w:r>
        <w:rPr>
          <w:i/>
          <w:color w:val="0563C1"/>
          <w:u w:val="single" w:color="0563C1"/>
        </w:rPr>
        <w:t>ón Mixta de Prevención Adicciones de Candelaria</w:t>
      </w:r>
      <w:r>
        <w:rPr>
          <w:i/>
        </w:rPr>
        <w:t xml:space="preserve"> ................................ 37</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8.RECURSOS   DEL IV PLAN</w:t>
      </w:r>
      <w:r>
        <w:rPr>
          <w:b/>
          <w:i/>
        </w:rPr>
        <w:t xml:space="preserve"> ................................................................................... 38</w:t>
      </w:r>
      <w:r>
        <w:rPr>
          <w:rFonts w:ascii="Times New Roman" w:eastAsia="Times New Roman" w:hAnsi="Times New Roman" w:cs="Times New Roman"/>
          <w:sz w:val="24"/>
        </w:rPr>
        <w:t xml:space="preserve"> </w:t>
      </w:r>
    </w:p>
    <w:p w:rsidR="00356223" w:rsidRDefault="00FE5061">
      <w:pPr>
        <w:spacing w:after="269" w:line="249" w:lineRule="auto"/>
        <w:ind w:left="-5" w:right="108"/>
      </w:pPr>
      <w:r>
        <w:rPr>
          <w:b/>
          <w:i/>
          <w:color w:val="0563C1"/>
          <w:u w:val="single" w:color="0563C1"/>
        </w:rPr>
        <w:t>9.EVALUACIÓN Y SEGUIMIENTO DEL PLAN</w:t>
      </w:r>
      <w:r>
        <w:rPr>
          <w:b/>
          <w:i/>
        </w:rPr>
        <w:t xml:space="preserve"> ......................</w:t>
      </w:r>
      <w:r>
        <w:rPr>
          <w:b/>
          <w:i/>
        </w:rPr>
        <w:t>................................... 39</w:t>
      </w:r>
      <w:r>
        <w:rPr>
          <w:rFonts w:ascii="Times New Roman" w:eastAsia="Times New Roman" w:hAnsi="Times New Roman" w:cs="Times New Roman"/>
          <w:sz w:val="24"/>
        </w:rPr>
        <w:t xml:space="preserve"> </w:t>
      </w:r>
      <w:r>
        <w:rPr>
          <w:b/>
          <w:i/>
        </w:rPr>
        <w:t xml:space="preserve">INTRODUCCIÓN   </w:t>
      </w:r>
      <w:r>
        <w:rPr>
          <w:rFonts w:ascii="Times New Roman" w:eastAsia="Times New Roman" w:hAnsi="Times New Roman" w:cs="Times New Roman"/>
          <w:sz w:val="24"/>
        </w:rPr>
        <w:t xml:space="preserve"> </w:t>
      </w:r>
    </w:p>
    <w:p w:rsidR="00356223" w:rsidRDefault="00FE5061">
      <w:pPr>
        <w:spacing w:after="113"/>
        <w:ind w:left="-5" w:right="109"/>
      </w:pPr>
      <w:r>
        <w:rPr>
          <w:i/>
        </w:rPr>
        <w:t>Este documento denominado IV Plan Municipal de Prevención de Adicciones de Candelaria (20192023), es un instrumento de trabajo técnico que define las políticas sociales públicas de prevención de adicc</w:t>
      </w:r>
      <w:r>
        <w:rPr>
          <w:i/>
        </w:rPr>
        <w:t>iones, a llevar a cabo en el espacio local.</w:t>
      </w:r>
      <w:r>
        <w:rPr>
          <w:rFonts w:ascii="Times New Roman" w:eastAsia="Times New Roman" w:hAnsi="Times New Roman" w:cs="Times New Roman"/>
          <w:sz w:val="24"/>
        </w:rPr>
        <w:t xml:space="preserve"> </w:t>
      </w:r>
    </w:p>
    <w:p w:rsidR="00356223" w:rsidRDefault="00FE5061">
      <w:pPr>
        <w:spacing w:after="113"/>
        <w:ind w:left="-5" w:right="109"/>
      </w:pPr>
      <w:r>
        <w:rPr>
          <w:i/>
        </w:rPr>
        <w:t>El IV Plan Municipal, será el referente de planificación-acción para los próximos cinco años en el municipio, siendo un documento que deberá ser evaluado en su proceso, para ir ajustando las acciones y medidas a</w:t>
      </w:r>
      <w:r>
        <w:rPr>
          <w:i/>
        </w:rPr>
        <w:t xml:space="preserve"> las necesidades de la población, así como, la implementación o puesta en marcha de nuevas acciones que se detecten mediante la evaluación e investigación continua. </w:t>
      </w:r>
    </w:p>
    <w:p w:rsidR="00356223" w:rsidRDefault="00FE5061">
      <w:pPr>
        <w:spacing w:after="113"/>
        <w:ind w:left="-5" w:right="109"/>
      </w:pPr>
      <w:r>
        <w:rPr>
          <w:i/>
        </w:rPr>
        <w:t>El documento se ha estructurado en nueve apartados. El apartado primero recoge y explica l</w:t>
      </w:r>
      <w:r>
        <w:rPr>
          <w:i/>
        </w:rPr>
        <w:t>as competencias de la Corporación Local en materia de prevención e inserción social. En el apartado segundo se desarrolla el análisis de la problemática y aproximación epidemiológica y contextual del riesgo de adicciones en el ámbito municipal. En el terce</w:t>
      </w:r>
      <w:r>
        <w:rPr>
          <w:i/>
        </w:rPr>
        <w:t>r apartado recoge los principios sobre los que se sustenta el IV Plan Municipal y son los definidos desde la Estrategia Nacional sobre Adicciones 2017-2024 y el Plan de Acción sobre Adicciones 2018-2020. En el cuarto apartado se describen el campo de actua</w:t>
      </w:r>
      <w:r>
        <w:rPr>
          <w:i/>
        </w:rPr>
        <w:t xml:space="preserve">ción del IV Plan, mientras que en el quinto y sexto se recoge la meta del IV Plan y los objetivos generales por áreas, respectivamente. </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En el apartado sexto, se describen las acciones para cada una de las tres áreas de actuación y sus ámbitos o sectores </w:t>
      </w:r>
      <w:r>
        <w:rPr>
          <w:i/>
        </w:rPr>
        <w:t xml:space="preserve">prioritarios, donde se han diseñado un total de 35 acciones.  </w:t>
      </w:r>
    </w:p>
    <w:p w:rsidR="00356223" w:rsidRDefault="00FE5061">
      <w:pPr>
        <w:spacing w:after="385"/>
        <w:ind w:left="-5" w:right="109"/>
      </w:pPr>
      <w:r>
        <w:rPr>
          <w:rFonts w:ascii="Calibri" w:eastAsia="Calibri" w:hAnsi="Calibri" w:cs="Calibri"/>
          <w:noProof/>
        </w:rPr>
        <mc:AlternateContent>
          <mc:Choice Requires="wpg">
            <w:drawing>
              <wp:anchor distT="0" distB="0" distL="114300" distR="114300" simplePos="0" relativeHeight="251957248" behindDoc="0" locked="0" layoutInCell="1" allowOverlap="1">
                <wp:simplePos x="0" y="0"/>
                <wp:positionH relativeFrom="page">
                  <wp:posOffset>8106537</wp:posOffset>
                </wp:positionH>
                <wp:positionV relativeFrom="page">
                  <wp:posOffset>7368286</wp:posOffset>
                </wp:positionV>
                <wp:extent cx="6096" cy="1799844"/>
                <wp:effectExtent l="0" t="0" r="0" b="0"/>
                <wp:wrapSquare wrapText="bothSides"/>
                <wp:docPr id="440907" name="Group 440907"/>
                <wp:cNvGraphicFramePr/>
                <a:graphic xmlns:a="http://schemas.openxmlformats.org/drawingml/2006/main">
                  <a:graphicData uri="http://schemas.microsoft.com/office/word/2010/wordprocessingGroup">
                    <wpg:wgp>
                      <wpg:cNvGrpSpPr/>
                      <wpg:grpSpPr>
                        <a:xfrm>
                          <a:off x="0" y="0"/>
                          <a:ext cx="6096" cy="1799844"/>
                          <a:chOff x="0" y="0"/>
                          <a:chExt cx="6096" cy="1799844"/>
                        </a:xfrm>
                      </wpg:grpSpPr>
                      <wps:wsp>
                        <wps:cNvPr id="480467" name="Shape 480467"/>
                        <wps:cNvSpPr/>
                        <wps:spPr>
                          <a:xfrm>
                            <a:off x="3048"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68" name="Shape 480468"/>
                        <wps:cNvSpPr/>
                        <wps:spPr>
                          <a:xfrm>
                            <a:off x="0"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469" name="Shape 480469"/>
                        <wps:cNvSpPr/>
                        <wps:spPr>
                          <a:xfrm>
                            <a:off x="3048" y="562356"/>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70" name="Shape 480470"/>
                        <wps:cNvSpPr/>
                        <wps:spPr>
                          <a:xfrm>
                            <a:off x="0" y="562356"/>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471" name="Shape 480471"/>
                        <wps:cNvSpPr/>
                        <wps:spPr>
                          <a:xfrm>
                            <a:off x="3048" y="794004"/>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72" name="Shape 480472"/>
                        <wps:cNvSpPr/>
                        <wps:spPr>
                          <a:xfrm>
                            <a:off x="0" y="794004"/>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473" name="Shape 480473"/>
                        <wps:cNvSpPr/>
                        <wps:spPr>
                          <a:xfrm>
                            <a:off x="3048" y="97536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74" name="Shape 480474"/>
                        <wps:cNvSpPr/>
                        <wps:spPr>
                          <a:xfrm>
                            <a:off x="0" y="97536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475" name="Shape 480475"/>
                        <wps:cNvSpPr/>
                        <wps:spPr>
                          <a:xfrm>
                            <a:off x="3048" y="120700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76" name="Shape 480476"/>
                        <wps:cNvSpPr/>
                        <wps:spPr>
                          <a:xfrm>
                            <a:off x="0" y="120700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477" name="Shape 480477"/>
                        <wps:cNvSpPr/>
                        <wps:spPr>
                          <a:xfrm>
                            <a:off x="3048" y="138684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78" name="Shape 480478"/>
                        <wps:cNvSpPr/>
                        <wps:spPr>
                          <a:xfrm>
                            <a:off x="0" y="138684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479" name="Shape 480479"/>
                        <wps:cNvSpPr/>
                        <wps:spPr>
                          <a:xfrm>
                            <a:off x="3048" y="161848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80" name="Shape 480480"/>
                        <wps:cNvSpPr/>
                        <wps:spPr>
                          <a:xfrm>
                            <a:off x="0" y="161848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40907" style="width:0.47998pt;height:141.72pt;position:absolute;mso-position-horizontal-relative:page;mso-position-horizontal:absolute;margin-left:638.31pt;mso-position-vertical-relative:page;margin-top:580.18pt;" coordsize="60,17998">
                <v:shape id="Shape 480481" style="position:absolute;width:91;height:5623;left:30;top:0;" coordsize="9144,562356" path="m0,0l9144,0l9144,562356l0,562356l0,0">
                  <v:stroke weight="0pt" endcap="square" joinstyle="miter" miterlimit="10" on="false" color="#000000" opacity="0"/>
                  <v:fill on="true" color="#000000"/>
                </v:shape>
                <v:shape id="Shape 480482" style="position:absolute;width:91;height:5623;left:0;top:0;" coordsize="9144,562356" path="m0,0l9144,0l9144,562356l0,562356l0,0">
                  <v:stroke weight="0pt" endcap="square" joinstyle="miter" miterlimit="10" on="false" color="#000000" opacity="0"/>
                  <v:fill on="true" color="#ffffff"/>
                </v:shape>
                <v:shape id="Shape 480483" style="position:absolute;width:91;height:2316;left:30;top:5623;" coordsize="9144,231648" path="m0,0l9144,0l9144,231648l0,231648l0,0">
                  <v:stroke weight="0pt" endcap="square" joinstyle="miter" miterlimit="10" on="false" color="#000000" opacity="0"/>
                  <v:fill on="true" color="#000000"/>
                </v:shape>
                <v:shape id="Shape 480484" style="position:absolute;width:91;height:2316;left:0;top:5623;" coordsize="9144,231648" path="m0,0l9144,0l9144,231648l0,231648l0,0">
                  <v:stroke weight="0pt" endcap="square" joinstyle="miter" miterlimit="10" on="false" color="#000000" opacity="0"/>
                  <v:fill on="true" color="#ffffff"/>
                </v:shape>
                <v:shape id="Shape 480485" style="position:absolute;width:91;height:1813;left:30;top:7940;" coordsize="9144,181356" path="m0,0l9144,0l9144,181356l0,181356l0,0">
                  <v:stroke weight="0pt" endcap="square" joinstyle="miter" miterlimit="10" on="false" color="#000000" opacity="0"/>
                  <v:fill on="true" color="#000000"/>
                </v:shape>
                <v:shape id="Shape 480486" style="position:absolute;width:91;height:1813;left:0;top:7940;" coordsize="9144,181356" path="m0,0l9144,0l9144,181356l0,181356l0,0">
                  <v:stroke weight="0pt" endcap="square" joinstyle="miter" miterlimit="10" on="false" color="#000000" opacity="0"/>
                  <v:fill on="true" color="#ffffff"/>
                </v:shape>
                <v:shape id="Shape 480487" style="position:absolute;width:91;height:2316;left:30;top:9753;" coordsize="9144,231648" path="m0,0l9144,0l9144,231648l0,231648l0,0">
                  <v:stroke weight="0pt" endcap="square" joinstyle="miter" miterlimit="10" on="false" color="#000000" opacity="0"/>
                  <v:fill on="true" color="#000000"/>
                </v:shape>
                <v:shape id="Shape 480488" style="position:absolute;width:91;height:2316;left:0;top:9753;" coordsize="9144,231648" path="m0,0l9144,0l9144,231648l0,231648l0,0">
                  <v:stroke weight="0pt" endcap="square" joinstyle="miter" miterlimit="10" on="false" color="#000000" opacity="0"/>
                  <v:fill on="true" color="#ffffff"/>
                </v:shape>
                <v:shape id="Shape 480489" style="position:absolute;width:91;height:1798;left:30;top:12070;" coordsize="9144,179832" path="m0,0l9144,0l9144,179832l0,179832l0,0">
                  <v:stroke weight="0pt" endcap="square" joinstyle="miter" miterlimit="10" on="false" color="#000000" opacity="0"/>
                  <v:fill on="true" color="#000000"/>
                </v:shape>
                <v:shape id="Shape 480490" style="position:absolute;width:91;height:1798;left:0;top:12070;" coordsize="9144,179832" path="m0,0l9144,0l9144,179832l0,179832l0,0">
                  <v:stroke weight="0pt" endcap="square" joinstyle="miter" miterlimit="10" on="false" color="#000000" opacity="0"/>
                  <v:fill on="true" color="#ffffff"/>
                </v:shape>
                <v:shape id="Shape 480491" style="position:absolute;width:91;height:2316;left:30;top:13868;" coordsize="9144,231648" path="m0,0l9144,0l9144,231648l0,231648l0,0">
                  <v:stroke weight="0pt" endcap="square" joinstyle="miter" miterlimit="10" on="false" color="#000000" opacity="0"/>
                  <v:fill on="true" color="#000000"/>
                </v:shape>
                <v:shape id="Shape 480492" style="position:absolute;width:91;height:2316;left:0;top:13868;" coordsize="9144,231648" path="m0,0l9144,0l9144,231648l0,231648l0,0">
                  <v:stroke weight="0pt" endcap="square" joinstyle="miter" miterlimit="10" on="false" color="#000000" opacity="0"/>
                  <v:fill on="true" color="#ffffff"/>
                </v:shape>
                <v:shape id="Shape 480493" style="position:absolute;width:91;height:1813;left:30;top:16184;" coordsize="9144,181356" path="m0,0l9144,0l9144,181356l0,181356l0,0">
                  <v:stroke weight="0pt" endcap="square" joinstyle="miter" miterlimit="10" on="false" color="#000000" opacity="0"/>
                  <v:fill on="true" color="#000000"/>
                </v:shape>
                <v:shape id="Shape 480494" style="position:absolute;width:91;height:1813;left:0;top:16184;" coordsize="9144,181356" path="m0,0l9144,0l9144,181356l0,181356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9582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0914" name="Group 44091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327" name="Rectangle 3132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328" name="Rectangle 3132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914" style="width:12.7031pt;height:275.682pt;position:absolute;mso-position-horizontal-relative:page;mso-position-horizontal:absolute;margin-left:682.278pt;mso-position-vertical-relative:page;margin-top:536.238pt;" coordsize="1613,35011">
                <v:rect id="Rectangle 3132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32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271 de 396 </w:t>
                        </w:r>
                      </w:p>
                    </w:txbxContent>
                  </v:textbox>
                </v:rect>
                <w10:wrap type="square"/>
              </v:group>
            </w:pict>
          </mc:Fallback>
        </mc:AlternateContent>
      </w:r>
      <w:r>
        <w:rPr>
          <w:i/>
        </w:rPr>
        <w:t>En los tres últimos apartados se recoge el sistema de coordinación y organización del IV Plan (séptimo apartado), así como la descripción de los recursos a emple</w:t>
      </w:r>
      <w:r>
        <w:rPr>
          <w:i/>
        </w:rPr>
        <w:t xml:space="preserve">ar (octavo aportado) y los mecanismos de evaluación del IV Plan (noveno apartado). </w:t>
      </w:r>
      <w:r>
        <w:rPr>
          <w:rFonts w:ascii="Times New Roman" w:eastAsia="Times New Roman" w:hAnsi="Times New Roman" w:cs="Times New Roman"/>
          <w:sz w:val="24"/>
        </w:rPr>
        <w:t xml:space="preserve"> </w:t>
      </w:r>
    </w:p>
    <w:p w:rsidR="00356223" w:rsidRDefault="00FE5061">
      <w:pPr>
        <w:pBdr>
          <w:top w:val="single" w:sz="4" w:space="0" w:color="000000"/>
          <w:left w:val="single" w:sz="4" w:space="0" w:color="000000"/>
          <w:bottom w:val="single" w:sz="4" w:space="0" w:color="000000"/>
          <w:right w:val="single" w:sz="4" w:space="0" w:color="000000"/>
        </w:pBdr>
        <w:spacing w:after="282" w:line="256" w:lineRule="auto"/>
        <w:ind w:left="-5"/>
        <w:jc w:val="left"/>
      </w:pPr>
      <w:r>
        <w:rPr>
          <w:b/>
          <w:i/>
        </w:rPr>
        <w:t xml:space="preserve">1. COMPETENCIAS DEL AYUNTAMIENTO EN MATERIA DE PREVENCIÓN DE DROGODEPENDENCIAS.  </w:t>
      </w:r>
    </w:p>
    <w:p w:rsidR="00356223" w:rsidRDefault="00FE5061">
      <w:pPr>
        <w:spacing w:after="723"/>
        <w:ind w:left="-5" w:right="109"/>
      </w:pPr>
      <w:r>
        <w:rPr>
          <w:i/>
        </w:rPr>
        <w:t>La Ley 9/1998, de 22 de julio, sobre Prevención, Asistencia, e Inserción social en materi</w:t>
      </w:r>
      <w:r>
        <w:rPr>
          <w:i/>
        </w:rPr>
        <w:t>a de drogodependencias de la Comunidad Autónoma de Canarias, determina las competencias atribuidas en materia de drogodependencias a los municipios, dependiendo del número de habitantes de los mismos, e indica en su artículo 34 aquellas que le son atribuid</w:t>
      </w:r>
      <w:r>
        <w:rPr>
          <w:i/>
        </w:rPr>
        <w:t>as a las Corporaciones Locales que tengan población superior a los 20.000 habitantes.</w:t>
      </w:r>
      <w:r>
        <w:rPr>
          <w:rFonts w:ascii="Times New Roman" w:eastAsia="Times New Roman" w:hAnsi="Times New Roman" w:cs="Times New Roman"/>
          <w:sz w:val="24"/>
        </w:rPr>
        <w:t xml:space="preserve"> </w:t>
      </w:r>
    </w:p>
    <w:p w:rsidR="00356223" w:rsidRDefault="00FE5061">
      <w:pPr>
        <w:numPr>
          <w:ilvl w:val="0"/>
          <w:numId w:val="221"/>
        </w:numPr>
        <w:spacing w:after="113"/>
        <w:ind w:right="109" w:hanging="403"/>
      </w:pPr>
      <w:r>
        <w:rPr>
          <w:i/>
        </w:rPr>
        <w:t>El establecimiento de los criterios que regulan la localización, distancia y características que deberán reunir los establecimientos de suministro y venta de bebidas alc</w:t>
      </w:r>
      <w:r>
        <w:rPr>
          <w:i/>
        </w:rPr>
        <w:t xml:space="preserve">ohólicas. </w:t>
      </w:r>
    </w:p>
    <w:p w:rsidR="00356223" w:rsidRDefault="00FE5061">
      <w:pPr>
        <w:numPr>
          <w:ilvl w:val="0"/>
          <w:numId w:val="221"/>
        </w:numPr>
        <w:spacing w:after="113"/>
        <w:ind w:right="109" w:hanging="403"/>
      </w:pPr>
      <w:r>
        <w:rPr>
          <w:i/>
        </w:rPr>
        <w:t xml:space="preserve">El otorgamiento de la autorización de apertura a locales o lugares de suministro y venta de bebidas alcohólicas. </w:t>
      </w:r>
    </w:p>
    <w:p w:rsidR="00356223" w:rsidRDefault="00FE5061">
      <w:pPr>
        <w:numPr>
          <w:ilvl w:val="0"/>
          <w:numId w:val="221"/>
        </w:numPr>
        <w:spacing w:after="113"/>
        <w:ind w:right="109" w:hanging="403"/>
      </w:pPr>
      <w:r>
        <w:rPr>
          <w:i/>
        </w:rPr>
        <w:t>Velar, en el marco de sus competencias, por el cumplimiento de las diferentes medidas de control que se establecen en el título III</w:t>
      </w:r>
      <w:r>
        <w:rPr>
          <w:i/>
        </w:rPr>
        <w:t xml:space="preserve"> de esta Ley. </w:t>
      </w:r>
    </w:p>
    <w:p w:rsidR="00356223" w:rsidRDefault="00FE5061">
      <w:pPr>
        <w:numPr>
          <w:ilvl w:val="0"/>
          <w:numId w:val="221"/>
        </w:numPr>
        <w:spacing w:after="99" w:line="259" w:lineRule="auto"/>
        <w:ind w:right="109" w:hanging="403"/>
      </w:pPr>
      <w:r>
        <w:rPr>
          <w:i/>
        </w:rPr>
        <w:t xml:space="preserve">La colaboración con los sistemas educativo y sanitario en materia de educación para la </w:t>
      </w:r>
    </w:p>
    <w:p w:rsidR="00356223" w:rsidRDefault="00FE5061">
      <w:pPr>
        <w:spacing w:after="0" w:line="259" w:lineRule="auto"/>
        <w:ind w:left="-2553" w:right="12238" w:firstLine="0"/>
        <w:jc w:val="left"/>
      </w:pPr>
      <w:r>
        <w:rPr>
          <w:rFonts w:ascii="Calibri" w:eastAsia="Calibri" w:hAnsi="Calibri" w:cs="Calibri"/>
          <w:noProof/>
        </w:rPr>
        <mc:AlternateContent>
          <mc:Choice Requires="wpg">
            <w:drawing>
              <wp:anchor distT="0" distB="0" distL="114300" distR="114300" simplePos="0" relativeHeight="25195929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0720" name="Group 44072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500" name="Rectangle 3150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501" name="Rectangle 3150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720" style="width:12.7031pt;height:275.682pt;position:absolute;mso-position-horizontal-relative:page;mso-position-horizontal:absolute;margin-left:682.278pt;mso-position-vertical-relative:page;margin-top:536.238pt;" coordsize="1613,35011">
                <v:rect id="Rectangle 3150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50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272 de 396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960320" behindDoc="0" locked="0" layoutInCell="1" allowOverlap="1">
                <wp:simplePos x="0" y="0"/>
                <wp:positionH relativeFrom="column">
                  <wp:posOffset>-411784</wp:posOffset>
                </wp:positionH>
                <wp:positionV relativeFrom="paragraph">
                  <wp:posOffset>0</wp:posOffset>
                </wp:positionV>
                <wp:extent cx="6903466" cy="6999225"/>
                <wp:effectExtent l="0" t="0" r="0" b="0"/>
                <wp:wrapSquare wrapText="bothSides"/>
                <wp:docPr id="440716" name="Group 440716"/>
                <wp:cNvGraphicFramePr/>
                <a:graphic xmlns:a="http://schemas.openxmlformats.org/drawingml/2006/main">
                  <a:graphicData uri="http://schemas.microsoft.com/office/word/2010/wordprocessingGroup">
                    <wpg:wgp>
                      <wpg:cNvGrpSpPr/>
                      <wpg:grpSpPr>
                        <a:xfrm>
                          <a:off x="0" y="0"/>
                          <a:ext cx="6903466" cy="6999225"/>
                          <a:chOff x="0" y="0"/>
                          <a:chExt cx="6903466" cy="6999225"/>
                        </a:xfrm>
                      </wpg:grpSpPr>
                      <wps:wsp>
                        <wps:cNvPr id="31359" name="Rectangle 31359"/>
                        <wps:cNvSpPr/>
                        <wps:spPr>
                          <a:xfrm>
                            <a:off x="884174" y="2653"/>
                            <a:ext cx="495810" cy="207549"/>
                          </a:xfrm>
                          <a:prstGeom prst="rect">
                            <a:avLst/>
                          </a:prstGeom>
                          <a:ln>
                            <a:noFill/>
                          </a:ln>
                        </wps:spPr>
                        <wps:txbx>
                          <w:txbxContent>
                            <w:p w:rsidR="00356223" w:rsidRDefault="00FE5061">
                              <w:pPr>
                                <w:spacing w:after="160" w:line="259" w:lineRule="auto"/>
                                <w:ind w:left="0" w:firstLine="0"/>
                                <w:jc w:val="left"/>
                              </w:pPr>
                              <w:r>
                                <w:rPr>
                                  <w:i/>
                                </w:rPr>
                                <w:t>salud.</w:t>
                              </w:r>
                            </w:p>
                          </w:txbxContent>
                        </wps:txbx>
                        <wps:bodyPr horzOverflow="overflow" vert="horz" lIns="0" tIns="0" rIns="0" bIns="0" rtlCol="0">
                          <a:noAutofit/>
                        </wps:bodyPr>
                      </wps:wsp>
                      <wps:wsp>
                        <wps:cNvPr id="31360" name="Rectangle 31360"/>
                        <wps:cNvSpPr/>
                        <wps:spPr>
                          <a:xfrm>
                            <a:off x="1257554" y="2653"/>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495" name="Shape 480495"/>
                        <wps:cNvSpPr/>
                        <wps:spPr>
                          <a:xfrm>
                            <a:off x="216408" y="565405"/>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96" name="Shape 480496"/>
                        <wps:cNvSpPr/>
                        <wps:spPr>
                          <a:xfrm>
                            <a:off x="216408" y="562357"/>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497" name="Shape 480497"/>
                        <wps:cNvSpPr/>
                        <wps:spPr>
                          <a:xfrm>
                            <a:off x="6900418" y="5623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98" name="Shape 480498"/>
                        <wps:cNvSpPr/>
                        <wps:spPr>
                          <a:xfrm>
                            <a:off x="6897370" y="56540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499" name="Shape 480499"/>
                        <wps:cNvSpPr/>
                        <wps:spPr>
                          <a:xfrm>
                            <a:off x="6897370" y="5623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00" name="Shape 480500"/>
                        <wps:cNvSpPr/>
                        <wps:spPr>
                          <a:xfrm>
                            <a:off x="6900418"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01" name="Shape 480501"/>
                        <wps:cNvSpPr/>
                        <wps:spPr>
                          <a:xfrm>
                            <a:off x="6897370"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372" name="Rectangle 31372"/>
                        <wps:cNvSpPr/>
                        <wps:spPr>
                          <a:xfrm>
                            <a:off x="411785" y="1048117"/>
                            <a:ext cx="8124570" cy="207549"/>
                          </a:xfrm>
                          <a:prstGeom prst="rect">
                            <a:avLst/>
                          </a:prstGeom>
                          <a:ln>
                            <a:noFill/>
                          </a:ln>
                        </wps:spPr>
                        <wps:txbx>
                          <w:txbxContent>
                            <w:p w:rsidR="00356223" w:rsidRDefault="00FE5061">
                              <w:pPr>
                                <w:spacing w:after="160" w:line="259" w:lineRule="auto"/>
                                <w:ind w:left="0" w:firstLine="0"/>
                                <w:jc w:val="left"/>
                              </w:pPr>
                              <w:r>
                                <w:rPr>
                                  <w:i/>
                                </w:rPr>
                                <w:t xml:space="preserve">Además de las señaladas en el punto anterior, los municipios de más de 20.000 habitantes tienen </w:t>
                              </w:r>
                            </w:p>
                          </w:txbxContent>
                        </wps:txbx>
                        <wps:bodyPr horzOverflow="overflow" vert="horz" lIns="0" tIns="0" rIns="0" bIns="0" rtlCol="0">
                          <a:noAutofit/>
                        </wps:bodyPr>
                      </wps:wsp>
                      <wps:wsp>
                        <wps:cNvPr id="480502" name="Shape 480502"/>
                        <wps:cNvSpPr/>
                        <wps:spPr>
                          <a:xfrm>
                            <a:off x="6900418" y="6507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03" name="Shape 480503"/>
                        <wps:cNvSpPr/>
                        <wps:spPr>
                          <a:xfrm>
                            <a:off x="6897370" y="6507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381" name="Rectangle 31381"/>
                        <wps:cNvSpPr/>
                        <wps:spPr>
                          <a:xfrm>
                            <a:off x="411785" y="1208517"/>
                            <a:ext cx="3513065" cy="207549"/>
                          </a:xfrm>
                          <a:prstGeom prst="rect">
                            <a:avLst/>
                          </a:prstGeom>
                          <a:ln>
                            <a:noFill/>
                          </a:ln>
                        </wps:spPr>
                        <wps:txbx>
                          <w:txbxContent>
                            <w:p w:rsidR="00356223" w:rsidRDefault="00FE5061">
                              <w:pPr>
                                <w:spacing w:after="160" w:line="259" w:lineRule="auto"/>
                                <w:ind w:left="0" w:firstLine="0"/>
                                <w:jc w:val="left"/>
                              </w:pPr>
                              <w:r>
                                <w:rPr>
                                  <w:i/>
                                </w:rPr>
                                <w:t>las siguientes competencias y responsabili</w:t>
                              </w:r>
                            </w:p>
                          </w:txbxContent>
                        </wps:txbx>
                        <wps:bodyPr horzOverflow="overflow" vert="horz" lIns="0" tIns="0" rIns="0" bIns="0" rtlCol="0">
                          <a:noAutofit/>
                        </wps:bodyPr>
                      </wps:wsp>
                      <wps:wsp>
                        <wps:cNvPr id="31382" name="Rectangle 31382"/>
                        <wps:cNvSpPr/>
                        <wps:spPr>
                          <a:xfrm>
                            <a:off x="3053207" y="1208517"/>
                            <a:ext cx="1312205" cy="207549"/>
                          </a:xfrm>
                          <a:prstGeom prst="rect">
                            <a:avLst/>
                          </a:prstGeom>
                          <a:ln>
                            <a:noFill/>
                          </a:ln>
                        </wps:spPr>
                        <wps:txbx>
                          <w:txbxContent>
                            <w:p w:rsidR="00356223" w:rsidRDefault="00FE5061">
                              <w:pPr>
                                <w:spacing w:after="160" w:line="259" w:lineRule="auto"/>
                                <w:ind w:left="0" w:firstLine="0"/>
                                <w:jc w:val="left"/>
                              </w:pPr>
                              <w:r>
                                <w:rPr>
                                  <w:i/>
                                </w:rPr>
                                <w:t>d</w:t>
                              </w:r>
                              <w:r>
                                <w:rPr>
                                  <w:i/>
                                </w:rPr>
                                <w:t>ades mínimas:</w:t>
                              </w:r>
                            </w:p>
                          </w:txbxContent>
                        </wps:txbx>
                        <wps:bodyPr horzOverflow="overflow" vert="horz" lIns="0" tIns="0" rIns="0" bIns="0" rtlCol="0">
                          <a:noAutofit/>
                        </wps:bodyPr>
                      </wps:wsp>
                      <wps:wsp>
                        <wps:cNvPr id="31383" name="Rectangle 31383"/>
                        <wps:cNvSpPr/>
                        <wps:spPr>
                          <a:xfrm>
                            <a:off x="4039489" y="1208517"/>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504" name="Shape 480504"/>
                        <wps:cNvSpPr/>
                        <wps:spPr>
                          <a:xfrm>
                            <a:off x="0" y="176212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05" name="Shape 480505"/>
                        <wps:cNvSpPr/>
                        <wps:spPr>
                          <a:xfrm>
                            <a:off x="0" y="175907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06" name="Shape 480506"/>
                        <wps:cNvSpPr/>
                        <wps:spPr>
                          <a:xfrm>
                            <a:off x="6900418" y="17590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07" name="Shape 480507"/>
                        <wps:cNvSpPr/>
                        <wps:spPr>
                          <a:xfrm>
                            <a:off x="6897370" y="176212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08" name="Shape 480508"/>
                        <wps:cNvSpPr/>
                        <wps:spPr>
                          <a:xfrm>
                            <a:off x="6897370" y="17590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09" name="Shape 480509"/>
                        <wps:cNvSpPr/>
                        <wps:spPr>
                          <a:xfrm>
                            <a:off x="6900418" y="1205561"/>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10" name="Shape 480510"/>
                        <wps:cNvSpPr/>
                        <wps:spPr>
                          <a:xfrm>
                            <a:off x="6897370" y="1205561"/>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395" name="Rectangle 31395"/>
                        <wps:cNvSpPr/>
                        <wps:spPr>
                          <a:xfrm>
                            <a:off x="628193" y="2244838"/>
                            <a:ext cx="165472" cy="207549"/>
                          </a:xfrm>
                          <a:prstGeom prst="rect">
                            <a:avLst/>
                          </a:prstGeom>
                          <a:ln>
                            <a:noFill/>
                          </a:ln>
                        </wps:spPr>
                        <wps:txbx>
                          <w:txbxContent>
                            <w:p w:rsidR="00356223" w:rsidRDefault="00FE5061">
                              <w:pPr>
                                <w:spacing w:after="160" w:line="259" w:lineRule="auto"/>
                                <w:ind w:left="0" w:firstLine="0"/>
                                <w:jc w:val="left"/>
                              </w:pPr>
                              <w:r>
                                <w:rPr>
                                  <w:i/>
                                </w:rPr>
                                <w:t>a)</w:t>
                              </w:r>
                            </w:p>
                          </w:txbxContent>
                        </wps:txbx>
                        <wps:bodyPr horzOverflow="overflow" vert="horz" lIns="0" tIns="0" rIns="0" bIns="0" rtlCol="0">
                          <a:noAutofit/>
                        </wps:bodyPr>
                      </wps:wsp>
                      <wps:wsp>
                        <wps:cNvPr id="31396" name="Rectangle 31396"/>
                        <wps:cNvSpPr/>
                        <wps:spPr>
                          <a:xfrm>
                            <a:off x="753161" y="224483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1397" name="Rectangle 31397"/>
                        <wps:cNvSpPr/>
                        <wps:spPr>
                          <a:xfrm>
                            <a:off x="856742" y="2244838"/>
                            <a:ext cx="7534776" cy="207549"/>
                          </a:xfrm>
                          <a:prstGeom prst="rect">
                            <a:avLst/>
                          </a:prstGeom>
                          <a:ln>
                            <a:noFill/>
                          </a:ln>
                        </wps:spPr>
                        <wps:txbx>
                          <w:txbxContent>
                            <w:p w:rsidR="00356223" w:rsidRDefault="00FE5061">
                              <w:pPr>
                                <w:spacing w:after="160" w:line="259" w:lineRule="auto"/>
                                <w:ind w:left="0" w:firstLine="0"/>
                                <w:jc w:val="left"/>
                              </w:pPr>
                              <w:r>
                                <w:rPr>
                                  <w:i/>
                                </w:rPr>
                                <w:t xml:space="preserve">La aprobación de Planes Municipales sobre Drogas, elaborados en coordinación y de </w:t>
                              </w:r>
                            </w:p>
                          </w:txbxContent>
                        </wps:txbx>
                        <wps:bodyPr horzOverflow="overflow" vert="horz" lIns="0" tIns="0" rIns="0" bIns="0" rtlCol="0">
                          <a:noAutofit/>
                        </wps:bodyPr>
                      </wps:wsp>
                      <wps:wsp>
                        <wps:cNvPr id="480511" name="Shape 480511"/>
                        <wps:cNvSpPr/>
                        <wps:spPr>
                          <a:xfrm>
                            <a:off x="6900418" y="1847469"/>
                            <a:ext cx="9144" cy="563880"/>
                          </a:xfrm>
                          <a:custGeom>
                            <a:avLst/>
                            <a:gdLst/>
                            <a:ahLst/>
                            <a:cxnLst/>
                            <a:rect l="0" t="0" r="0" b="0"/>
                            <a:pathLst>
                              <a:path w="9144" h="563880">
                                <a:moveTo>
                                  <a:pt x="0" y="0"/>
                                </a:moveTo>
                                <a:lnTo>
                                  <a:pt x="9144" y="0"/>
                                </a:lnTo>
                                <a:lnTo>
                                  <a:pt x="9144" y="563880"/>
                                </a:lnTo>
                                <a:lnTo>
                                  <a:pt x="0" y="5638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12" name="Shape 480512"/>
                        <wps:cNvSpPr/>
                        <wps:spPr>
                          <a:xfrm>
                            <a:off x="6897370" y="1847469"/>
                            <a:ext cx="9144" cy="563880"/>
                          </a:xfrm>
                          <a:custGeom>
                            <a:avLst/>
                            <a:gdLst/>
                            <a:ahLst/>
                            <a:cxnLst/>
                            <a:rect l="0" t="0" r="0" b="0"/>
                            <a:pathLst>
                              <a:path w="9144" h="563880">
                                <a:moveTo>
                                  <a:pt x="0" y="0"/>
                                </a:moveTo>
                                <a:lnTo>
                                  <a:pt x="9144" y="0"/>
                                </a:lnTo>
                                <a:lnTo>
                                  <a:pt x="9144" y="563880"/>
                                </a:lnTo>
                                <a:lnTo>
                                  <a:pt x="0" y="5638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06" name="Rectangle 31406"/>
                        <wps:cNvSpPr/>
                        <wps:spPr>
                          <a:xfrm>
                            <a:off x="856742" y="2414002"/>
                            <a:ext cx="7484240" cy="207549"/>
                          </a:xfrm>
                          <a:prstGeom prst="rect">
                            <a:avLst/>
                          </a:prstGeom>
                          <a:ln>
                            <a:noFill/>
                          </a:ln>
                        </wps:spPr>
                        <wps:txbx>
                          <w:txbxContent>
                            <w:p w:rsidR="00356223" w:rsidRDefault="00FE5061">
                              <w:pPr>
                                <w:spacing w:after="160" w:line="259" w:lineRule="auto"/>
                                <w:ind w:left="0" w:firstLine="0"/>
                                <w:jc w:val="left"/>
                              </w:pPr>
                              <w:r>
                                <w:rPr>
                                  <w:i/>
                                </w:rPr>
                                <w:t>acuerdo con los criterios y directrices del Plan Canario sobre Drogas, que incluyan progra-</w:t>
                              </w:r>
                            </w:p>
                          </w:txbxContent>
                        </wps:txbx>
                        <wps:bodyPr horzOverflow="overflow" vert="horz" lIns="0" tIns="0" rIns="0" bIns="0" rtlCol="0">
                          <a:noAutofit/>
                        </wps:bodyPr>
                      </wps:wsp>
                      <wps:wsp>
                        <wps:cNvPr id="480513" name="Shape 480513"/>
                        <wps:cNvSpPr/>
                        <wps:spPr>
                          <a:xfrm>
                            <a:off x="6900418" y="241135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14" name="Shape 480514"/>
                        <wps:cNvSpPr/>
                        <wps:spPr>
                          <a:xfrm>
                            <a:off x="6897370" y="241135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10" name="Rectangle 31410"/>
                        <wps:cNvSpPr/>
                        <wps:spPr>
                          <a:xfrm>
                            <a:off x="856742" y="2581641"/>
                            <a:ext cx="5793830" cy="207549"/>
                          </a:xfrm>
                          <a:prstGeom prst="rect">
                            <a:avLst/>
                          </a:prstGeom>
                          <a:ln>
                            <a:noFill/>
                          </a:ln>
                        </wps:spPr>
                        <wps:txbx>
                          <w:txbxContent>
                            <w:p w:rsidR="00356223" w:rsidRDefault="00FE5061">
                              <w:pPr>
                                <w:spacing w:after="160" w:line="259" w:lineRule="auto"/>
                                <w:ind w:left="0" w:firstLine="0"/>
                                <w:jc w:val="left"/>
                              </w:pPr>
                              <w:r>
                                <w:rPr>
                                  <w:i/>
                                </w:rPr>
                                <w:t>mas de prevención e integración social, así como de información, orie</w:t>
                              </w:r>
                            </w:p>
                          </w:txbxContent>
                        </wps:txbx>
                        <wps:bodyPr horzOverflow="overflow" vert="horz" lIns="0" tIns="0" rIns="0" bIns="0" rtlCol="0">
                          <a:noAutofit/>
                        </wps:bodyPr>
                      </wps:wsp>
                      <wps:wsp>
                        <wps:cNvPr id="31411" name="Rectangle 31411"/>
                        <wps:cNvSpPr/>
                        <wps:spPr>
                          <a:xfrm>
                            <a:off x="5216018" y="2581641"/>
                            <a:ext cx="1739237" cy="207549"/>
                          </a:xfrm>
                          <a:prstGeom prst="rect">
                            <a:avLst/>
                          </a:prstGeom>
                          <a:ln>
                            <a:noFill/>
                          </a:ln>
                        </wps:spPr>
                        <wps:txbx>
                          <w:txbxContent>
                            <w:p w:rsidR="00356223" w:rsidRDefault="00FE5061">
                              <w:pPr>
                                <w:spacing w:after="160" w:line="259" w:lineRule="auto"/>
                                <w:ind w:left="0" w:firstLine="0"/>
                                <w:jc w:val="left"/>
                              </w:pPr>
                              <w:r>
                                <w:rPr>
                                  <w:i/>
                                </w:rPr>
                                <w:t xml:space="preserve">ntación y motivación </w:t>
                              </w:r>
                            </w:p>
                          </w:txbxContent>
                        </wps:txbx>
                        <wps:bodyPr horzOverflow="overflow" vert="horz" lIns="0" tIns="0" rIns="0" bIns="0" rtlCol="0">
                          <a:noAutofit/>
                        </wps:bodyPr>
                      </wps:wsp>
                      <wps:wsp>
                        <wps:cNvPr id="480515" name="Shape 480515"/>
                        <wps:cNvSpPr/>
                        <wps:spPr>
                          <a:xfrm>
                            <a:off x="6900418" y="257899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16" name="Shape 480516"/>
                        <wps:cNvSpPr/>
                        <wps:spPr>
                          <a:xfrm>
                            <a:off x="6897370" y="257899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15" name="Rectangle 31415"/>
                        <wps:cNvSpPr/>
                        <wps:spPr>
                          <a:xfrm>
                            <a:off x="856742" y="2749282"/>
                            <a:ext cx="5639209" cy="207549"/>
                          </a:xfrm>
                          <a:prstGeom prst="rect">
                            <a:avLst/>
                          </a:prstGeom>
                          <a:ln>
                            <a:noFill/>
                          </a:ln>
                        </wps:spPr>
                        <wps:txbx>
                          <w:txbxContent>
                            <w:p w:rsidR="00356223" w:rsidRDefault="00FE5061">
                              <w:pPr>
                                <w:spacing w:after="160" w:line="259" w:lineRule="auto"/>
                                <w:ind w:left="0" w:firstLine="0"/>
                                <w:jc w:val="left"/>
                              </w:pPr>
                              <w:r>
                                <w:rPr>
                                  <w:i/>
                                </w:rPr>
                                <w:t>de drogodependientes a través de los centros de Servicios Sociales.</w:t>
                              </w:r>
                            </w:p>
                          </w:txbxContent>
                        </wps:txbx>
                        <wps:bodyPr horzOverflow="overflow" vert="horz" lIns="0" tIns="0" rIns="0" bIns="0" rtlCol="0">
                          <a:noAutofit/>
                        </wps:bodyPr>
                      </wps:wsp>
                      <wps:wsp>
                        <wps:cNvPr id="31416" name="Rectangle 31416"/>
                        <wps:cNvSpPr/>
                        <wps:spPr>
                          <a:xfrm>
                            <a:off x="5097145" y="2749282"/>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517" name="Shape 480517"/>
                        <wps:cNvSpPr/>
                        <wps:spPr>
                          <a:xfrm>
                            <a:off x="216408" y="3310459"/>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18" name="Shape 480518"/>
                        <wps:cNvSpPr/>
                        <wps:spPr>
                          <a:xfrm>
                            <a:off x="216408" y="3307462"/>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19" name="Shape 480519"/>
                        <wps:cNvSpPr/>
                        <wps:spPr>
                          <a:xfrm>
                            <a:off x="6900418" y="330741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20" name="Shape 480520"/>
                        <wps:cNvSpPr/>
                        <wps:spPr>
                          <a:xfrm>
                            <a:off x="6897370" y="331045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21" name="Shape 480521"/>
                        <wps:cNvSpPr/>
                        <wps:spPr>
                          <a:xfrm>
                            <a:off x="6897370" y="330746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22" name="Shape 480522"/>
                        <wps:cNvSpPr/>
                        <wps:spPr>
                          <a:xfrm>
                            <a:off x="6900418" y="2746630"/>
                            <a:ext cx="9144" cy="560832"/>
                          </a:xfrm>
                          <a:custGeom>
                            <a:avLst/>
                            <a:gdLst/>
                            <a:ahLst/>
                            <a:cxnLst/>
                            <a:rect l="0" t="0" r="0" b="0"/>
                            <a:pathLst>
                              <a:path w="9144" h="560832">
                                <a:moveTo>
                                  <a:pt x="0" y="0"/>
                                </a:moveTo>
                                <a:lnTo>
                                  <a:pt x="9144" y="0"/>
                                </a:lnTo>
                                <a:lnTo>
                                  <a:pt x="9144" y="560832"/>
                                </a:lnTo>
                                <a:lnTo>
                                  <a:pt x="0" y="56083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23" name="Shape 480523"/>
                        <wps:cNvSpPr/>
                        <wps:spPr>
                          <a:xfrm>
                            <a:off x="6897370" y="2746630"/>
                            <a:ext cx="9144" cy="560832"/>
                          </a:xfrm>
                          <a:custGeom>
                            <a:avLst/>
                            <a:gdLst/>
                            <a:ahLst/>
                            <a:cxnLst/>
                            <a:rect l="0" t="0" r="0" b="0"/>
                            <a:pathLst>
                              <a:path w="9144" h="560832">
                                <a:moveTo>
                                  <a:pt x="0" y="0"/>
                                </a:moveTo>
                                <a:lnTo>
                                  <a:pt x="9144" y="0"/>
                                </a:lnTo>
                                <a:lnTo>
                                  <a:pt x="9144" y="560832"/>
                                </a:lnTo>
                                <a:lnTo>
                                  <a:pt x="0" y="56083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28" name="Rectangle 31428"/>
                        <wps:cNvSpPr/>
                        <wps:spPr>
                          <a:xfrm>
                            <a:off x="628193" y="3793476"/>
                            <a:ext cx="7837800" cy="207549"/>
                          </a:xfrm>
                          <a:prstGeom prst="rect">
                            <a:avLst/>
                          </a:prstGeom>
                          <a:ln>
                            <a:noFill/>
                          </a:ln>
                        </wps:spPr>
                        <wps:txbx>
                          <w:txbxContent>
                            <w:p w:rsidR="00356223" w:rsidRDefault="00FE5061">
                              <w:pPr>
                                <w:spacing w:after="160" w:line="259" w:lineRule="auto"/>
                                <w:ind w:left="0" w:firstLine="0"/>
                                <w:jc w:val="left"/>
                              </w:pPr>
                              <w:r>
                                <w:rPr>
                                  <w:i/>
                                </w:rPr>
                                <w:t xml:space="preserve">b) La coordinación de los programas de prevención e integración social que se desarrollen </w:t>
                              </w:r>
                            </w:p>
                          </w:txbxContent>
                        </wps:txbx>
                        <wps:bodyPr horzOverflow="overflow" vert="horz" lIns="0" tIns="0" rIns="0" bIns="0" rtlCol="0">
                          <a:noAutofit/>
                        </wps:bodyPr>
                      </wps:wsp>
                      <wps:wsp>
                        <wps:cNvPr id="480524" name="Shape 480524"/>
                        <wps:cNvSpPr/>
                        <wps:spPr>
                          <a:xfrm>
                            <a:off x="6900418" y="3396108"/>
                            <a:ext cx="9144" cy="556260"/>
                          </a:xfrm>
                          <a:custGeom>
                            <a:avLst/>
                            <a:gdLst/>
                            <a:ahLst/>
                            <a:cxnLst/>
                            <a:rect l="0" t="0" r="0" b="0"/>
                            <a:pathLst>
                              <a:path w="9144" h="556260">
                                <a:moveTo>
                                  <a:pt x="0" y="0"/>
                                </a:moveTo>
                                <a:lnTo>
                                  <a:pt x="9144" y="0"/>
                                </a:lnTo>
                                <a:lnTo>
                                  <a:pt x="9144" y="556260"/>
                                </a:lnTo>
                                <a:lnTo>
                                  <a:pt x="0" y="556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25" name="Shape 480525"/>
                        <wps:cNvSpPr/>
                        <wps:spPr>
                          <a:xfrm>
                            <a:off x="6897370" y="3396108"/>
                            <a:ext cx="9144" cy="556260"/>
                          </a:xfrm>
                          <a:custGeom>
                            <a:avLst/>
                            <a:gdLst/>
                            <a:ahLst/>
                            <a:cxnLst/>
                            <a:rect l="0" t="0" r="0" b="0"/>
                            <a:pathLst>
                              <a:path w="9144" h="556260">
                                <a:moveTo>
                                  <a:pt x="0" y="0"/>
                                </a:moveTo>
                                <a:lnTo>
                                  <a:pt x="9144" y="0"/>
                                </a:lnTo>
                                <a:lnTo>
                                  <a:pt x="9144" y="556260"/>
                                </a:lnTo>
                                <a:lnTo>
                                  <a:pt x="0" y="556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37" name="Rectangle 31437"/>
                        <wps:cNvSpPr/>
                        <wps:spPr>
                          <a:xfrm>
                            <a:off x="411785" y="3955020"/>
                            <a:ext cx="3738080" cy="207549"/>
                          </a:xfrm>
                          <a:prstGeom prst="rect">
                            <a:avLst/>
                          </a:prstGeom>
                          <a:ln>
                            <a:noFill/>
                          </a:ln>
                        </wps:spPr>
                        <wps:txbx>
                          <w:txbxContent>
                            <w:p w:rsidR="00356223" w:rsidRDefault="00FE5061">
                              <w:pPr>
                                <w:spacing w:after="160" w:line="259" w:lineRule="auto"/>
                                <w:ind w:left="0" w:firstLine="0"/>
                                <w:jc w:val="left"/>
                              </w:pPr>
                              <w:r>
                                <w:rPr>
                                  <w:i/>
                                </w:rPr>
                                <w:t>exclusivamente en el ámbito de su municipio.</w:t>
                              </w:r>
                            </w:p>
                          </w:txbxContent>
                        </wps:txbx>
                        <wps:bodyPr horzOverflow="overflow" vert="horz" lIns="0" tIns="0" rIns="0" bIns="0" rtlCol="0">
                          <a:noAutofit/>
                        </wps:bodyPr>
                      </wps:wsp>
                      <wps:wsp>
                        <wps:cNvPr id="31438" name="Rectangle 31438"/>
                        <wps:cNvSpPr/>
                        <wps:spPr>
                          <a:xfrm>
                            <a:off x="3223895" y="3955020"/>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526" name="Shape 480526"/>
                        <wps:cNvSpPr/>
                        <wps:spPr>
                          <a:xfrm>
                            <a:off x="6900418" y="395236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27" name="Shape 480527"/>
                        <wps:cNvSpPr/>
                        <wps:spPr>
                          <a:xfrm>
                            <a:off x="6897370" y="395236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42" name="Rectangle 31442"/>
                        <wps:cNvSpPr/>
                        <wps:spPr>
                          <a:xfrm>
                            <a:off x="628193" y="4191239"/>
                            <a:ext cx="2597993" cy="207549"/>
                          </a:xfrm>
                          <a:prstGeom prst="rect">
                            <a:avLst/>
                          </a:prstGeom>
                          <a:ln>
                            <a:noFill/>
                          </a:ln>
                        </wps:spPr>
                        <wps:txbx>
                          <w:txbxContent>
                            <w:p w:rsidR="00356223" w:rsidRDefault="00FE5061">
                              <w:pPr>
                                <w:spacing w:after="160" w:line="259" w:lineRule="auto"/>
                                <w:ind w:left="0" w:firstLine="0"/>
                                <w:jc w:val="left"/>
                              </w:pPr>
                              <w:r>
                                <w:rPr>
                                  <w:i/>
                                </w:rPr>
                                <w:t>c) El apoyo a las asociaciones y</w:t>
                              </w:r>
                            </w:p>
                          </w:txbxContent>
                        </wps:txbx>
                        <wps:bodyPr horzOverflow="overflow" vert="horz" lIns="0" tIns="0" rIns="0" bIns="0" rtlCol="0">
                          <a:noAutofit/>
                        </wps:bodyPr>
                      </wps:wsp>
                      <wps:wsp>
                        <wps:cNvPr id="31443" name="Rectangle 31443"/>
                        <wps:cNvSpPr/>
                        <wps:spPr>
                          <a:xfrm>
                            <a:off x="2582291" y="4191239"/>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1444" name="Rectangle 31444"/>
                        <wps:cNvSpPr/>
                        <wps:spPr>
                          <a:xfrm>
                            <a:off x="2615819" y="4191239"/>
                            <a:ext cx="5197633" cy="207549"/>
                          </a:xfrm>
                          <a:prstGeom prst="rect">
                            <a:avLst/>
                          </a:prstGeom>
                          <a:ln>
                            <a:noFill/>
                          </a:ln>
                        </wps:spPr>
                        <wps:txbx>
                          <w:txbxContent>
                            <w:p w:rsidR="00356223" w:rsidRDefault="00FE5061">
                              <w:pPr>
                                <w:spacing w:after="160" w:line="259" w:lineRule="auto"/>
                                <w:ind w:left="0" w:firstLine="0"/>
                                <w:jc w:val="left"/>
                              </w:pPr>
                              <w:r>
                                <w:rPr>
                                  <w:i/>
                                </w:rPr>
                                <w:t xml:space="preserve">entidades que en el municipio desarrollen actividades previstas </w:t>
                              </w:r>
                            </w:p>
                          </w:txbxContent>
                        </wps:txbx>
                        <wps:bodyPr horzOverflow="overflow" vert="horz" lIns="0" tIns="0" rIns="0" bIns="0" rtlCol="0">
                          <a:noAutofit/>
                        </wps:bodyPr>
                      </wps:wsp>
                      <wps:wsp>
                        <wps:cNvPr id="480528" name="Shape 480528"/>
                        <wps:cNvSpPr/>
                        <wps:spPr>
                          <a:xfrm>
                            <a:off x="6900418" y="4176396"/>
                            <a:ext cx="9144" cy="172212"/>
                          </a:xfrm>
                          <a:custGeom>
                            <a:avLst/>
                            <a:gdLst/>
                            <a:ahLst/>
                            <a:cxnLst/>
                            <a:rect l="0" t="0" r="0" b="0"/>
                            <a:pathLst>
                              <a:path w="9144" h="172212">
                                <a:moveTo>
                                  <a:pt x="0" y="0"/>
                                </a:moveTo>
                                <a:lnTo>
                                  <a:pt x="9144" y="0"/>
                                </a:lnTo>
                                <a:lnTo>
                                  <a:pt x="9144" y="172212"/>
                                </a:lnTo>
                                <a:lnTo>
                                  <a:pt x="0" y="1722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29" name="Shape 480529"/>
                        <wps:cNvSpPr/>
                        <wps:spPr>
                          <a:xfrm>
                            <a:off x="6897370" y="4176396"/>
                            <a:ext cx="9144" cy="172212"/>
                          </a:xfrm>
                          <a:custGeom>
                            <a:avLst/>
                            <a:gdLst/>
                            <a:ahLst/>
                            <a:cxnLst/>
                            <a:rect l="0" t="0" r="0" b="0"/>
                            <a:pathLst>
                              <a:path w="9144" h="172212">
                                <a:moveTo>
                                  <a:pt x="0" y="0"/>
                                </a:moveTo>
                                <a:lnTo>
                                  <a:pt x="9144" y="0"/>
                                </a:lnTo>
                                <a:lnTo>
                                  <a:pt x="9144" y="172212"/>
                                </a:lnTo>
                                <a:lnTo>
                                  <a:pt x="0" y="1722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48" name="Rectangle 31448"/>
                        <wps:cNvSpPr/>
                        <wps:spPr>
                          <a:xfrm>
                            <a:off x="411785" y="4351259"/>
                            <a:ext cx="2746583" cy="207549"/>
                          </a:xfrm>
                          <a:prstGeom prst="rect">
                            <a:avLst/>
                          </a:prstGeom>
                          <a:ln>
                            <a:noFill/>
                          </a:ln>
                        </wps:spPr>
                        <wps:txbx>
                          <w:txbxContent>
                            <w:p w:rsidR="00356223" w:rsidRDefault="00FE5061">
                              <w:pPr>
                                <w:spacing w:after="160" w:line="259" w:lineRule="auto"/>
                                <w:ind w:left="0" w:firstLine="0"/>
                                <w:jc w:val="left"/>
                              </w:pPr>
                              <w:r>
                                <w:rPr>
                                  <w:i/>
                                </w:rPr>
                                <w:t>en el Plan Canario sobre Drogas.</w:t>
                              </w:r>
                            </w:p>
                          </w:txbxContent>
                        </wps:txbx>
                        <wps:bodyPr horzOverflow="overflow" vert="horz" lIns="0" tIns="0" rIns="0" bIns="0" rtlCol="0">
                          <a:noAutofit/>
                        </wps:bodyPr>
                      </wps:wsp>
                      <wps:wsp>
                        <wps:cNvPr id="31449" name="Rectangle 31449"/>
                        <wps:cNvSpPr/>
                        <wps:spPr>
                          <a:xfrm>
                            <a:off x="2477135" y="4351259"/>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530" name="Shape 480530"/>
                        <wps:cNvSpPr/>
                        <wps:spPr>
                          <a:xfrm>
                            <a:off x="0" y="490639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31" name="Shape 480531"/>
                        <wps:cNvSpPr/>
                        <wps:spPr>
                          <a:xfrm>
                            <a:off x="6900418" y="49033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32" name="Shape 480532"/>
                        <wps:cNvSpPr/>
                        <wps:spPr>
                          <a:xfrm>
                            <a:off x="6897370" y="490639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33" name="Shape 480533"/>
                        <wps:cNvSpPr/>
                        <wps:spPr>
                          <a:xfrm>
                            <a:off x="6897370" y="49033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34" name="Shape 480534"/>
                        <wps:cNvSpPr/>
                        <wps:spPr>
                          <a:xfrm>
                            <a:off x="6900418" y="434860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35" name="Shape 480535"/>
                        <wps:cNvSpPr/>
                        <wps:spPr>
                          <a:xfrm>
                            <a:off x="6897370" y="434860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61" name="Rectangle 31461"/>
                        <wps:cNvSpPr/>
                        <wps:spPr>
                          <a:xfrm>
                            <a:off x="628193" y="5389484"/>
                            <a:ext cx="165472" cy="207549"/>
                          </a:xfrm>
                          <a:prstGeom prst="rect">
                            <a:avLst/>
                          </a:prstGeom>
                          <a:ln>
                            <a:noFill/>
                          </a:ln>
                        </wps:spPr>
                        <wps:txbx>
                          <w:txbxContent>
                            <w:p w:rsidR="00356223" w:rsidRDefault="00FE5061">
                              <w:pPr>
                                <w:spacing w:after="160" w:line="259" w:lineRule="auto"/>
                                <w:ind w:left="0" w:firstLine="0"/>
                                <w:jc w:val="left"/>
                              </w:pPr>
                              <w:r>
                                <w:rPr>
                                  <w:i/>
                                </w:rPr>
                                <w:t>e)</w:t>
                              </w:r>
                            </w:p>
                          </w:txbxContent>
                        </wps:txbx>
                        <wps:bodyPr horzOverflow="overflow" vert="horz" lIns="0" tIns="0" rIns="0" bIns="0" rtlCol="0">
                          <a:noAutofit/>
                        </wps:bodyPr>
                      </wps:wsp>
                      <wps:wsp>
                        <wps:cNvPr id="31462" name="Rectangle 31462"/>
                        <wps:cNvSpPr/>
                        <wps:spPr>
                          <a:xfrm>
                            <a:off x="753161" y="5389484"/>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1463" name="Rectangle 31463"/>
                        <wps:cNvSpPr/>
                        <wps:spPr>
                          <a:xfrm>
                            <a:off x="884174" y="5389484"/>
                            <a:ext cx="4564357" cy="207549"/>
                          </a:xfrm>
                          <a:prstGeom prst="rect">
                            <a:avLst/>
                          </a:prstGeom>
                          <a:ln>
                            <a:noFill/>
                          </a:ln>
                        </wps:spPr>
                        <wps:txbx>
                          <w:txbxContent>
                            <w:p w:rsidR="00356223" w:rsidRDefault="00FE5061">
                              <w:pPr>
                                <w:spacing w:after="160" w:line="259" w:lineRule="auto"/>
                                <w:ind w:left="0" w:firstLine="0"/>
                                <w:jc w:val="left"/>
                              </w:pPr>
                              <w:r>
                                <w:rPr>
                                  <w:i/>
                                </w:rPr>
                                <w:t>La formación en materia de drogas del personal propio.</w:t>
                              </w:r>
                            </w:p>
                          </w:txbxContent>
                        </wps:txbx>
                        <wps:bodyPr horzOverflow="overflow" vert="horz" lIns="0" tIns="0" rIns="0" bIns="0" rtlCol="0">
                          <a:noAutofit/>
                        </wps:bodyPr>
                      </wps:wsp>
                      <wps:wsp>
                        <wps:cNvPr id="31464" name="Rectangle 31464"/>
                        <wps:cNvSpPr/>
                        <wps:spPr>
                          <a:xfrm>
                            <a:off x="4316857" y="5389484"/>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536" name="Shape 480536"/>
                        <wps:cNvSpPr/>
                        <wps:spPr>
                          <a:xfrm>
                            <a:off x="216408" y="5950713"/>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37" name="Shape 480537"/>
                        <wps:cNvSpPr/>
                        <wps:spPr>
                          <a:xfrm>
                            <a:off x="216408" y="5947665"/>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38" name="Shape 480538"/>
                        <wps:cNvSpPr/>
                        <wps:spPr>
                          <a:xfrm>
                            <a:off x="6900418" y="59476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39" name="Shape 480539"/>
                        <wps:cNvSpPr/>
                        <wps:spPr>
                          <a:xfrm>
                            <a:off x="6897370" y="59507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40" name="Shape 480540"/>
                        <wps:cNvSpPr/>
                        <wps:spPr>
                          <a:xfrm>
                            <a:off x="6897370" y="59476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41" name="Shape 480541"/>
                        <wps:cNvSpPr/>
                        <wps:spPr>
                          <a:xfrm>
                            <a:off x="6900418" y="4991813"/>
                            <a:ext cx="9144" cy="955853"/>
                          </a:xfrm>
                          <a:custGeom>
                            <a:avLst/>
                            <a:gdLst/>
                            <a:ahLst/>
                            <a:cxnLst/>
                            <a:rect l="0" t="0" r="0" b="0"/>
                            <a:pathLst>
                              <a:path w="9144" h="955853">
                                <a:moveTo>
                                  <a:pt x="0" y="0"/>
                                </a:moveTo>
                                <a:lnTo>
                                  <a:pt x="9144" y="0"/>
                                </a:lnTo>
                                <a:lnTo>
                                  <a:pt x="9144" y="955853"/>
                                </a:lnTo>
                                <a:lnTo>
                                  <a:pt x="0" y="95585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42" name="Shape 480542"/>
                        <wps:cNvSpPr/>
                        <wps:spPr>
                          <a:xfrm>
                            <a:off x="6897370" y="4991813"/>
                            <a:ext cx="9144" cy="955853"/>
                          </a:xfrm>
                          <a:custGeom>
                            <a:avLst/>
                            <a:gdLst/>
                            <a:ahLst/>
                            <a:cxnLst/>
                            <a:rect l="0" t="0" r="0" b="0"/>
                            <a:pathLst>
                              <a:path w="9144" h="955853">
                                <a:moveTo>
                                  <a:pt x="0" y="0"/>
                                </a:moveTo>
                                <a:lnTo>
                                  <a:pt x="9144" y="0"/>
                                </a:lnTo>
                                <a:lnTo>
                                  <a:pt x="9144" y="955853"/>
                                </a:lnTo>
                                <a:lnTo>
                                  <a:pt x="0" y="95585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481" name="Rectangle 31481"/>
                        <wps:cNvSpPr/>
                        <wps:spPr>
                          <a:xfrm>
                            <a:off x="884174" y="6433425"/>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543" name="Shape 480543"/>
                        <wps:cNvSpPr/>
                        <wps:spPr>
                          <a:xfrm>
                            <a:off x="472745" y="6996177"/>
                            <a:ext cx="6424549" cy="9144"/>
                          </a:xfrm>
                          <a:custGeom>
                            <a:avLst/>
                            <a:gdLst/>
                            <a:ahLst/>
                            <a:cxnLst/>
                            <a:rect l="0" t="0" r="0" b="0"/>
                            <a:pathLst>
                              <a:path w="6424549" h="9144">
                                <a:moveTo>
                                  <a:pt x="0" y="0"/>
                                </a:moveTo>
                                <a:lnTo>
                                  <a:pt x="6424549" y="0"/>
                                </a:lnTo>
                                <a:lnTo>
                                  <a:pt x="642454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44" name="Shape 480544"/>
                        <wps:cNvSpPr/>
                        <wps:spPr>
                          <a:xfrm>
                            <a:off x="472745" y="6993128"/>
                            <a:ext cx="6424549" cy="9144"/>
                          </a:xfrm>
                          <a:custGeom>
                            <a:avLst/>
                            <a:gdLst/>
                            <a:ahLst/>
                            <a:cxnLst/>
                            <a:rect l="0" t="0" r="0" b="0"/>
                            <a:pathLst>
                              <a:path w="6424549" h="9144">
                                <a:moveTo>
                                  <a:pt x="0" y="0"/>
                                </a:moveTo>
                                <a:lnTo>
                                  <a:pt x="6424549" y="0"/>
                                </a:lnTo>
                                <a:lnTo>
                                  <a:pt x="6424549"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45" name="Shape 480545"/>
                        <wps:cNvSpPr/>
                        <wps:spPr>
                          <a:xfrm>
                            <a:off x="6900418" y="699312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46" name="Shape 480546"/>
                        <wps:cNvSpPr/>
                        <wps:spPr>
                          <a:xfrm>
                            <a:off x="6897370" y="699617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47" name="Shape 480547"/>
                        <wps:cNvSpPr/>
                        <wps:spPr>
                          <a:xfrm>
                            <a:off x="6897370" y="699312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548" name="Shape 480548"/>
                        <wps:cNvSpPr/>
                        <wps:spPr>
                          <a:xfrm>
                            <a:off x="6900418" y="6036057"/>
                            <a:ext cx="9144" cy="957072"/>
                          </a:xfrm>
                          <a:custGeom>
                            <a:avLst/>
                            <a:gdLst/>
                            <a:ahLst/>
                            <a:cxnLst/>
                            <a:rect l="0" t="0" r="0" b="0"/>
                            <a:pathLst>
                              <a:path w="9144" h="957072">
                                <a:moveTo>
                                  <a:pt x="0" y="0"/>
                                </a:moveTo>
                                <a:lnTo>
                                  <a:pt x="9144" y="0"/>
                                </a:lnTo>
                                <a:lnTo>
                                  <a:pt x="9144" y="957072"/>
                                </a:lnTo>
                                <a:lnTo>
                                  <a:pt x="0" y="9570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549" name="Shape 480549"/>
                        <wps:cNvSpPr/>
                        <wps:spPr>
                          <a:xfrm>
                            <a:off x="6897370" y="6036057"/>
                            <a:ext cx="9144" cy="957072"/>
                          </a:xfrm>
                          <a:custGeom>
                            <a:avLst/>
                            <a:gdLst/>
                            <a:ahLst/>
                            <a:cxnLst/>
                            <a:rect l="0" t="0" r="0" b="0"/>
                            <a:pathLst>
                              <a:path w="9144" h="957072">
                                <a:moveTo>
                                  <a:pt x="0" y="0"/>
                                </a:moveTo>
                                <a:lnTo>
                                  <a:pt x="9144" y="0"/>
                                </a:lnTo>
                                <a:lnTo>
                                  <a:pt x="9144" y="957072"/>
                                </a:lnTo>
                                <a:lnTo>
                                  <a:pt x="0" y="9570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40716" style="width:543.58pt;height:551.12pt;position:absolute;mso-position-horizontal-relative:text;mso-position-horizontal:absolute;margin-left:-32.424pt;mso-position-vertical-relative:text;margin-top:0pt;" coordsize="69034,69992">
                <v:rect id="Rectangle 31359" style="position:absolute;width:4958;height:2075;left:8841;top:26;" filled="f" stroked="f">
                  <v:textbox inset="0,0,0,0">
                    <w:txbxContent>
                      <w:p>
                        <w:pPr>
                          <w:spacing w:before="0" w:after="160" w:line="259" w:lineRule="auto"/>
                          <w:ind w:left="0" w:firstLine="0"/>
                          <w:jc w:val="left"/>
                        </w:pPr>
                        <w:r>
                          <w:rPr>
                            <w:rFonts w:cs="Arial" w:hAnsi="Arial" w:eastAsia="Arial" w:ascii="Arial"/>
                            <w:i w:val="1"/>
                          </w:rPr>
                          <w:t xml:space="preserve">salud.</w:t>
                        </w:r>
                      </w:p>
                    </w:txbxContent>
                  </v:textbox>
                </v:rect>
                <v:rect id="Rectangle 31360" style="position:absolute;width:518;height:2075;left:12575;top:2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550" style="position:absolute;width:66809;height:91;left:2164;top:5654;" coordsize="6680962,9144" path="m0,0l6680962,0l6680962,9144l0,9144l0,0">
                  <v:stroke weight="0pt" endcap="square" joinstyle="miter" miterlimit="10" on="false" color="#000000" opacity="0"/>
                  <v:fill on="true" color="#000000"/>
                </v:shape>
                <v:shape id="Shape 480551" style="position:absolute;width:66809;height:91;left:2164;top:5623;" coordsize="6680962,9144" path="m0,0l6680962,0l6680962,9144l0,9144l0,0">
                  <v:stroke weight="0pt" endcap="square" joinstyle="miter" miterlimit="10" on="false" color="#000000" opacity="0"/>
                  <v:fill on="true" color="#ffffff"/>
                </v:shape>
                <v:shape id="Shape 480552" style="position:absolute;width:91;height:91;left:69004;top:5623;" coordsize="9144,9144" path="m0,0l9144,0l9144,9144l0,9144l0,0">
                  <v:stroke weight="0pt" endcap="square" joinstyle="miter" miterlimit="10" on="false" color="#000000" opacity="0"/>
                  <v:fill on="true" color="#000000"/>
                </v:shape>
                <v:shape id="Shape 480553" style="position:absolute;width:91;height:91;left:68973;top:5654;" coordsize="9144,9144" path="m0,0l9144,0l9144,9144l0,9144l0,0">
                  <v:stroke weight="0pt" endcap="square" joinstyle="miter" miterlimit="10" on="false" color="#000000" opacity="0"/>
                  <v:fill on="true" color="#000000"/>
                </v:shape>
                <v:shape id="Shape 480554" style="position:absolute;width:91;height:91;left:68973;top:5623;" coordsize="9144,9144" path="m0,0l9144,0l9144,9144l0,9144l0,0">
                  <v:stroke weight="0pt" endcap="square" joinstyle="miter" miterlimit="10" on="false" color="#000000" opacity="0"/>
                  <v:fill on="true" color="#ffffff"/>
                </v:shape>
                <v:shape id="Shape 480555" style="position:absolute;width:91;height:5623;left:69004;top:0;" coordsize="9144,562356" path="m0,0l9144,0l9144,562356l0,562356l0,0">
                  <v:stroke weight="0pt" endcap="square" joinstyle="miter" miterlimit="10" on="false" color="#000000" opacity="0"/>
                  <v:fill on="true" color="#000000"/>
                </v:shape>
                <v:shape id="Shape 480556" style="position:absolute;width:91;height:5623;left:68973;top:0;" coordsize="9144,562356" path="m0,0l9144,0l9144,562356l0,562356l0,0">
                  <v:stroke weight="0pt" endcap="square" joinstyle="miter" miterlimit="10" on="false" color="#000000" opacity="0"/>
                  <v:fill on="true" color="#ffffff"/>
                </v:shape>
                <v:rect id="Rectangle 31372" style="position:absolute;width:81245;height:2075;left:4117;top:10481;" filled="f" stroked="f">
                  <v:textbox inset="0,0,0,0">
                    <w:txbxContent>
                      <w:p>
                        <w:pPr>
                          <w:spacing w:before="0" w:after="160" w:line="259" w:lineRule="auto"/>
                          <w:ind w:left="0" w:firstLine="0"/>
                          <w:jc w:val="left"/>
                        </w:pPr>
                        <w:r>
                          <w:rPr>
                            <w:rFonts w:cs="Arial" w:hAnsi="Arial" w:eastAsia="Arial" w:ascii="Arial"/>
                            <w:i w:val="1"/>
                          </w:rPr>
                          <w:t xml:space="preserve">Además de las señaladas en el punto anterior, los municipios de más de 20.000 habitantes tienen </w:t>
                        </w:r>
                      </w:p>
                    </w:txbxContent>
                  </v:textbox>
                </v:rect>
                <v:shape id="Shape 480557" style="position:absolute;width:91;height:5547;left:69004;top:6507;" coordsize="9144,554736" path="m0,0l9144,0l9144,554736l0,554736l0,0">
                  <v:stroke weight="0pt" endcap="square" joinstyle="miter" miterlimit="10" on="false" color="#000000" opacity="0"/>
                  <v:fill on="true" color="#000000"/>
                </v:shape>
                <v:shape id="Shape 480558" style="position:absolute;width:91;height:5547;left:68973;top:6507;" coordsize="9144,554736" path="m0,0l9144,0l9144,554736l0,554736l0,0">
                  <v:stroke weight="0pt" endcap="square" joinstyle="miter" miterlimit="10" on="false" color="#000000" opacity="0"/>
                  <v:fill on="true" color="#ffffff"/>
                </v:shape>
                <v:rect id="Rectangle 31381" style="position:absolute;width:35130;height:2075;left:4117;top:12085;" filled="f" stroked="f">
                  <v:textbox inset="0,0,0,0">
                    <w:txbxContent>
                      <w:p>
                        <w:pPr>
                          <w:spacing w:before="0" w:after="160" w:line="259" w:lineRule="auto"/>
                          <w:ind w:left="0" w:firstLine="0"/>
                          <w:jc w:val="left"/>
                        </w:pPr>
                        <w:r>
                          <w:rPr>
                            <w:rFonts w:cs="Arial" w:hAnsi="Arial" w:eastAsia="Arial" w:ascii="Arial"/>
                            <w:i w:val="1"/>
                          </w:rPr>
                          <w:t xml:space="preserve">las siguientes competencias y responsabili</w:t>
                        </w:r>
                      </w:p>
                    </w:txbxContent>
                  </v:textbox>
                </v:rect>
                <v:rect id="Rectangle 31382" style="position:absolute;width:13122;height:2075;left:30532;top:12085;" filled="f" stroked="f">
                  <v:textbox inset="0,0,0,0">
                    <w:txbxContent>
                      <w:p>
                        <w:pPr>
                          <w:spacing w:before="0" w:after="160" w:line="259" w:lineRule="auto"/>
                          <w:ind w:left="0" w:firstLine="0"/>
                          <w:jc w:val="left"/>
                        </w:pPr>
                        <w:r>
                          <w:rPr>
                            <w:rFonts w:cs="Arial" w:hAnsi="Arial" w:eastAsia="Arial" w:ascii="Arial"/>
                            <w:i w:val="1"/>
                          </w:rPr>
                          <w:t xml:space="preserve">dades mínimas:</w:t>
                        </w:r>
                      </w:p>
                    </w:txbxContent>
                  </v:textbox>
                </v:rect>
                <v:rect id="Rectangle 31383" style="position:absolute;width:518;height:2075;left:40394;top:1208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559" style="position:absolute;width:68973;height:91;left:0;top:17621;" coordsize="6897370,9144" path="m0,0l6897370,0l6897370,9144l0,9144l0,0">
                  <v:stroke weight="0pt" endcap="square" joinstyle="miter" miterlimit="10" on="false" color="#000000" opacity="0"/>
                  <v:fill on="true" color="#000000"/>
                </v:shape>
                <v:shape id="Shape 480560" style="position:absolute;width:68973;height:91;left:0;top:17590;" coordsize="6897370,9144" path="m0,0l6897370,0l6897370,9144l0,9144l0,0">
                  <v:stroke weight="0pt" endcap="square" joinstyle="miter" miterlimit="10" on="false" color="#000000" opacity="0"/>
                  <v:fill on="true" color="#ffffff"/>
                </v:shape>
                <v:shape id="Shape 480561" style="position:absolute;width:91;height:91;left:69004;top:17590;" coordsize="9144,9144" path="m0,0l9144,0l9144,9144l0,9144l0,0">
                  <v:stroke weight="0pt" endcap="square" joinstyle="miter" miterlimit="10" on="false" color="#000000" opacity="0"/>
                  <v:fill on="true" color="#000000"/>
                </v:shape>
                <v:shape id="Shape 480562" style="position:absolute;width:91;height:91;left:68973;top:17621;" coordsize="9144,9144" path="m0,0l9144,0l9144,9144l0,9144l0,0">
                  <v:stroke weight="0pt" endcap="square" joinstyle="miter" miterlimit="10" on="false" color="#000000" opacity="0"/>
                  <v:fill on="true" color="#000000"/>
                </v:shape>
                <v:shape id="Shape 480563" style="position:absolute;width:91;height:91;left:68973;top:17590;" coordsize="9144,9144" path="m0,0l9144,0l9144,9144l0,9144l0,0">
                  <v:stroke weight="0pt" endcap="square" joinstyle="miter" miterlimit="10" on="false" color="#000000" opacity="0"/>
                  <v:fill on="true" color="#ffffff"/>
                </v:shape>
                <v:shape id="Shape 480564" style="position:absolute;width:91;height:5535;left:69004;top:12055;" coordsize="9144,553517" path="m0,0l9144,0l9144,553517l0,553517l0,0">
                  <v:stroke weight="0pt" endcap="square" joinstyle="miter" miterlimit="10" on="false" color="#000000" opacity="0"/>
                  <v:fill on="true" color="#000000"/>
                </v:shape>
                <v:shape id="Shape 480565" style="position:absolute;width:91;height:5535;left:68973;top:12055;" coordsize="9144,553517" path="m0,0l9144,0l9144,553517l0,553517l0,0">
                  <v:stroke weight="0pt" endcap="square" joinstyle="miter" miterlimit="10" on="false" color="#000000" opacity="0"/>
                  <v:fill on="true" color="#ffffff"/>
                </v:shape>
                <v:rect id="Rectangle 31395" style="position:absolute;width:1654;height:2075;left:6281;top:22448;" filled="f" stroked="f">
                  <v:textbox inset="0,0,0,0">
                    <w:txbxContent>
                      <w:p>
                        <w:pPr>
                          <w:spacing w:before="0" w:after="160" w:line="259" w:lineRule="auto"/>
                          <w:ind w:left="0" w:firstLine="0"/>
                          <w:jc w:val="left"/>
                        </w:pPr>
                        <w:r>
                          <w:rPr>
                            <w:rFonts w:cs="Arial" w:hAnsi="Arial" w:eastAsia="Arial" w:ascii="Arial"/>
                            <w:i w:val="1"/>
                          </w:rPr>
                          <w:t xml:space="preserve">a)</w:t>
                        </w:r>
                      </w:p>
                    </w:txbxContent>
                  </v:textbox>
                </v:rect>
                <v:rect id="Rectangle 31396" style="position:absolute;width:518;height:2075;left:7531;top:2244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1397" style="position:absolute;width:75347;height:2075;left:8567;top:22448;" filled="f" stroked="f">
                  <v:textbox inset="0,0,0,0">
                    <w:txbxContent>
                      <w:p>
                        <w:pPr>
                          <w:spacing w:before="0" w:after="160" w:line="259" w:lineRule="auto"/>
                          <w:ind w:left="0" w:firstLine="0"/>
                          <w:jc w:val="left"/>
                        </w:pPr>
                        <w:r>
                          <w:rPr>
                            <w:rFonts w:cs="Arial" w:hAnsi="Arial" w:eastAsia="Arial" w:ascii="Arial"/>
                            <w:i w:val="1"/>
                          </w:rPr>
                          <w:t xml:space="preserve">La aprobación de Planes Municipales sobre Drogas, elaborados en coordinación y de </w:t>
                        </w:r>
                      </w:p>
                    </w:txbxContent>
                  </v:textbox>
                </v:rect>
                <v:shape id="Shape 480566" style="position:absolute;width:91;height:5638;left:69004;top:18474;" coordsize="9144,563880" path="m0,0l9144,0l9144,563880l0,563880l0,0">
                  <v:stroke weight="0pt" endcap="square" joinstyle="miter" miterlimit="10" on="false" color="#000000" opacity="0"/>
                  <v:fill on="true" color="#000000"/>
                </v:shape>
                <v:shape id="Shape 480567" style="position:absolute;width:91;height:5638;left:68973;top:18474;" coordsize="9144,563880" path="m0,0l9144,0l9144,563880l0,563880l0,0">
                  <v:stroke weight="0pt" endcap="square" joinstyle="miter" miterlimit="10" on="false" color="#000000" opacity="0"/>
                  <v:fill on="true" color="#ffffff"/>
                </v:shape>
                <v:rect id="Rectangle 31406" style="position:absolute;width:74842;height:2075;left:8567;top:24140;" filled="f" stroked="f">
                  <v:textbox inset="0,0,0,0">
                    <w:txbxContent>
                      <w:p>
                        <w:pPr>
                          <w:spacing w:before="0" w:after="160" w:line="259" w:lineRule="auto"/>
                          <w:ind w:left="0" w:firstLine="0"/>
                          <w:jc w:val="left"/>
                        </w:pPr>
                        <w:r>
                          <w:rPr>
                            <w:rFonts w:cs="Arial" w:hAnsi="Arial" w:eastAsia="Arial" w:ascii="Arial"/>
                            <w:i w:val="1"/>
                          </w:rPr>
                          <w:t xml:space="preserve">acuerdo con los criterios y directrices del Plan Canario sobre Drogas, que incluyan progra-</w:t>
                        </w:r>
                      </w:p>
                    </w:txbxContent>
                  </v:textbox>
                </v:rect>
                <v:shape id="Shape 480568" style="position:absolute;width:91;height:1676;left:69004;top:24113;" coordsize="9144,167640" path="m0,0l9144,0l9144,167640l0,167640l0,0">
                  <v:stroke weight="0pt" endcap="square" joinstyle="miter" miterlimit="10" on="false" color="#000000" opacity="0"/>
                  <v:fill on="true" color="#000000"/>
                </v:shape>
                <v:shape id="Shape 480569" style="position:absolute;width:91;height:1676;left:68973;top:24113;" coordsize="9144,167640" path="m0,0l9144,0l9144,167640l0,167640l0,0">
                  <v:stroke weight="0pt" endcap="square" joinstyle="miter" miterlimit="10" on="false" color="#000000" opacity="0"/>
                  <v:fill on="true" color="#ffffff"/>
                </v:shape>
                <v:rect id="Rectangle 31410" style="position:absolute;width:57938;height:2075;left:8567;top:25816;" filled="f" stroked="f">
                  <v:textbox inset="0,0,0,0">
                    <w:txbxContent>
                      <w:p>
                        <w:pPr>
                          <w:spacing w:before="0" w:after="160" w:line="259" w:lineRule="auto"/>
                          <w:ind w:left="0" w:firstLine="0"/>
                          <w:jc w:val="left"/>
                        </w:pPr>
                        <w:r>
                          <w:rPr>
                            <w:rFonts w:cs="Arial" w:hAnsi="Arial" w:eastAsia="Arial" w:ascii="Arial"/>
                            <w:i w:val="1"/>
                          </w:rPr>
                          <w:t xml:space="preserve">mas de prevención e integración social, así como de información, orie</w:t>
                        </w:r>
                      </w:p>
                    </w:txbxContent>
                  </v:textbox>
                </v:rect>
                <v:rect id="Rectangle 31411" style="position:absolute;width:17392;height:2075;left:52160;top:25816;" filled="f" stroked="f">
                  <v:textbox inset="0,0,0,0">
                    <w:txbxContent>
                      <w:p>
                        <w:pPr>
                          <w:spacing w:before="0" w:after="160" w:line="259" w:lineRule="auto"/>
                          <w:ind w:left="0" w:firstLine="0"/>
                          <w:jc w:val="left"/>
                        </w:pPr>
                        <w:r>
                          <w:rPr>
                            <w:rFonts w:cs="Arial" w:hAnsi="Arial" w:eastAsia="Arial" w:ascii="Arial"/>
                            <w:i w:val="1"/>
                          </w:rPr>
                          <w:t xml:space="preserve">ntación y motivación </w:t>
                        </w:r>
                      </w:p>
                    </w:txbxContent>
                  </v:textbox>
                </v:rect>
                <v:shape id="Shape 480570" style="position:absolute;width:91;height:1676;left:69004;top:25789;" coordsize="9144,167640" path="m0,0l9144,0l9144,167640l0,167640l0,0">
                  <v:stroke weight="0pt" endcap="square" joinstyle="miter" miterlimit="10" on="false" color="#000000" opacity="0"/>
                  <v:fill on="true" color="#000000"/>
                </v:shape>
                <v:shape id="Shape 480571" style="position:absolute;width:91;height:1676;left:68973;top:25789;" coordsize="9144,167640" path="m0,0l9144,0l9144,167640l0,167640l0,0">
                  <v:stroke weight="0pt" endcap="square" joinstyle="miter" miterlimit="10" on="false" color="#000000" opacity="0"/>
                  <v:fill on="true" color="#ffffff"/>
                </v:shape>
                <v:rect id="Rectangle 31415" style="position:absolute;width:56392;height:2075;left:8567;top:27492;" filled="f" stroked="f">
                  <v:textbox inset="0,0,0,0">
                    <w:txbxContent>
                      <w:p>
                        <w:pPr>
                          <w:spacing w:before="0" w:after="160" w:line="259" w:lineRule="auto"/>
                          <w:ind w:left="0" w:firstLine="0"/>
                          <w:jc w:val="left"/>
                        </w:pPr>
                        <w:r>
                          <w:rPr>
                            <w:rFonts w:cs="Arial" w:hAnsi="Arial" w:eastAsia="Arial" w:ascii="Arial"/>
                            <w:i w:val="1"/>
                          </w:rPr>
                          <w:t xml:space="preserve">de drogodependientes a través de los centros de Servicios Sociales.</w:t>
                        </w:r>
                      </w:p>
                    </w:txbxContent>
                  </v:textbox>
                </v:rect>
                <v:rect id="Rectangle 31416" style="position:absolute;width:518;height:2075;left:50971;top:2749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572" style="position:absolute;width:66809;height:91;left:2164;top:33104;" coordsize="6680962,9144" path="m0,0l6680962,0l6680962,9144l0,9144l0,0">
                  <v:stroke weight="0pt" endcap="square" joinstyle="miter" miterlimit="10" on="false" color="#000000" opacity="0"/>
                  <v:fill on="true" color="#000000"/>
                </v:shape>
                <v:shape id="Shape 480573" style="position:absolute;width:66809;height:91;left:2164;top:33074;" coordsize="6680962,9144" path="m0,0l6680962,0l6680962,9144l0,9144l0,0">
                  <v:stroke weight="0pt" endcap="square" joinstyle="miter" miterlimit="10" on="false" color="#000000" opacity="0"/>
                  <v:fill on="true" color="#ffffff"/>
                </v:shape>
                <v:shape id="Shape 480574" style="position:absolute;width:91;height:91;left:69004;top:33074;" coordsize="9144,9144" path="m0,0l9144,0l9144,9144l0,9144l0,0">
                  <v:stroke weight="0pt" endcap="square" joinstyle="miter" miterlimit="10" on="false" color="#000000" opacity="0"/>
                  <v:fill on="true" color="#000000"/>
                </v:shape>
                <v:shape id="Shape 480575" style="position:absolute;width:91;height:91;left:68973;top:33104;" coordsize="9144,9144" path="m0,0l9144,0l9144,9144l0,9144l0,0">
                  <v:stroke weight="0pt" endcap="square" joinstyle="miter" miterlimit="10" on="false" color="#000000" opacity="0"/>
                  <v:fill on="true" color="#000000"/>
                </v:shape>
                <v:shape id="Shape 480576" style="position:absolute;width:91;height:91;left:68973;top:33074;" coordsize="9144,9144" path="m0,0l9144,0l9144,9144l0,9144l0,0">
                  <v:stroke weight="0pt" endcap="square" joinstyle="miter" miterlimit="10" on="false" color="#000000" opacity="0"/>
                  <v:fill on="true" color="#ffffff"/>
                </v:shape>
                <v:shape id="Shape 480577" style="position:absolute;width:91;height:5608;left:69004;top:27466;" coordsize="9144,560832" path="m0,0l9144,0l9144,560832l0,560832l0,0">
                  <v:stroke weight="0pt" endcap="square" joinstyle="miter" miterlimit="10" on="false" color="#000000" opacity="0"/>
                  <v:fill on="true" color="#000000"/>
                </v:shape>
                <v:shape id="Shape 480578" style="position:absolute;width:91;height:5608;left:68973;top:27466;" coordsize="9144,560832" path="m0,0l9144,0l9144,560832l0,560832l0,0">
                  <v:stroke weight="0pt" endcap="square" joinstyle="miter" miterlimit="10" on="false" color="#000000" opacity="0"/>
                  <v:fill on="true" color="#ffffff"/>
                </v:shape>
                <v:rect id="Rectangle 31428" style="position:absolute;width:78378;height:2075;left:6281;top:37934;" filled="f" stroked="f">
                  <v:textbox inset="0,0,0,0">
                    <w:txbxContent>
                      <w:p>
                        <w:pPr>
                          <w:spacing w:before="0" w:after="160" w:line="259" w:lineRule="auto"/>
                          <w:ind w:left="0" w:firstLine="0"/>
                          <w:jc w:val="left"/>
                        </w:pPr>
                        <w:r>
                          <w:rPr>
                            <w:rFonts w:cs="Arial" w:hAnsi="Arial" w:eastAsia="Arial" w:ascii="Arial"/>
                            <w:i w:val="1"/>
                          </w:rPr>
                          <w:t xml:space="preserve">b) La coordinación de los programas de prevención e integración social que se desarrollen </w:t>
                        </w:r>
                      </w:p>
                    </w:txbxContent>
                  </v:textbox>
                </v:rect>
                <v:shape id="Shape 480579" style="position:absolute;width:91;height:5562;left:69004;top:33961;" coordsize="9144,556260" path="m0,0l9144,0l9144,556260l0,556260l0,0">
                  <v:stroke weight="0pt" endcap="square" joinstyle="miter" miterlimit="10" on="false" color="#000000" opacity="0"/>
                  <v:fill on="true" color="#000000"/>
                </v:shape>
                <v:shape id="Shape 480580" style="position:absolute;width:91;height:5562;left:68973;top:33961;" coordsize="9144,556260" path="m0,0l9144,0l9144,556260l0,556260l0,0">
                  <v:stroke weight="0pt" endcap="square" joinstyle="miter" miterlimit="10" on="false" color="#000000" opacity="0"/>
                  <v:fill on="true" color="#ffffff"/>
                </v:shape>
                <v:rect id="Rectangle 31437" style="position:absolute;width:37380;height:2075;left:4117;top:39550;" filled="f" stroked="f">
                  <v:textbox inset="0,0,0,0">
                    <w:txbxContent>
                      <w:p>
                        <w:pPr>
                          <w:spacing w:before="0" w:after="160" w:line="259" w:lineRule="auto"/>
                          <w:ind w:left="0" w:firstLine="0"/>
                          <w:jc w:val="left"/>
                        </w:pPr>
                        <w:r>
                          <w:rPr>
                            <w:rFonts w:cs="Arial" w:hAnsi="Arial" w:eastAsia="Arial" w:ascii="Arial"/>
                            <w:i w:val="1"/>
                          </w:rPr>
                          <w:t xml:space="preserve">exclusivamente en el ámbito de su municipio.</w:t>
                        </w:r>
                      </w:p>
                    </w:txbxContent>
                  </v:textbox>
                </v:rect>
                <v:rect id="Rectangle 31438" style="position:absolute;width:518;height:2075;left:32238;top:3955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581" style="position:absolute;width:91;height:2240;left:69004;top:39523;" coordsize="9144,224028" path="m0,0l9144,0l9144,224028l0,224028l0,0">
                  <v:stroke weight="0pt" endcap="square" joinstyle="miter" miterlimit="10" on="false" color="#000000" opacity="0"/>
                  <v:fill on="true" color="#000000"/>
                </v:shape>
                <v:shape id="Shape 480582" style="position:absolute;width:91;height:2240;left:68973;top:39523;" coordsize="9144,224028" path="m0,0l9144,0l9144,224028l0,224028l0,0">
                  <v:stroke weight="0pt" endcap="square" joinstyle="miter" miterlimit="10" on="false" color="#000000" opacity="0"/>
                  <v:fill on="true" color="#ffffff"/>
                </v:shape>
                <v:rect id="Rectangle 31442" style="position:absolute;width:25979;height:2075;left:6281;top:41912;" filled="f" stroked="f">
                  <v:textbox inset="0,0,0,0">
                    <w:txbxContent>
                      <w:p>
                        <w:pPr>
                          <w:spacing w:before="0" w:after="160" w:line="259" w:lineRule="auto"/>
                          <w:ind w:left="0" w:firstLine="0"/>
                          <w:jc w:val="left"/>
                        </w:pPr>
                        <w:r>
                          <w:rPr>
                            <w:rFonts w:cs="Arial" w:hAnsi="Arial" w:eastAsia="Arial" w:ascii="Arial"/>
                            <w:i w:val="1"/>
                          </w:rPr>
                          <w:t xml:space="preserve">c) El apoyo a las asociaciones y</w:t>
                        </w:r>
                      </w:p>
                    </w:txbxContent>
                  </v:textbox>
                </v:rect>
                <v:rect id="Rectangle 31443" style="position:absolute;width:518;height:2075;left:25822;top:4191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1444" style="position:absolute;width:51976;height:2075;left:26158;top:41912;" filled="f" stroked="f">
                  <v:textbox inset="0,0,0,0">
                    <w:txbxContent>
                      <w:p>
                        <w:pPr>
                          <w:spacing w:before="0" w:after="160" w:line="259" w:lineRule="auto"/>
                          <w:ind w:left="0" w:firstLine="0"/>
                          <w:jc w:val="left"/>
                        </w:pPr>
                        <w:r>
                          <w:rPr>
                            <w:rFonts w:cs="Arial" w:hAnsi="Arial" w:eastAsia="Arial" w:ascii="Arial"/>
                            <w:i w:val="1"/>
                          </w:rPr>
                          <w:t xml:space="preserve">entidades que en el municipio desarrollen actividades previstas </w:t>
                        </w:r>
                      </w:p>
                    </w:txbxContent>
                  </v:textbox>
                </v:rect>
                <v:shape id="Shape 480583" style="position:absolute;width:91;height:1722;left:69004;top:41763;" coordsize="9144,172212" path="m0,0l9144,0l9144,172212l0,172212l0,0">
                  <v:stroke weight="0pt" endcap="square" joinstyle="miter" miterlimit="10" on="false" color="#000000" opacity="0"/>
                  <v:fill on="true" color="#000000"/>
                </v:shape>
                <v:shape id="Shape 480584" style="position:absolute;width:91;height:1722;left:68973;top:41763;" coordsize="9144,172212" path="m0,0l9144,0l9144,172212l0,172212l0,0">
                  <v:stroke weight="0pt" endcap="square" joinstyle="miter" miterlimit="10" on="false" color="#000000" opacity="0"/>
                  <v:fill on="true" color="#ffffff"/>
                </v:shape>
                <v:rect id="Rectangle 31448" style="position:absolute;width:27465;height:2075;left:4117;top:43512;" filled="f" stroked="f">
                  <v:textbox inset="0,0,0,0">
                    <w:txbxContent>
                      <w:p>
                        <w:pPr>
                          <w:spacing w:before="0" w:after="160" w:line="259" w:lineRule="auto"/>
                          <w:ind w:left="0" w:firstLine="0"/>
                          <w:jc w:val="left"/>
                        </w:pPr>
                        <w:r>
                          <w:rPr>
                            <w:rFonts w:cs="Arial" w:hAnsi="Arial" w:eastAsia="Arial" w:ascii="Arial"/>
                            <w:i w:val="1"/>
                          </w:rPr>
                          <w:t xml:space="preserve">en el Plan Canario sobre Drogas.</w:t>
                        </w:r>
                      </w:p>
                    </w:txbxContent>
                  </v:textbox>
                </v:rect>
                <v:rect id="Rectangle 31449" style="position:absolute;width:518;height:2075;left:24771;top:4351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585" style="position:absolute;width:68973;height:91;left:0;top:49063;" coordsize="6897370,9144" path="m0,0l6897370,0l6897370,9144l0,9144l0,0">
                  <v:stroke weight="0pt" endcap="square" joinstyle="miter" miterlimit="10" on="false" color="#000000" opacity="0"/>
                  <v:fill on="true" color="#000000"/>
                </v:shape>
                <v:shape id="Shape 480586" style="position:absolute;width:91;height:91;left:69004;top:49033;" coordsize="9144,9144" path="m0,0l9144,0l9144,9144l0,9144l0,0">
                  <v:stroke weight="0pt" endcap="square" joinstyle="miter" miterlimit="10" on="false" color="#000000" opacity="0"/>
                  <v:fill on="true" color="#000000"/>
                </v:shape>
                <v:shape id="Shape 480587" style="position:absolute;width:91;height:91;left:68973;top:49063;" coordsize="9144,9144" path="m0,0l9144,0l9144,9144l0,9144l0,0">
                  <v:stroke weight="0pt" endcap="square" joinstyle="miter" miterlimit="10" on="false" color="#000000" opacity="0"/>
                  <v:fill on="true" color="#000000"/>
                </v:shape>
                <v:shape id="Shape 480588" style="position:absolute;width:91;height:91;left:68973;top:49033;" coordsize="9144,9144" path="m0,0l9144,0l9144,9144l0,9144l0,0">
                  <v:stroke weight="0pt" endcap="square" joinstyle="miter" miterlimit="10" on="false" color="#000000" opacity="0"/>
                  <v:fill on="true" color="#ffffff"/>
                </v:shape>
                <v:shape id="Shape 480589" style="position:absolute;width:91;height:5547;left:69004;top:43486;" coordsize="9144,554736" path="m0,0l9144,0l9144,554736l0,554736l0,0">
                  <v:stroke weight="0pt" endcap="square" joinstyle="miter" miterlimit="10" on="false" color="#000000" opacity="0"/>
                  <v:fill on="true" color="#000000"/>
                </v:shape>
                <v:shape id="Shape 480590" style="position:absolute;width:91;height:5547;left:68973;top:43486;" coordsize="9144,554736" path="m0,0l9144,0l9144,554736l0,554736l0,0">
                  <v:stroke weight="0pt" endcap="square" joinstyle="miter" miterlimit="10" on="false" color="#000000" opacity="0"/>
                  <v:fill on="true" color="#ffffff"/>
                </v:shape>
                <v:rect id="Rectangle 31461" style="position:absolute;width:1654;height:2075;left:6281;top:53894;" filled="f" stroked="f">
                  <v:textbox inset="0,0,0,0">
                    <w:txbxContent>
                      <w:p>
                        <w:pPr>
                          <w:spacing w:before="0" w:after="160" w:line="259" w:lineRule="auto"/>
                          <w:ind w:left="0" w:firstLine="0"/>
                          <w:jc w:val="left"/>
                        </w:pPr>
                        <w:r>
                          <w:rPr>
                            <w:rFonts w:cs="Arial" w:hAnsi="Arial" w:eastAsia="Arial" w:ascii="Arial"/>
                            <w:i w:val="1"/>
                          </w:rPr>
                          <w:t xml:space="preserve">e)</w:t>
                        </w:r>
                      </w:p>
                    </w:txbxContent>
                  </v:textbox>
                </v:rect>
                <v:rect id="Rectangle 31462" style="position:absolute;width:518;height:2075;left:7531;top:5389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1463" style="position:absolute;width:45643;height:2075;left:8841;top:53894;" filled="f" stroked="f">
                  <v:textbox inset="0,0,0,0">
                    <w:txbxContent>
                      <w:p>
                        <w:pPr>
                          <w:spacing w:before="0" w:after="160" w:line="259" w:lineRule="auto"/>
                          <w:ind w:left="0" w:firstLine="0"/>
                          <w:jc w:val="left"/>
                        </w:pPr>
                        <w:r>
                          <w:rPr>
                            <w:rFonts w:cs="Arial" w:hAnsi="Arial" w:eastAsia="Arial" w:ascii="Arial"/>
                            <w:i w:val="1"/>
                          </w:rPr>
                          <w:t xml:space="preserve">La formación en materia de drogas del personal propio.</w:t>
                        </w:r>
                      </w:p>
                    </w:txbxContent>
                  </v:textbox>
                </v:rect>
                <v:rect id="Rectangle 31464" style="position:absolute;width:518;height:2075;left:43168;top:5389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591" style="position:absolute;width:66809;height:91;left:2164;top:59507;" coordsize="6680962,9144" path="m0,0l6680962,0l6680962,9144l0,9144l0,0">
                  <v:stroke weight="0pt" endcap="square" joinstyle="miter" miterlimit="10" on="false" color="#000000" opacity="0"/>
                  <v:fill on="true" color="#000000"/>
                </v:shape>
                <v:shape id="Shape 480592" style="position:absolute;width:66809;height:91;left:2164;top:59476;" coordsize="6680962,9144" path="m0,0l6680962,0l6680962,9144l0,9144l0,0">
                  <v:stroke weight="0pt" endcap="square" joinstyle="miter" miterlimit="10" on="false" color="#000000" opacity="0"/>
                  <v:fill on="true" color="#ffffff"/>
                </v:shape>
                <v:shape id="Shape 480593" style="position:absolute;width:91;height:91;left:69004;top:59476;" coordsize="9144,9144" path="m0,0l9144,0l9144,9144l0,9144l0,0">
                  <v:stroke weight="0pt" endcap="square" joinstyle="miter" miterlimit="10" on="false" color="#000000" opacity="0"/>
                  <v:fill on="true" color="#000000"/>
                </v:shape>
                <v:shape id="Shape 480594" style="position:absolute;width:91;height:91;left:68973;top:59507;" coordsize="9144,9144" path="m0,0l9144,0l9144,9144l0,9144l0,0">
                  <v:stroke weight="0pt" endcap="square" joinstyle="miter" miterlimit="10" on="false" color="#000000" opacity="0"/>
                  <v:fill on="true" color="#000000"/>
                </v:shape>
                <v:shape id="Shape 480595" style="position:absolute;width:91;height:91;left:68973;top:59476;" coordsize="9144,9144" path="m0,0l9144,0l9144,9144l0,9144l0,0">
                  <v:stroke weight="0pt" endcap="square" joinstyle="miter" miterlimit="10" on="false" color="#000000" opacity="0"/>
                  <v:fill on="true" color="#ffffff"/>
                </v:shape>
                <v:shape id="Shape 480596" style="position:absolute;width:91;height:9558;left:69004;top:49918;" coordsize="9144,955853" path="m0,0l9144,0l9144,955853l0,955853l0,0">
                  <v:stroke weight="0pt" endcap="square" joinstyle="miter" miterlimit="10" on="false" color="#000000" opacity="0"/>
                  <v:fill on="true" color="#000000"/>
                </v:shape>
                <v:shape id="Shape 480597" style="position:absolute;width:91;height:9558;left:68973;top:49918;" coordsize="9144,955853" path="m0,0l9144,0l9144,955853l0,955853l0,0">
                  <v:stroke weight="0pt" endcap="square" joinstyle="miter" miterlimit="10" on="false" color="#000000" opacity="0"/>
                  <v:fill on="true" color="#ffffff"/>
                </v:shape>
                <v:rect id="Rectangle 31481" style="position:absolute;width:518;height:2075;left:8841;top:6433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598" style="position:absolute;width:64245;height:91;left:4727;top:69961;" coordsize="6424549,9144" path="m0,0l6424549,0l6424549,9144l0,9144l0,0">
                  <v:stroke weight="0pt" endcap="square" joinstyle="miter" miterlimit="10" on="false" color="#000000" opacity="0"/>
                  <v:fill on="true" color="#000000"/>
                </v:shape>
                <v:shape id="Shape 480599" style="position:absolute;width:64245;height:91;left:4727;top:69931;" coordsize="6424549,9144" path="m0,0l6424549,0l6424549,9144l0,9144l0,0">
                  <v:stroke weight="0pt" endcap="square" joinstyle="miter" miterlimit="10" on="false" color="#000000" opacity="0"/>
                  <v:fill on="true" color="#ffffff"/>
                </v:shape>
                <v:shape id="Shape 480600" style="position:absolute;width:91;height:91;left:69004;top:69931;" coordsize="9144,9144" path="m0,0l9144,0l9144,9144l0,9144l0,0">
                  <v:stroke weight="0pt" endcap="square" joinstyle="miter" miterlimit="10" on="false" color="#000000" opacity="0"/>
                  <v:fill on="true" color="#000000"/>
                </v:shape>
                <v:shape id="Shape 480601" style="position:absolute;width:91;height:91;left:68973;top:69961;" coordsize="9144,9144" path="m0,0l9144,0l9144,9144l0,9144l0,0">
                  <v:stroke weight="0pt" endcap="square" joinstyle="miter" miterlimit="10" on="false" color="#000000" opacity="0"/>
                  <v:fill on="true" color="#000000"/>
                </v:shape>
                <v:shape id="Shape 480602" style="position:absolute;width:91;height:91;left:68973;top:69931;" coordsize="9144,9144" path="m0,0l9144,0l9144,9144l0,9144l0,0">
                  <v:stroke weight="0pt" endcap="square" joinstyle="miter" miterlimit="10" on="false" color="#000000" opacity="0"/>
                  <v:fill on="true" color="#ffffff"/>
                </v:shape>
                <v:shape id="Shape 480603" style="position:absolute;width:91;height:9570;left:69004;top:60360;" coordsize="9144,957072" path="m0,0l9144,0l9144,957072l0,957072l0,0">
                  <v:stroke weight="0pt" endcap="square" joinstyle="miter" miterlimit="10" on="false" color="#000000" opacity="0"/>
                  <v:fill on="true" color="#000000"/>
                </v:shape>
                <v:shape id="Shape 480604" style="position:absolute;width:91;height:9570;left:68973;top:60360;" coordsize="9144,957072" path="m0,0l9144,0l9144,957072l0,957072l0,0">
                  <v:stroke weight="0pt" endcap="square" joinstyle="miter" miterlimit="10" on="false" color="#000000" opacity="0"/>
                  <v:fill on="true" color="#ffffff"/>
                </v:shape>
                <w10:wrap type="square"/>
              </v:group>
            </w:pict>
          </mc:Fallback>
        </mc:AlternateContent>
      </w:r>
      <w:r>
        <w:br w:type="page"/>
      </w:r>
    </w:p>
    <w:p w:rsidR="00356223" w:rsidRDefault="00FE5061">
      <w:pPr>
        <w:spacing w:after="415" w:line="259" w:lineRule="auto"/>
        <w:ind w:left="-308" w:right="-538" w:firstLine="0"/>
        <w:jc w:val="left"/>
      </w:pPr>
      <w:r>
        <w:rPr>
          <w:rFonts w:ascii="Calibri" w:eastAsia="Calibri" w:hAnsi="Calibri" w:cs="Calibri"/>
          <w:noProof/>
        </w:rPr>
        <mc:AlternateContent>
          <mc:Choice Requires="wpg">
            <w:drawing>
              <wp:inline distT="0" distB="0" distL="0" distR="0">
                <wp:extent cx="6687058" cy="961644"/>
                <wp:effectExtent l="0" t="0" r="0" b="0"/>
                <wp:docPr id="440759" name="Group 440759"/>
                <wp:cNvGraphicFramePr/>
                <a:graphic xmlns:a="http://schemas.openxmlformats.org/drawingml/2006/main">
                  <a:graphicData uri="http://schemas.microsoft.com/office/word/2010/wordprocessingGroup">
                    <wpg:wgp>
                      <wpg:cNvGrpSpPr/>
                      <wpg:grpSpPr>
                        <a:xfrm>
                          <a:off x="0" y="0"/>
                          <a:ext cx="6687058" cy="961644"/>
                          <a:chOff x="0" y="0"/>
                          <a:chExt cx="6687058" cy="961644"/>
                        </a:xfrm>
                      </wpg:grpSpPr>
                      <wps:wsp>
                        <wps:cNvPr id="31520" name="Rectangle 31520"/>
                        <wps:cNvSpPr/>
                        <wps:spPr>
                          <a:xfrm>
                            <a:off x="411785" y="397368"/>
                            <a:ext cx="114799" cy="207549"/>
                          </a:xfrm>
                          <a:prstGeom prst="rect">
                            <a:avLst/>
                          </a:prstGeom>
                          <a:ln>
                            <a:noFill/>
                          </a:ln>
                        </wps:spPr>
                        <wps:txbx>
                          <w:txbxContent>
                            <w:p w:rsidR="00356223" w:rsidRDefault="00FE5061">
                              <w:pPr>
                                <w:spacing w:after="160" w:line="259" w:lineRule="auto"/>
                                <w:ind w:left="0" w:firstLine="0"/>
                                <w:jc w:val="left"/>
                              </w:pPr>
                              <w:r>
                                <w:rPr>
                                  <w:i/>
                                </w:rPr>
                                <w:t>f)</w:t>
                              </w:r>
                            </w:p>
                          </w:txbxContent>
                        </wps:txbx>
                        <wps:bodyPr horzOverflow="overflow" vert="horz" lIns="0" tIns="0" rIns="0" bIns="0" rtlCol="0">
                          <a:noAutofit/>
                        </wps:bodyPr>
                      </wps:wsp>
                      <wps:wsp>
                        <wps:cNvPr id="31521" name="Rectangle 31521"/>
                        <wps:cNvSpPr/>
                        <wps:spPr>
                          <a:xfrm>
                            <a:off x="497129" y="39736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1522" name="Rectangle 31522"/>
                        <wps:cNvSpPr/>
                        <wps:spPr>
                          <a:xfrm>
                            <a:off x="667766" y="397368"/>
                            <a:ext cx="6474625" cy="207549"/>
                          </a:xfrm>
                          <a:prstGeom prst="rect">
                            <a:avLst/>
                          </a:prstGeom>
                          <a:ln>
                            <a:noFill/>
                          </a:ln>
                        </wps:spPr>
                        <wps:txbx>
                          <w:txbxContent>
                            <w:p w:rsidR="00356223" w:rsidRDefault="00FE5061">
                              <w:pPr>
                                <w:spacing w:after="160" w:line="259" w:lineRule="auto"/>
                                <w:ind w:left="0" w:firstLine="0"/>
                                <w:jc w:val="left"/>
                              </w:pPr>
                              <w:r>
                                <w:rPr>
                                  <w:i/>
                                </w:rPr>
                                <w:t>La promoción de la participación social en esta materia en su ámbito territorial.</w:t>
                              </w:r>
                            </w:p>
                          </w:txbxContent>
                        </wps:txbx>
                        <wps:bodyPr horzOverflow="overflow" vert="horz" lIns="0" tIns="0" rIns="0" bIns="0" rtlCol="0">
                          <a:noAutofit/>
                        </wps:bodyPr>
                      </wps:wsp>
                      <wps:wsp>
                        <wps:cNvPr id="31523" name="Rectangle 31523"/>
                        <wps:cNvSpPr/>
                        <wps:spPr>
                          <a:xfrm>
                            <a:off x="5539486" y="39736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05" name="Shape 480605"/>
                        <wps:cNvSpPr/>
                        <wps:spPr>
                          <a:xfrm>
                            <a:off x="0" y="958597"/>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06" name="Shape 480606"/>
                        <wps:cNvSpPr/>
                        <wps:spPr>
                          <a:xfrm>
                            <a:off x="0" y="955549"/>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07" name="Shape 480607"/>
                        <wps:cNvSpPr/>
                        <wps:spPr>
                          <a:xfrm>
                            <a:off x="6684010" y="9555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08" name="Shape 480608"/>
                        <wps:cNvSpPr/>
                        <wps:spPr>
                          <a:xfrm>
                            <a:off x="6680962" y="9585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09" name="Shape 480609"/>
                        <wps:cNvSpPr/>
                        <wps:spPr>
                          <a:xfrm>
                            <a:off x="6680962" y="9555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10" name="Shape 480610"/>
                        <wps:cNvSpPr/>
                        <wps:spPr>
                          <a:xfrm>
                            <a:off x="6684010" y="0"/>
                            <a:ext cx="9144" cy="955548"/>
                          </a:xfrm>
                          <a:custGeom>
                            <a:avLst/>
                            <a:gdLst/>
                            <a:ahLst/>
                            <a:cxnLst/>
                            <a:rect l="0" t="0" r="0" b="0"/>
                            <a:pathLst>
                              <a:path w="9144" h="955548">
                                <a:moveTo>
                                  <a:pt x="0" y="0"/>
                                </a:moveTo>
                                <a:lnTo>
                                  <a:pt x="9144" y="0"/>
                                </a:lnTo>
                                <a:lnTo>
                                  <a:pt x="9144" y="955548"/>
                                </a:lnTo>
                                <a:lnTo>
                                  <a:pt x="0" y="9555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11" name="Shape 480611"/>
                        <wps:cNvSpPr/>
                        <wps:spPr>
                          <a:xfrm>
                            <a:off x="6680962" y="0"/>
                            <a:ext cx="9144" cy="955548"/>
                          </a:xfrm>
                          <a:custGeom>
                            <a:avLst/>
                            <a:gdLst/>
                            <a:ahLst/>
                            <a:cxnLst/>
                            <a:rect l="0" t="0" r="0" b="0"/>
                            <a:pathLst>
                              <a:path w="9144" h="955548">
                                <a:moveTo>
                                  <a:pt x="0" y="0"/>
                                </a:moveTo>
                                <a:lnTo>
                                  <a:pt x="9144" y="0"/>
                                </a:lnTo>
                                <a:lnTo>
                                  <a:pt x="9144" y="955548"/>
                                </a:lnTo>
                                <a:lnTo>
                                  <a:pt x="0" y="9555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40759" style="width:526.54pt;height:75.72pt;mso-position-horizontal-relative:char;mso-position-vertical-relative:line" coordsize="66870,9616">
                <v:rect id="Rectangle 31520" style="position:absolute;width:1147;height:2075;left:4117;top:3973;" filled="f" stroked="f">
                  <v:textbox inset="0,0,0,0">
                    <w:txbxContent>
                      <w:p>
                        <w:pPr>
                          <w:spacing w:before="0" w:after="160" w:line="259" w:lineRule="auto"/>
                          <w:ind w:left="0" w:firstLine="0"/>
                          <w:jc w:val="left"/>
                        </w:pPr>
                        <w:r>
                          <w:rPr>
                            <w:rFonts w:cs="Arial" w:hAnsi="Arial" w:eastAsia="Arial" w:ascii="Arial"/>
                            <w:i w:val="1"/>
                          </w:rPr>
                          <w:t xml:space="preserve">f)</w:t>
                        </w:r>
                      </w:p>
                    </w:txbxContent>
                  </v:textbox>
                </v:rect>
                <v:rect id="Rectangle 31521" style="position:absolute;width:518;height:2075;left:4971;top:39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1522" style="position:absolute;width:64746;height:2075;left:6677;top:3973;" filled="f" stroked="f">
                  <v:textbox inset="0,0,0,0">
                    <w:txbxContent>
                      <w:p>
                        <w:pPr>
                          <w:spacing w:before="0" w:after="160" w:line="259" w:lineRule="auto"/>
                          <w:ind w:left="0" w:firstLine="0"/>
                          <w:jc w:val="left"/>
                        </w:pPr>
                        <w:r>
                          <w:rPr>
                            <w:rFonts w:cs="Arial" w:hAnsi="Arial" w:eastAsia="Arial" w:ascii="Arial"/>
                            <w:i w:val="1"/>
                          </w:rPr>
                          <w:t xml:space="preserve">La promoción de la participación social en esta materia en su ámbito territorial.</w:t>
                        </w:r>
                      </w:p>
                    </w:txbxContent>
                  </v:textbox>
                </v:rect>
                <v:rect id="Rectangle 31523" style="position:absolute;width:518;height:2075;left:55394;top:39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612" style="position:absolute;width:66809;height:91;left:0;top:9585;" coordsize="6680962,9144" path="m0,0l6680962,0l6680962,9144l0,9144l0,0">
                  <v:stroke weight="0pt" endcap="square" joinstyle="miter" miterlimit="10" on="false" color="#000000" opacity="0"/>
                  <v:fill on="true" color="#000000"/>
                </v:shape>
                <v:shape id="Shape 480613" style="position:absolute;width:66809;height:91;left:0;top:9555;" coordsize="6680962,9144" path="m0,0l6680962,0l6680962,9144l0,9144l0,0">
                  <v:stroke weight="0pt" endcap="square" joinstyle="miter" miterlimit="10" on="false" color="#000000" opacity="0"/>
                  <v:fill on="true" color="#ffffff"/>
                </v:shape>
                <v:shape id="Shape 480614" style="position:absolute;width:91;height:91;left:66840;top:9555;" coordsize="9144,9144" path="m0,0l9144,0l9144,9144l0,9144l0,0">
                  <v:stroke weight="0pt" endcap="square" joinstyle="miter" miterlimit="10" on="false" color="#000000" opacity="0"/>
                  <v:fill on="true" color="#000000"/>
                </v:shape>
                <v:shape id="Shape 480615" style="position:absolute;width:91;height:91;left:66809;top:9585;" coordsize="9144,9144" path="m0,0l9144,0l9144,9144l0,9144l0,0">
                  <v:stroke weight="0pt" endcap="square" joinstyle="miter" miterlimit="10" on="false" color="#000000" opacity="0"/>
                  <v:fill on="true" color="#000000"/>
                </v:shape>
                <v:shape id="Shape 480616" style="position:absolute;width:91;height:91;left:66809;top:9555;" coordsize="9144,9144" path="m0,0l9144,0l9144,9144l0,9144l0,0">
                  <v:stroke weight="0pt" endcap="square" joinstyle="miter" miterlimit="10" on="false" color="#000000" opacity="0"/>
                  <v:fill on="true" color="#ffffff"/>
                </v:shape>
                <v:shape id="Shape 480617" style="position:absolute;width:91;height:9555;left:66840;top:0;" coordsize="9144,955548" path="m0,0l9144,0l9144,955548l0,955548l0,0">
                  <v:stroke weight="0pt" endcap="square" joinstyle="miter" miterlimit="10" on="false" color="#000000" opacity="0"/>
                  <v:fill on="true" color="#000000"/>
                </v:shape>
                <v:shape id="Shape 480618" style="position:absolute;width:91;height:9555;left:66809;top:0;" coordsize="9144,955548" path="m0,0l9144,0l9144,955548l0,955548l0,0">
                  <v:stroke weight="0pt" endcap="square" joinstyle="miter" miterlimit="10" on="false" color="#000000" opacity="0"/>
                  <v:fill on="true" color="#ffffff"/>
                </v:shape>
              </v:group>
            </w:pict>
          </mc:Fallback>
        </mc:AlternateContent>
      </w:r>
    </w:p>
    <w:p w:rsidR="00356223" w:rsidRDefault="00FE5061">
      <w:pPr>
        <w:pStyle w:val="Ttulo4"/>
        <w:pBdr>
          <w:top w:val="single" w:sz="4" w:space="0" w:color="000000"/>
          <w:left w:val="single" w:sz="4" w:space="0" w:color="000000"/>
          <w:bottom w:val="single" w:sz="4" w:space="0" w:color="000000"/>
          <w:right w:val="single" w:sz="4" w:space="0" w:color="000000"/>
        </w:pBdr>
        <w:spacing w:after="282" w:line="256" w:lineRule="auto"/>
        <w:ind w:left="-5"/>
      </w:pPr>
      <w:r>
        <w:rPr>
          <w:u w:val="none"/>
        </w:rPr>
        <w:t xml:space="preserve">2. ANÁLISIS DE LA PROBLEMÁTICA Y APROXIMACIÓN EPIDEMIOLÓGICA Y CONTEXTUAL DE LAS ADICCIONES EN EL AMBITO MUNICIPAL   </w:t>
      </w:r>
    </w:p>
    <w:p w:rsidR="00356223" w:rsidRDefault="00FE5061">
      <w:pPr>
        <w:spacing w:after="273"/>
        <w:ind w:left="-5" w:right="109"/>
      </w:pPr>
      <w:r>
        <w:rPr>
          <w:i/>
        </w:rPr>
        <w:t>En este apartado se presentan datos necesarios para poder disponer de una aproximación más ajustada a la realidad social municipal.  Prime</w:t>
      </w:r>
      <w:r>
        <w:rPr>
          <w:i/>
        </w:rPr>
        <w:t>ramente, se resumen los resultados de la evaluación del III Plan Municipal (2013-2017), para, a continuación, incluir los datos de la prevalencia del consumo en Canarias y añadir recomendaciones técnicas para la planificación de la prevención en adicciones</w:t>
      </w:r>
      <w:r>
        <w:rPr>
          <w:i/>
        </w:rPr>
        <w:t>. Por último, se muestra una descripción del contexto municipal en el ámbito demográfico, laboral y social, prestando atención a cuestiones relacionadas con los hábitos saludables de la población del municipio. Además, se presentan las principales conclusi</w:t>
      </w:r>
      <w:r>
        <w:rPr>
          <w:i/>
        </w:rPr>
        <w:t xml:space="preserve">ones de un estudio sobre hábitos saludables del alumnado de primaria y secundaria, realizado en el año 2019. </w:t>
      </w:r>
    </w:p>
    <w:p w:rsidR="00356223" w:rsidRDefault="00FE5061">
      <w:pPr>
        <w:spacing w:after="242" w:line="249" w:lineRule="auto"/>
        <w:ind w:left="-5" w:right="108"/>
      </w:pPr>
      <w:r>
        <w:rPr>
          <w:b/>
          <w:i/>
        </w:rPr>
        <w:t xml:space="preserve">2.1. Resultados de la evaluación del III Plan Municipal sobre Drogodependencias (2013-2017)  </w:t>
      </w:r>
    </w:p>
    <w:p w:rsidR="00356223" w:rsidRDefault="00FE5061">
      <w:pPr>
        <w:spacing w:after="113"/>
        <w:ind w:left="-5" w:right="109"/>
      </w:pPr>
      <w:r>
        <w:rPr>
          <w:i/>
        </w:rPr>
        <w:t xml:space="preserve">Los resultados más relevantes de la evaluación del III Plan Municipal son:   </w:t>
      </w:r>
    </w:p>
    <w:p w:rsidR="00356223" w:rsidRDefault="00FE5061">
      <w:pPr>
        <w:numPr>
          <w:ilvl w:val="0"/>
          <w:numId w:val="222"/>
        </w:numPr>
        <w:spacing w:after="167"/>
        <w:ind w:right="109" w:hanging="360"/>
      </w:pPr>
      <w:r>
        <w:rPr>
          <w:i/>
        </w:rPr>
        <w:t xml:space="preserve">Las acciones de prevención escolar llevadas a cabo son periódicas, lo cual hace que estén plenamente consolidadas, sobre todo las acciones recogidas en los proyectos Renueva-T e </w:t>
      </w:r>
      <w:r>
        <w:rPr>
          <w:i/>
        </w:rPr>
        <w:t xml:space="preserve">Interróga-T. Sin duda, es una estrategia que ha de continuar consolidándose. </w:t>
      </w:r>
    </w:p>
    <w:p w:rsidR="00356223" w:rsidRDefault="00FE5061">
      <w:pPr>
        <w:numPr>
          <w:ilvl w:val="0"/>
          <w:numId w:val="222"/>
        </w:numPr>
        <w:spacing w:after="167"/>
        <w:ind w:right="109" w:hanging="360"/>
      </w:pPr>
      <w:r>
        <w:rPr>
          <w:rFonts w:ascii="Calibri" w:eastAsia="Calibri" w:hAnsi="Calibri" w:cs="Calibri"/>
          <w:noProof/>
        </w:rPr>
        <mc:AlternateContent>
          <mc:Choice Requires="wpg">
            <w:drawing>
              <wp:anchor distT="0" distB="0" distL="114300" distR="114300" simplePos="0" relativeHeight="2519613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0761" name="Group 44076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645" name="Rectangle 3164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646" name="Rectangle 3164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Gestiona |</w:t>
                              </w:r>
                              <w:r>
                                <w:rPr>
                                  <w:sz w:val="12"/>
                                </w:rPr>
                                <w:t xml:space="preserve"> Página 273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761" style="width:12.7031pt;height:275.682pt;position:absolute;mso-position-horizontal-relative:page;mso-position-horizontal:absolute;margin-left:682.278pt;mso-position-vertical-relative:page;margin-top:536.238pt;" coordsize="1613,35011">
                <v:rect id="Rectangle 3164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64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273 de 396 </w:t>
                        </w:r>
                      </w:p>
                    </w:txbxContent>
                  </v:textbox>
                </v:rect>
                <w10:wrap type="square"/>
              </v:group>
            </w:pict>
          </mc:Fallback>
        </mc:AlternateContent>
      </w:r>
      <w:r>
        <w:rPr>
          <w:i/>
        </w:rPr>
        <w:t>Respecto a las acciones de Prevención de la Concejalía de Servicios Sociales, las acciones con más beneficiarios/as son las dirigidas a prevenir el absentismo escolar. Esta acción es fundamental continuarla, pues gran cantidad de menore</w:t>
      </w:r>
      <w:r>
        <w:rPr>
          <w:i/>
        </w:rPr>
        <w:t xml:space="preserve">s se exponen al riesgo de poder consumir algún tipo de sustancia cuando se ausentan de los centros escolares. </w:t>
      </w:r>
    </w:p>
    <w:p w:rsidR="00356223" w:rsidRDefault="00FE5061">
      <w:pPr>
        <w:numPr>
          <w:ilvl w:val="0"/>
          <w:numId w:val="222"/>
        </w:numPr>
        <w:spacing w:after="167"/>
        <w:ind w:right="109" w:hanging="360"/>
      </w:pPr>
      <w:r>
        <w:rPr>
          <w:i/>
        </w:rPr>
        <w:t>Las acciones del resto de Concejalías del Ayuntamiento (Juventud, Deportes) son numerosas, pero en éstas no se aclara si efectivamente, además de</w:t>
      </w:r>
      <w:r>
        <w:rPr>
          <w:i/>
        </w:rPr>
        <w:t xml:space="preserve"> entretener a los/as jóvenes o menores, se implementan medidas dedicadas a la promoción de la salud y prevención del consumo de drogas. Aun así, se destaca la conexión entre dichas Concejalías y la de Servicios Sociales, pues anualmente intercambian inform</w:t>
      </w:r>
      <w:r>
        <w:rPr>
          <w:i/>
        </w:rPr>
        <w:t xml:space="preserve">ación a la hora de elaborar las memorias. </w:t>
      </w:r>
    </w:p>
    <w:p w:rsidR="00356223" w:rsidRDefault="00FE5061">
      <w:pPr>
        <w:numPr>
          <w:ilvl w:val="0"/>
          <w:numId w:val="222"/>
        </w:numPr>
        <w:spacing w:after="168"/>
        <w:ind w:right="109" w:hanging="360"/>
      </w:pPr>
      <w:r>
        <w:rPr>
          <w:i/>
        </w:rPr>
        <w:t>En lo referido a las atenciones de personas residentes en la Unidad Municipal de Drogodependencias, casi todas las atenciones son dirigidas a hombres que presentan poli-consumo. Además, las personas que han sido a</w:t>
      </w:r>
      <w:r>
        <w:rPr>
          <w:i/>
        </w:rPr>
        <w:t>tendidas en alguno de los recursos específicos de atención a las drogodependencias durante el año 2016 y 2017 (San Miguel, Proyecto Hombre y Proyecto Drago), fueron en su mayoría por heroína, seguida de alcohol, cannabis y cocaína. En cuanto al perfil mayo</w:t>
      </w:r>
      <w:r>
        <w:rPr>
          <w:i/>
        </w:rPr>
        <w:t xml:space="preserve">ritario, la mayor parte fueron hombres en todas las drogas y mayores de 40 años. </w:t>
      </w:r>
    </w:p>
    <w:p w:rsidR="00356223" w:rsidRDefault="00FE5061">
      <w:pPr>
        <w:numPr>
          <w:ilvl w:val="0"/>
          <w:numId w:val="222"/>
        </w:numPr>
        <w:spacing w:after="113"/>
        <w:ind w:right="109" w:hanging="360"/>
      </w:pPr>
      <w:r>
        <w:rPr>
          <w:i/>
        </w:rPr>
        <w:t xml:space="preserve">En términos presupuestarios, la inversión realizada por la Unidad Municipal es inestable en cuanto a importes, pues varía considerablemente de un año a otro. </w:t>
      </w:r>
    </w:p>
    <w:p w:rsidR="00356223" w:rsidRDefault="00FE5061">
      <w:pPr>
        <w:numPr>
          <w:ilvl w:val="0"/>
          <w:numId w:val="222"/>
        </w:numPr>
        <w:spacing w:after="152"/>
        <w:ind w:right="109" w:hanging="360"/>
      </w:pPr>
      <w:r>
        <w:rPr>
          <w:i/>
        </w:rPr>
        <w:t xml:space="preserve">Los Recursos Humanos están compartidos con otras áreas, lo cual hace que no dispongan de la dedicación que el área de drogodependencias exige, asumiendo el personal trabajos extra de otras áreas. </w:t>
      </w:r>
    </w:p>
    <w:p w:rsidR="00356223" w:rsidRDefault="00FE5061">
      <w:pPr>
        <w:spacing w:after="139" w:line="259" w:lineRule="auto"/>
        <w:ind w:left="720" w:firstLine="0"/>
        <w:jc w:val="left"/>
      </w:pPr>
      <w:r>
        <w:rPr>
          <w:i/>
        </w:rPr>
        <w:t xml:space="preserve"> </w:t>
      </w:r>
    </w:p>
    <w:p w:rsidR="00356223" w:rsidRDefault="00FE5061">
      <w:pPr>
        <w:spacing w:after="152"/>
        <w:ind w:left="-5" w:right="109"/>
      </w:pPr>
      <w:r>
        <w:rPr>
          <w:i/>
        </w:rPr>
        <w:t xml:space="preserve">Además de realizar la Evaluación del III Plan, ésta, junto con la estructura del IV Plan, fue presentada a los recursos municipales para que realizaran las aportaciones que consideraran que debían ser tenidas en cuenta a la hora de elaborar el presente IV </w:t>
      </w:r>
      <w:r>
        <w:rPr>
          <w:i/>
        </w:rPr>
        <w:t xml:space="preserve">Plan. Dichas aportaciones de los diferentes recursos se caracterizaron por lo siguiente: </w:t>
      </w:r>
    </w:p>
    <w:p w:rsidR="00356223" w:rsidRDefault="00FE5061">
      <w:pPr>
        <w:spacing w:after="154" w:line="259" w:lineRule="auto"/>
        <w:ind w:left="0" w:firstLine="0"/>
        <w:jc w:val="left"/>
      </w:pPr>
      <w:r>
        <w:rPr>
          <w:i/>
        </w:rPr>
        <w:t xml:space="preserve"> </w:t>
      </w:r>
    </w:p>
    <w:p w:rsidR="00356223" w:rsidRDefault="00FE5061">
      <w:pPr>
        <w:numPr>
          <w:ilvl w:val="0"/>
          <w:numId w:val="222"/>
        </w:numPr>
        <w:spacing w:after="180"/>
        <w:ind w:right="109" w:hanging="360"/>
      </w:pPr>
      <w:r>
        <w:rPr>
          <w:i/>
        </w:rPr>
        <w:t>La valoración que hacen las personas participantes sobre la estructura del documento de propuesta de planificación para el IV Plan Municipal de Prevención de Adicci</w:t>
      </w:r>
      <w:r>
        <w:rPr>
          <w:i/>
        </w:rPr>
        <w:t xml:space="preserve">ones (20192023) del municipio de Candelaria, les parece adecuada.  </w:t>
      </w:r>
    </w:p>
    <w:p w:rsidR="00356223" w:rsidRDefault="00FE5061">
      <w:pPr>
        <w:numPr>
          <w:ilvl w:val="0"/>
          <w:numId w:val="222"/>
        </w:numPr>
        <w:spacing w:after="180"/>
        <w:ind w:right="109" w:hanging="360"/>
      </w:pPr>
      <w:r>
        <w:rPr>
          <w:i/>
        </w:rPr>
        <w:t>La participación de los recursos municipales propios y de la comunidad ha sido baja, (pues la tasa de respuesta al documento no ha sido muy elevada), habiéndose enviado en tiempo y forma a</w:t>
      </w:r>
      <w:r>
        <w:rPr>
          <w:i/>
        </w:rPr>
        <w:t xml:space="preserve"> los mismos.   </w:t>
      </w:r>
    </w:p>
    <w:p w:rsidR="00356223" w:rsidRDefault="00FE5061">
      <w:pPr>
        <w:numPr>
          <w:ilvl w:val="0"/>
          <w:numId w:val="222"/>
        </w:numPr>
        <w:spacing w:after="180"/>
        <w:ind w:right="109" w:hanging="360"/>
      </w:pPr>
      <w:r>
        <w:rPr>
          <w:i/>
        </w:rPr>
        <w:t xml:space="preserve">La valoración percibida sobre otros problemas y/o dificultades, destacan, son los ya expuestos en el diagnóstico. </w:t>
      </w:r>
    </w:p>
    <w:p w:rsidR="00356223" w:rsidRDefault="00FE5061">
      <w:pPr>
        <w:numPr>
          <w:ilvl w:val="0"/>
          <w:numId w:val="222"/>
        </w:numPr>
        <w:spacing w:after="180"/>
        <w:ind w:right="109" w:hanging="360"/>
      </w:pPr>
      <w:r>
        <w:rPr>
          <w:rFonts w:ascii="Calibri" w:eastAsia="Calibri" w:hAnsi="Calibri" w:cs="Calibri"/>
          <w:noProof/>
        </w:rPr>
        <mc:AlternateContent>
          <mc:Choice Requires="wpg">
            <w:drawing>
              <wp:anchor distT="0" distB="0" distL="114300" distR="114300" simplePos="0" relativeHeight="2519623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0998" name="Group 44099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757" name="Rectangle 3175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758" name="Rectangle 3175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w:t>
                              </w:r>
                              <w:r>
                                <w:rPr>
                                  <w:sz w:val="12"/>
                                </w:rPr>
                                <w:t xml:space="preserve">trónicamente desde la plataforma esPublico Gestiona | Página 274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998" style="width:12.7031pt;height:275.682pt;position:absolute;mso-position-horizontal-relative:page;mso-position-horizontal:absolute;margin-left:682.278pt;mso-position-vertical-relative:page;margin-top:536.238pt;" coordsize="1613,35011">
                <v:rect id="Rectangle 3175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75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274 de 396 </w:t>
                        </w:r>
                      </w:p>
                    </w:txbxContent>
                  </v:textbox>
                </v:rect>
                <w10:wrap type="square"/>
              </v:group>
            </w:pict>
          </mc:Fallback>
        </mc:AlternateContent>
      </w:r>
      <w:r>
        <w:rPr>
          <w:i/>
        </w:rPr>
        <w:t>Respecto a las valoraciones/opiniones sobre la información aportada y disponible en el ámbito municipal del documento aportado, es necesario destacar que no se realizan aportaciones r</w:t>
      </w:r>
      <w:r>
        <w:rPr>
          <w:i/>
        </w:rPr>
        <w:t xml:space="preserve">elevantes. Las mismas se reiteran en las problemáticas mencionadas en la evaluación y proponen que mejore la coordinación interna entre áreas municipales a la hora de ofertar recursos, servicios o actividades a la comunidad (escuela, familias, etc.). </w:t>
      </w:r>
    </w:p>
    <w:p w:rsidR="00356223" w:rsidRDefault="00FE5061">
      <w:pPr>
        <w:numPr>
          <w:ilvl w:val="0"/>
          <w:numId w:val="222"/>
        </w:numPr>
        <w:spacing w:after="152"/>
        <w:ind w:right="109" w:hanging="360"/>
      </w:pPr>
      <w:r>
        <w:rPr>
          <w:i/>
        </w:rPr>
        <w:t>En l</w:t>
      </w:r>
      <w:r>
        <w:rPr>
          <w:i/>
        </w:rPr>
        <w:t xml:space="preserve">as propuestas, medidas y sugerencias hechas por los/as participantes, cabe destacar que las podemos agrupar en varias categorías:  </w:t>
      </w:r>
    </w:p>
    <w:p w:rsidR="00356223" w:rsidRDefault="00FE5061">
      <w:pPr>
        <w:numPr>
          <w:ilvl w:val="2"/>
          <w:numId w:val="223"/>
        </w:numPr>
        <w:spacing w:after="153"/>
        <w:ind w:right="109" w:hanging="360"/>
      </w:pPr>
      <w:r>
        <w:rPr>
          <w:i/>
        </w:rPr>
        <w:t xml:space="preserve">De tipo preventivo, informativo y educativo:  dirigida a menores, familias y profesionales. </w:t>
      </w:r>
    </w:p>
    <w:p w:rsidR="00356223" w:rsidRDefault="00FE5061">
      <w:pPr>
        <w:numPr>
          <w:ilvl w:val="2"/>
          <w:numId w:val="223"/>
        </w:numPr>
        <w:spacing w:after="152"/>
        <w:ind w:right="109" w:hanging="360"/>
      </w:pPr>
      <w:r>
        <w:rPr>
          <w:i/>
        </w:rPr>
        <w:t xml:space="preserve">De tipo organizativo: centrada </w:t>
      </w:r>
      <w:r>
        <w:rPr>
          <w:i/>
        </w:rPr>
        <w:t xml:space="preserve">en la coordinación, evaluación, oferta de servicios y actividades y protocolos de actuación. </w:t>
      </w:r>
    </w:p>
    <w:p w:rsidR="00356223" w:rsidRDefault="00FE5061">
      <w:pPr>
        <w:numPr>
          <w:ilvl w:val="2"/>
          <w:numId w:val="223"/>
        </w:numPr>
        <w:spacing w:after="141" w:line="259" w:lineRule="auto"/>
        <w:ind w:right="109" w:hanging="360"/>
      </w:pPr>
      <w:r>
        <w:rPr>
          <w:i/>
        </w:rPr>
        <w:t xml:space="preserve">De mejora de recursos (incremento de medios humanos y materiales). </w:t>
      </w:r>
    </w:p>
    <w:p w:rsidR="00356223" w:rsidRDefault="00FE5061">
      <w:pPr>
        <w:spacing w:after="136" w:line="259" w:lineRule="auto"/>
        <w:ind w:left="360" w:firstLine="0"/>
        <w:jc w:val="left"/>
      </w:pPr>
      <w:r>
        <w:rPr>
          <w:i/>
        </w:rPr>
        <w:t xml:space="preserve"> </w:t>
      </w:r>
    </w:p>
    <w:p w:rsidR="00356223" w:rsidRDefault="00FE5061">
      <w:pPr>
        <w:spacing w:after="273" w:line="259" w:lineRule="auto"/>
        <w:ind w:left="0" w:firstLine="0"/>
        <w:jc w:val="left"/>
      </w:pPr>
      <w:r>
        <w:rPr>
          <w:i/>
        </w:rPr>
        <w:t xml:space="preserve"> </w:t>
      </w:r>
    </w:p>
    <w:p w:rsidR="00356223" w:rsidRDefault="00FE5061">
      <w:pPr>
        <w:spacing w:after="241" w:line="249" w:lineRule="auto"/>
        <w:ind w:left="-5" w:right="108"/>
      </w:pPr>
      <w:r>
        <w:rPr>
          <w:b/>
          <w:i/>
        </w:rPr>
        <w:t xml:space="preserve">2.2. La prevalencia del consumo en Canarias e indicaciones para la planificación de las acciones de prevención e inserción.   </w:t>
      </w:r>
    </w:p>
    <w:p w:rsidR="00356223" w:rsidRDefault="00FE5061">
      <w:pPr>
        <w:spacing w:after="166"/>
        <w:ind w:left="-5" w:right="109"/>
      </w:pPr>
      <w:r>
        <w:rPr>
          <w:i/>
        </w:rPr>
        <w:t>Es preciso conocer cómo está la prevalencia del consumo en Canarias, y así poder establecer comparaciones con el escenario munici</w:t>
      </w:r>
      <w:r>
        <w:rPr>
          <w:i/>
        </w:rPr>
        <w:t>pal y concretar las acciones a llevar a cabo. Los datos de referencia para conocer esa prevalencia proceden de las siguientes fuentes: Encuesta domiciliaria sobre alcohol y drogas en España 2016-2017 (EDADES 2017, población de 15 a 64 años) y la Encuesta s</w:t>
      </w:r>
      <w:r>
        <w:rPr>
          <w:i/>
        </w:rPr>
        <w:t xml:space="preserve">obre el uso de drogas en estudiantes de enseñanzas secundarias en España 20162017 (ESTUDES, estudiantes de 14 a 18 años). </w:t>
      </w:r>
    </w:p>
    <w:p w:rsidR="00356223" w:rsidRDefault="00FE5061">
      <w:pPr>
        <w:spacing w:after="164"/>
        <w:ind w:left="-5" w:right="109"/>
      </w:pPr>
      <w:r>
        <w:rPr>
          <w:i/>
        </w:rPr>
        <w:t xml:space="preserve">Los datos relevantes para Canarias a destacar son los siguientes: </w:t>
      </w:r>
    </w:p>
    <w:p w:rsidR="00356223" w:rsidRDefault="00FE5061">
      <w:pPr>
        <w:numPr>
          <w:ilvl w:val="0"/>
          <w:numId w:val="224"/>
        </w:numPr>
        <w:spacing w:after="163"/>
        <w:ind w:right="109" w:hanging="360"/>
      </w:pPr>
      <w:r>
        <w:rPr>
          <w:i/>
        </w:rPr>
        <w:t xml:space="preserve">Sólo un 5,8% de la población declara no haber consumido alcohol y </w:t>
      </w:r>
      <w:r>
        <w:rPr>
          <w:i/>
        </w:rPr>
        <w:t xml:space="preserve">los hombres declaran un mayor consumo que las mujeres. </w:t>
      </w:r>
    </w:p>
    <w:p w:rsidR="00356223" w:rsidRDefault="00FE5061">
      <w:pPr>
        <w:numPr>
          <w:ilvl w:val="0"/>
          <w:numId w:val="224"/>
        </w:numPr>
        <w:spacing w:after="165"/>
        <w:ind w:right="109" w:hanging="360"/>
      </w:pPr>
      <w:r>
        <w:rPr>
          <w:i/>
        </w:rPr>
        <w:t>Existe un consumo de alcohol habitual en la población, pues un 57% ha consumido al menos un día en los últimos 7 días y un 11% declaran un consumo diario a lo largo de la semana. La frecuencia de cons</w:t>
      </w:r>
      <w:r>
        <w:rPr>
          <w:i/>
        </w:rPr>
        <w:t xml:space="preserve">umo es superior en las mujeres respecto a los hombres. </w:t>
      </w:r>
    </w:p>
    <w:p w:rsidR="00356223" w:rsidRDefault="00FE5061">
      <w:pPr>
        <w:numPr>
          <w:ilvl w:val="0"/>
          <w:numId w:val="224"/>
        </w:numPr>
        <w:spacing w:after="165"/>
        <w:ind w:right="109" w:hanging="360"/>
      </w:pPr>
      <w:r>
        <w:rPr>
          <w:i/>
        </w:rPr>
        <w:t>Un 72% declara haber consumido tabaco alguna vez en su vida y sólo un 36% declara consumir tabaco en los últimos doce meses. Son los hombres los que consumen más tabaco y con más frecuencia que las mu</w:t>
      </w:r>
      <w:r>
        <w:rPr>
          <w:i/>
        </w:rPr>
        <w:t xml:space="preserve">jeres. </w:t>
      </w:r>
    </w:p>
    <w:p w:rsidR="00356223" w:rsidRDefault="00FE5061">
      <w:pPr>
        <w:numPr>
          <w:ilvl w:val="0"/>
          <w:numId w:val="224"/>
        </w:numPr>
        <w:spacing w:after="165"/>
        <w:ind w:right="109" w:hanging="360"/>
      </w:pPr>
      <w:r>
        <w:rPr>
          <w:i/>
        </w:rPr>
        <w:t xml:space="preserve">Un 21% declara haber consumido tranquilizantes alguna vez en su vida, pero sólo un 14% dice haberlos consumido los últimos doce meses, y un 9% a diario. El consumo es mayor en las mujeres que en los hombres. </w:t>
      </w:r>
    </w:p>
    <w:p w:rsidR="00356223" w:rsidRDefault="00FE5061">
      <w:pPr>
        <w:numPr>
          <w:ilvl w:val="0"/>
          <w:numId w:val="224"/>
        </w:numPr>
        <w:spacing w:after="166"/>
        <w:ind w:right="109" w:hanging="360"/>
      </w:pPr>
      <w:r>
        <w:rPr>
          <w:i/>
        </w:rPr>
        <w:t>Una de cada tres personas declara haber</w:t>
      </w:r>
      <w:r>
        <w:rPr>
          <w:i/>
        </w:rPr>
        <w:t xml:space="preserve"> consumido derivados del cannabis, siendo los hombres los que más consumen respecto a las mujeres. </w:t>
      </w:r>
    </w:p>
    <w:p w:rsidR="00356223" w:rsidRDefault="00FE5061">
      <w:pPr>
        <w:numPr>
          <w:ilvl w:val="0"/>
          <w:numId w:val="224"/>
        </w:numPr>
        <w:spacing w:after="165"/>
        <w:ind w:right="109" w:hanging="360"/>
      </w:pPr>
      <w:r>
        <w:rPr>
          <w:rFonts w:ascii="Calibri" w:eastAsia="Calibri" w:hAnsi="Calibri" w:cs="Calibri"/>
          <w:noProof/>
        </w:rPr>
        <mc:AlternateContent>
          <mc:Choice Requires="wpg">
            <w:drawing>
              <wp:anchor distT="0" distB="0" distL="114300" distR="114300" simplePos="0" relativeHeight="2519633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0158" name="Group 44015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869" name="Rectangle 3186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870" name="Rectangle 3187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0158" style="width:12.7031pt;height:275.682pt;position:absolute;mso-position-horizontal-relative:page;mso-position-horizontal:absolute;margin-left:682.278pt;mso-position-vertical-relative:page;margin-top:536.238pt;" coordsize="1613,35011">
                <v:rect id="Rectangle 3186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87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275 de 396 </w:t>
                        </w:r>
                      </w:p>
                    </w:txbxContent>
                  </v:textbox>
                </v:rect>
                <w10:wrap type="square"/>
              </v:group>
            </w:pict>
          </mc:Fallback>
        </mc:AlternateContent>
      </w:r>
      <w:r>
        <w:rPr>
          <w:i/>
        </w:rPr>
        <w:t>Un 3% declara haber consumido cocaína en lo últimos doce meses, y sólo un 1,8% dice haberlo hecho en los últimos 30 días. El consumo es ocasional y son los hombr</w:t>
      </w:r>
      <w:r>
        <w:rPr>
          <w:i/>
        </w:rPr>
        <w:t xml:space="preserve">es lo que más la consumen. </w:t>
      </w:r>
    </w:p>
    <w:p w:rsidR="00356223" w:rsidRDefault="00FE5061">
      <w:pPr>
        <w:numPr>
          <w:ilvl w:val="0"/>
          <w:numId w:val="224"/>
        </w:numPr>
        <w:spacing w:after="165"/>
        <w:ind w:right="109" w:hanging="360"/>
      </w:pPr>
      <w:r>
        <w:rPr>
          <w:i/>
        </w:rPr>
        <w:t xml:space="preserve">Un 6% declara haber consumido anfetaminas alguna vez en su vida, un 5% dice haber consumido alucinógenos y un 0,4% heroína. Son los hombres los que declaran consumir estas sustancias más, respecto a las mujeres.  </w:t>
      </w:r>
    </w:p>
    <w:p w:rsidR="00356223" w:rsidRDefault="00FE5061">
      <w:pPr>
        <w:numPr>
          <w:ilvl w:val="0"/>
          <w:numId w:val="224"/>
        </w:numPr>
        <w:spacing w:after="165"/>
        <w:ind w:right="109" w:hanging="360"/>
      </w:pPr>
      <w:r>
        <w:rPr>
          <w:i/>
        </w:rPr>
        <w:t>Un 42% declara</w:t>
      </w:r>
      <w:r>
        <w:rPr>
          <w:i/>
        </w:rPr>
        <w:t xml:space="preserve"> haber jugado dinero dentro de la red, un 26% dice jugar dinero un día al mes, mientras un 18% declara que juega fuera de internet entre 2-4 días al mes. Un 97% ha jugado sin dinero de forma online. En general son los hombres los que más juegan.   </w:t>
      </w:r>
    </w:p>
    <w:p w:rsidR="00356223" w:rsidRDefault="00FE5061">
      <w:pPr>
        <w:numPr>
          <w:ilvl w:val="0"/>
          <w:numId w:val="224"/>
        </w:numPr>
        <w:spacing w:after="165"/>
        <w:ind w:right="109" w:hanging="360"/>
      </w:pPr>
      <w:r>
        <w:rPr>
          <w:i/>
        </w:rPr>
        <w:t>La frec</w:t>
      </w:r>
      <w:r>
        <w:rPr>
          <w:i/>
        </w:rPr>
        <w:t xml:space="preserve">uencia de consumo de alcohol y tabaco en población menor en los últimos treinta días, se sitúa en torno al 22%, y un 33% ha consumido tabaco o alcohol alguna vez en su vida. </w:t>
      </w:r>
    </w:p>
    <w:p w:rsidR="00356223" w:rsidRDefault="00FE5061">
      <w:pPr>
        <w:numPr>
          <w:ilvl w:val="0"/>
          <w:numId w:val="224"/>
        </w:numPr>
        <w:spacing w:after="285"/>
        <w:ind w:right="109" w:hanging="360"/>
      </w:pPr>
      <w:r>
        <w:rPr>
          <w:i/>
        </w:rPr>
        <w:t>Respecto al consumo de derivados del cannabis en población menor, un 27% dice hab</w:t>
      </w:r>
      <w:r>
        <w:rPr>
          <w:i/>
        </w:rPr>
        <w:t xml:space="preserve">erlos probado alguna vez en su vida, y un 16% dice haberlas consumido en los últimos treinta días.      </w:t>
      </w:r>
    </w:p>
    <w:p w:rsidR="00356223" w:rsidRDefault="00FE5061">
      <w:pPr>
        <w:spacing w:after="239" w:line="249" w:lineRule="auto"/>
        <w:ind w:left="-5" w:right="108"/>
      </w:pPr>
      <w:r>
        <w:rPr>
          <w:b/>
          <w:i/>
        </w:rPr>
        <w:t xml:space="preserve">2.3. Descripción del contexto municipal    </w:t>
      </w:r>
    </w:p>
    <w:p w:rsidR="00356223" w:rsidRDefault="00FE5061">
      <w:pPr>
        <w:spacing w:after="113"/>
        <w:ind w:left="-5" w:right="109"/>
      </w:pPr>
      <w:r>
        <w:rPr>
          <w:i/>
        </w:rPr>
        <w:t xml:space="preserve">Candelaria es uno de los municipios de Tenerife que está enclavado en su vertiente meridional en el ámbito </w:t>
      </w:r>
      <w:r>
        <w:rPr>
          <w:i/>
        </w:rPr>
        <w:t xml:space="preserve">del Sureste de la isla. Tiene una extensión superficial de 49,8 Km2 y se halla a unos 19 kilómetros de la capital (Santa Cruz de Tenerife). El desnivel orográfico que presenta todo su territorio hace que existan altitudes desde cero hasta 1.746 metros.  </w:t>
      </w:r>
    </w:p>
    <w:p w:rsidR="00356223" w:rsidRDefault="00FE5061">
      <w:pPr>
        <w:spacing w:after="113"/>
        <w:ind w:left="-5" w:right="109"/>
      </w:pPr>
      <w:r>
        <w:rPr>
          <w:i/>
        </w:rPr>
        <w:t>E</w:t>
      </w:r>
      <w:r>
        <w:rPr>
          <w:i/>
        </w:rPr>
        <w:t>l municipio limita al Norte con El Rosario por Barranco Hondo, al Sur, con Arafo por el Barranco de Tapia, al Este con el Océano Atlántico y al Oeste con los montes que corresponden a La Matanza, La Victoria, El Sauzal y Santa Úrsula. El terreno está surca</w:t>
      </w:r>
      <w:r>
        <w:rPr>
          <w:i/>
        </w:rPr>
        <w:t xml:space="preserve">do con varios barrancos que conforman los barrios o caseríos.  </w:t>
      </w:r>
    </w:p>
    <w:p w:rsidR="00356223" w:rsidRDefault="00FE5061">
      <w:pPr>
        <w:spacing w:after="113"/>
        <w:ind w:left="-5" w:right="109"/>
      </w:pPr>
      <w:r>
        <w:rPr>
          <w:i/>
        </w:rPr>
        <w:t xml:space="preserve">En cuanto a la actividad económica del municipio, siempre se ha basado en la ganadería y la agricultura. Contra la opinión común que se piensa que Candelaria es un pueblo de pescadores/as, la </w:t>
      </w:r>
      <w:r>
        <w:rPr>
          <w:i/>
        </w:rPr>
        <w:t xml:space="preserve">pesca en la economía local ya no tiene la importancia que tuvo en las décadas anteriores y hoy apenas tiene significado en la economía municipal. El desarrollo agrícola y ganadero, limitado a los barrios altos, Igueste, Barranco Hondo, Araya, Cuevecitas y </w:t>
      </w:r>
      <w:r>
        <w:rPr>
          <w:i/>
        </w:rPr>
        <w:t xml:space="preserve">Malpaís, siempre se ha visto favorecido por la abundancia de aguas subterráneas, alumbradas por medio de pozos o galerías.  </w:t>
      </w:r>
    </w:p>
    <w:p w:rsidR="00356223" w:rsidRDefault="00FE5061">
      <w:pPr>
        <w:spacing w:after="113"/>
        <w:ind w:left="-5" w:right="109"/>
      </w:pPr>
      <w:r>
        <w:rPr>
          <w:i/>
        </w:rPr>
        <w:t>Los otros municipios del valle agrupan su núcleo poblacional entorno a un casco. Candelaria cuenta con varias entidades tan significativas como el centro por su población y recursos. Entre ellos se encuentra Candelaria casco urbano, Las Caletillas, Punta L</w:t>
      </w:r>
      <w:r>
        <w:rPr>
          <w:i/>
        </w:rPr>
        <w:t xml:space="preserve">arga, La Viuda, El Ramonal, Barranco Hondo, Igueste de Candelaria, Araya, Cuevecitas, Malpaís y La Viuda. </w:t>
      </w:r>
    </w:p>
    <w:p w:rsidR="00356223" w:rsidRDefault="00FE5061">
      <w:pPr>
        <w:spacing w:after="113"/>
        <w:ind w:left="-5" w:right="109"/>
      </w:pPr>
      <w:r>
        <w:rPr>
          <w:i/>
        </w:rPr>
        <w:t>Los recursos disponibles en el municipio dependen del tipo de Administración de la que estemos tratando. Así, desde la propia Administración municipa</w:t>
      </w:r>
      <w:r>
        <w:rPr>
          <w:i/>
        </w:rPr>
        <w:t>l, se puede contar con las propias Concejalías del Iltre. Ayuntamiento de Candelaria, y en concreto o con carácter prioritario las de Servicios Sociales, Igualdad, Sanidad, Juventud, Deportes, Participación Ciudadana y Protección Civil, además de las Fuerz</w:t>
      </w:r>
      <w:r>
        <w:rPr>
          <w:i/>
        </w:rPr>
        <w:t xml:space="preserve">as de Seguridad Local.  </w:t>
      </w:r>
    </w:p>
    <w:p w:rsidR="00356223" w:rsidRDefault="00FE5061">
      <w:pPr>
        <w:spacing w:after="19"/>
        <w:ind w:left="-5" w:right="109"/>
      </w:pPr>
      <w:r>
        <w:rPr>
          <w:i/>
        </w:rPr>
        <w:t xml:space="preserve">En cuanto a los recursos educativos, existen cinco Centros de Enseñanza Infantil y Primaria del municipio de Candelaria: C.E.I.P. Igueste, C.E.I.P. Araya, C.E.I.P. Carmen Álvarez de la Rosa,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644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1047" name="Group 44104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1970" name="Rectangle 3197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1971" name="Rectangle 3197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1047" style="width:12.7031pt;height:275.682pt;position:absolute;mso-position-horizontal-relative:page;mso-position-horizontal:absolute;margin-left:682.278pt;mso-position-vertical-relative:page;margin-top:536.238pt;" coordsize="1613,35011">
                <v:rect id="Rectangle 3197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197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276 de 396 </w:t>
                        </w:r>
                      </w:p>
                    </w:txbxContent>
                  </v:textbox>
                </v:rect>
                <w10:wrap type="square"/>
              </v:group>
            </w:pict>
          </mc:Fallback>
        </mc:AlternateContent>
      </w:r>
      <w:r>
        <w:rPr>
          <w:i/>
        </w:rPr>
        <w:t>C.E.I.P. Punta Larga y C.E.I.P. Príncipe Felipe”. Además, exi</w:t>
      </w:r>
      <w:r>
        <w:rPr>
          <w:i/>
        </w:rPr>
        <w:t xml:space="preserve">sten dos centros de enseñanza de secundaria; I.E.S. Punta Larga e I.E.S. Santa Ana, además de la Escuela de Adultos del municipio.  </w:t>
      </w:r>
    </w:p>
    <w:p w:rsidR="00356223" w:rsidRDefault="00FE5061">
      <w:pPr>
        <w:spacing w:after="151"/>
        <w:ind w:left="-5" w:right="109"/>
      </w:pPr>
      <w:r>
        <w:rPr>
          <w:i/>
        </w:rPr>
        <w:t>En lo relativo a recursos sanitarios se encuentran en Candelaria varias farmacias, un Centro de Salud en el casco del munic</w:t>
      </w:r>
      <w:r>
        <w:rPr>
          <w:i/>
        </w:rPr>
        <w:t>ipio de Candelaria y los Consultorios Médicos Periféricos de Barranco Hondo e Igueste. Aunque físicamente no estén en Candelaria, es necesario tener en cuenta que existen recursos externos que atienden a personas del municipio como las Unidades de Atención</w:t>
      </w:r>
      <w:r>
        <w:rPr>
          <w:i/>
        </w:rPr>
        <w:t xml:space="preserve"> a las Drogodependencias y recursos en materia de desintoxicación/deshabituación y/o reinserción social en general. Por último, es necesario tener en cuenta otros agentes sociales como el Servicio Insular de Atención Integral a la Mujer y la Radio municipa</w:t>
      </w:r>
      <w:r>
        <w:rPr>
          <w:i/>
        </w:rPr>
        <w:t xml:space="preserve">l, además de las diferentes asociaciones culturales/vecinales/deportivas y las Fuerzas y Cuerpos de Seguridad. </w:t>
      </w:r>
    </w:p>
    <w:p w:rsidR="00356223" w:rsidRDefault="00FE5061">
      <w:pPr>
        <w:spacing w:after="104" w:line="249" w:lineRule="auto"/>
        <w:ind w:left="-5" w:right="108"/>
      </w:pPr>
      <w:r>
        <w:rPr>
          <w:b/>
          <w:i/>
        </w:rPr>
        <w:t xml:space="preserve">2.3.1. Contexto demográfico y laboral </w:t>
      </w:r>
    </w:p>
    <w:p w:rsidR="00356223" w:rsidRDefault="00FE5061">
      <w:pPr>
        <w:spacing w:after="113"/>
        <w:ind w:left="-5" w:right="109"/>
      </w:pPr>
      <w:r>
        <w:rPr>
          <w:i/>
        </w:rPr>
        <w:t>En lo referente a la evolución de la población, en el periodo analizado (2011-2017), en general, la pobla</w:t>
      </w:r>
      <w:r>
        <w:rPr>
          <w:i/>
        </w:rPr>
        <w:t>ción ha crecido en torno a dos mil personas. Sin embargo, han existido periodos (2013 y 2015), donde la población decreció, si bien en el resto de las anualidades creció de forma general.  El peso de la población de Candelaria con respecto a la población t</w:t>
      </w:r>
      <w:r>
        <w:rPr>
          <w:i/>
        </w:rPr>
        <w:t xml:space="preserve">otal de Tenerife, de los años 2010 al 2017, ha ganado peso respecto al total insular. Así, se pasó de un 2,8% en 2010 a un 3% de la población insular en 2017.  </w:t>
      </w:r>
    </w:p>
    <w:p w:rsidR="00356223" w:rsidRDefault="00FE5061">
      <w:pPr>
        <w:spacing w:after="98" w:line="259" w:lineRule="auto"/>
        <w:ind w:left="0" w:firstLine="0"/>
        <w:jc w:val="left"/>
      </w:pPr>
      <w:r>
        <w:rPr>
          <w:i/>
        </w:rPr>
        <w:t xml:space="preserve"> </w:t>
      </w:r>
    </w:p>
    <w:p w:rsidR="00356223" w:rsidRDefault="00FE5061">
      <w:pPr>
        <w:spacing w:after="113"/>
        <w:ind w:left="-5" w:right="109"/>
      </w:pPr>
      <w:r>
        <w:rPr>
          <w:i/>
        </w:rPr>
        <w:t xml:space="preserve">Según el sexo de las personas residentes en Candelaria, en general en todo el periodo apenas </w:t>
      </w:r>
      <w:r>
        <w:rPr>
          <w:i/>
        </w:rPr>
        <w:t xml:space="preserve">hay variaciones entre hombres y mujeres, siendo el número de mujeres superior al de hombres, si bien las diferencias son mínimas (51% a 49%). </w:t>
      </w:r>
    </w:p>
    <w:p w:rsidR="00356223" w:rsidRDefault="00FE5061">
      <w:pPr>
        <w:spacing w:after="113"/>
        <w:ind w:left="-5" w:right="109"/>
      </w:pPr>
      <w:r>
        <w:rPr>
          <w:i/>
        </w:rPr>
        <w:t>Para determinar la evolución de la población de Candelaria según la edad, se han obtenido los índices de juventud</w:t>
      </w:r>
      <w:r>
        <w:rPr>
          <w:i/>
        </w:rPr>
        <w:t xml:space="preserve"> y envejecimiento del municipio. Se destaca que en el periodo estudiado (20112017), el índice de juventud descendió de un 15,67% a un 15,16%, mientras que el de envejecimiento subió de 12,18% a 14,72%. Todo ello indica que se está produciendo un progresivo</w:t>
      </w:r>
      <w:r>
        <w:rPr>
          <w:i/>
        </w:rPr>
        <w:t xml:space="preserve"> envejecimiento de la población. </w:t>
      </w:r>
    </w:p>
    <w:p w:rsidR="00356223" w:rsidRDefault="00FE5061">
      <w:pPr>
        <w:spacing w:after="113"/>
        <w:ind w:left="-5" w:right="109"/>
      </w:pPr>
      <w:r>
        <w:rPr>
          <w:i/>
        </w:rPr>
        <w:t>Respecto al número de desempleados/as, de 2011 a 2018, en general ha mejorado la situación progresivamente. Así, se inició el periodo con más de 2.500 desempleados/as, para aumentar en el periodo más duro de la crisis econ</w:t>
      </w:r>
      <w:r>
        <w:rPr>
          <w:i/>
        </w:rPr>
        <w:t>ómica (2012 y 2013), mientras que a partir de esa fecha ha ido progresivamente descendiendo. Analizando el desempleo por sexo, se observa que, si bien partieron de un número de desempleados/as similares en 2011, poco a poco con el transcurrir de los años l</w:t>
      </w:r>
      <w:r>
        <w:rPr>
          <w:i/>
        </w:rPr>
        <w:t xml:space="preserve">a brecha de género se ha ampliado. Así, en el momento actual es donde más diferencia hay entre el desempleo de hombres y mujeres, perjudicando más a las mujeres. </w:t>
      </w:r>
    </w:p>
    <w:p w:rsidR="00356223" w:rsidRDefault="00FE5061">
      <w:pPr>
        <w:spacing w:after="113"/>
        <w:ind w:left="-5" w:right="109"/>
      </w:pPr>
      <w:r>
        <w:rPr>
          <w:i/>
        </w:rPr>
        <w:t>Por último, respecto al desempleo según grandes grupos de edad, en general el número de desem</w:t>
      </w:r>
      <w:r>
        <w:rPr>
          <w:i/>
        </w:rPr>
        <w:t xml:space="preserve">pleados/as mayores de 25 años ha ido disminuyendo, mientras que el/la de menores de 25 años se han mantenido estable. Aun así, se aprecia que afecta más a los/as mayores de 25 que a los/as menores de dicha edad. </w:t>
      </w:r>
    </w:p>
    <w:p w:rsidR="00356223" w:rsidRDefault="00FE5061">
      <w:pPr>
        <w:spacing w:after="148" w:line="249" w:lineRule="auto"/>
        <w:ind w:left="-5" w:right="108"/>
      </w:pPr>
      <w:r>
        <w:rPr>
          <w:b/>
          <w:i/>
        </w:rPr>
        <w:t xml:space="preserve">2.3.2. Análisis de los datos de atención a </w:t>
      </w:r>
      <w:r>
        <w:rPr>
          <w:b/>
          <w:i/>
        </w:rPr>
        <w:t xml:space="preserve">las drogodependencias. </w:t>
      </w:r>
    </w:p>
    <w:p w:rsidR="00356223" w:rsidRDefault="00FE5061">
      <w:pPr>
        <w:spacing w:after="104" w:line="249" w:lineRule="auto"/>
        <w:ind w:left="-5" w:right="108"/>
      </w:pPr>
      <w:r>
        <w:rPr>
          <w:b/>
          <w:i/>
        </w:rPr>
        <w:t xml:space="preserve">Datos de la Unidad de Prevención Municipal </w:t>
      </w:r>
    </w:p>
    <w:p w:rsidR="00356223" w:rsidRDefault="00FE5061">
      <w:pPr>
        <w:spacing w:after="113"/>
        <w:ind w:left="-5" w:right="109"/>
      </w:pPr>
      <w:r>
        <w:rPr>
          <w:i/>
        </w:rPr>
        <w:t xml:space="preserve">El año de mayores atenciones fue en 2013, a partir del cual se fue reduciendo hasta el 2017, donde aumentó mínimamente.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654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1323" name="Group 44132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071" name="Rectangle 3207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2072" name="Rectangle 3207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1323" style="width:12.7031pt;height:275.682pt;position:absolute;mso-position-horizontal-relative:page;mso-position-horizontal:absolute;margin-left:682.278pt;mso-position-vertical-relative:page;margin-top:536.238pt;" coordsize="1613,35011">
                <v:rect id="Rectangle 3207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07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277 de 396 </w:t>
                        </w:r>
                      </w:p>
                    </w:txbxContent>
                  </v:textbox>
                </v:rect>
                <w10:wrap type="square"/>
              </v:group>
            </w:pict>
          </mc:Fallback>
        </mc:AlternateContent>
      </w:r>
      <w:r>
        <w:rPr>
          <w:i/>
        </w:rPr>
        <w:t xml:space="preserve">Según el tipo de droga, en general en 2013 la mayor atención </w:t>
      </w:r>
      <w:r>
        <w:rPr>
          <w:i/>
        </w:rPr>
        <w:t xml:space="preserve">fue por el cannabis, mientras que poco a poco el perfil que se impone de 2015 en adelante es el de policonsumo. También cabe destacar que en 2017 se detectaron casos de atención a ludopatías. </w:t>
      </w:r>
    </w:p>
    <w:p w:rsidR="00356223" w:rsidRDefault="00FE5061">
      <w:pPr>
        <w:spacing w:after="113"/>
        <w:ind w:left="-5" w:right="109"/>
      </w:pPr>
      <w:r>
        <w:rPr>
          <w:i/>
        </w:rPr>
        <w:t>Según el sexo, la gran mayoría de las personas atendidas son ho</w:t>
      </w:r>
      <w:r>
        <w:rPr>
          <w:i/>
        </w:rPr>
        <w:t xml:space="preserve">mbres en todo el periodo analizado. </w:t>
      </w:r>
    </w:p>
    <w:p w:rsidR="00356223" w:rsidRDefault="00FE5061">
      <w:pPr>
        <w:spacing w:after="113"/>
        <w:ind w:left="-5" w:right="109"/>
      </w:pPr>
      <w:r>
        <w:rPr>
          <w:i/>
        </w:rPr>
        <w:t>Respecto a la edad, en 2013 la mayor parte son personas de 18 a 30 años, mientras que, en 2014, 2015 y 2017 la mayor parte son de entre 31 y 40 años, sobresaliendo la gran diferencia por edad en ese último año, donde la</w:t>
      </w:r>
      <w:r>
        <w:rPr>
          <w:i/>
        </w:rPr>
        <w:t xml:space="preserve"> gran mayoría son personas de 31 a 40 años, muy por encima del resto de intervalos de edad. </w:t>
      </w:r>
    </w:p>
    <w:p w:rsidR="00356223" w:rsidRDefault="00FE5061">
      <w:pPr>
        <w:spacing w:after="104" w:line="249" w:lineRule="auto"/>
        <w:ind w:left="-5" w:right="108"/>
      </w:pPr>
      <w:r>
        <w:rPr>
          <w:b/>
          <w:i/>
        </w:rPr>
        <w:t xml:space="preserve">Datos de los Recursos de Atención a las Drogodependencias </w:t>
      </w:r>
    </w:p>
    <w:p w:rsidR="00356223" w:rsidRDefault="00FE5061">
      <w:pPr>
        <w:spacing w:after="113"/>
        <w:ind w:left="-5" w:right="109"/>
      </w:pPr>
      <w:r>
        <w:rPr>
          <w:i/>
        </w:rPr>
        <w:t>En este apartado se muestran los datos ofrecidos por las diferentes entidades autorizadas al tratamiento</w:t>
      </w:r>
      <w:r>
        <w:rPr>
          <w:i/>
        </w:rPr>
        <w:t xml:space="preserve"> de población con algún tipo de adicción a sustancias como la Asociación San Miguel, Proyecto Hombre y Proyecto Drago. Es necesario tener en cuenta, que se ha tratado de homogeneizar las medidas, pero no ha sido posible en muchos casos, por lo que se prese</w:t>
      </w:r>
      <w:r>
        <w:rPr>
          <w:i/>
        </w:rPr>
        <w:t xml:space="preserve">ntan datos comparables entre sí (por ello, a veces se suprimen años, ya que no se sabe el número total al estar el porcentaje y no el número absoluto). </w:t>
      </w:r>
    </w:p>
    <w:p w:rsidR="00356223" w:rsidRDefault="00FE5061">
      <w:pPr>
        <w:spacing w:after="113"/>
        <w:ind w:left="-5" w:right="109"/>
      </w:pPr>
      <w:r>
        <w:rPr>
          <w:i/>
        </w:rPr>
        <w:t>Respecto al periodo analizado, el año en el que más se atendió a personas con problemáticas de adiccion</w:t>
      </w:r>
      <w:r>
        <w:rPr>
          <w:i/>
        </w:rPr>
        <w:t xml:space="preserve">es a drogas de Candelaria fue en 2014, si bien disminuyó en 2015 y aumentó en 2016 y 2017. La entidad que más personas atendió fue San Miguel en la mayor parte de las anualidades, seguida por Proyecto Hombre y Proyecto Drago.  </w:t>
      </w:r>
    </w:p>
    <w:p w:rsidR="00356223" w:rsidRDefault="00FE5061">
      <w:pPr>
        <w:spacing w:after="113"/>
        <w:ind w:left="-5" w:right="109"/>
      </w:pPr>
      <w:r>
        <w:rPr>
          <w:i/>
        </w:rPr>
        <w:t>Respecto al perfil general d</w:t>
      </w:r>
      <w:r>
        <w:rPr>
          <w:i/>
        </w:rPr>
        <w:t>e la persona usuaria de la UAD San Miguel, la sustancia consumida por la mayor parte de los/as atendidos/as en 2016 y 2017 fue por heroína, seguida del alcohol, cannabis y cocaína. Además, la mayor parte son hombres y, por edades, el grupo mayoritario en 2</w:t>
      </w:r>
      <w:r>
        <w:rPr>
          <w:i/>
        </w:rPr>
        <w:t xml:space="preserve">016 y 2017 es de 31 a 40 años, seguido de los de 41 a 50 y 51 a 60. </w:t>
      </w:r>
    </w:p>
    <w:p w:rsidR="00356223" w:rsidRDefault="00FE5061">
      <w:pPr>
        <w:spacing w:after="113"/>
        <w:ind w:left="-5" w:right="109"/>
      </w:pPr>
      <w:r>
        <w:rPr>
          <w:i/>
        </w:rPr>
        <w:t>En lo referido a Proyecto Hombre, la mayor parte de las personas que atienden son por cocaína y cannabis y, según sexo, la mayor parte son hombres. Por otro lado, según edad, la mayor par</w:t>
      </w:r>
      <w:r>
        <w:rPr>
          <w:i/>
        </w:rPr>
        <w:t xml:space="preserve">te son personas de 51 a 60 años. </w:t>
      </w:r>
    </w:p>
    <w:p w:rsidR="00356223" w:rsidRDefault="00FE5061">
      <w:pPr>
        <w:spacing w:after="113"/>
        <w:ind w:left="-5" w:right="109"/>
      </w:pPr>
      <w:r>
        <w:rPr>
          <w:i/>
        </w:rPr>
        <w:t xml:space="preserve">Respecto a la atención del Proyecto Drago, la totalidad de personas atendidas son por adicción al alcohol, siendo fundamentalmente hombres en 2016 y 2017 y con más de 51 años. </w:t>
      </w:r>
    </w:p>
    <w:p w:rsidR="00356223" w:rsidRDefault="00FE5061">
      <w:pPr>
        <w:spacing w:after="10" w:line="249" w:lineRule="auto"/>
        <w:ind w:left="-5" w:right="108"/>
      </w:pPr>
      <w:r>
        <w:rPr>
          <w:b/>
          <w:i/>
        </w:rPr>
        <w:t xml:space="preserve">Datos sobre Atención Farmacéutica </w:t>
      </w:r>
    </w:p>
    <w:p w:rsidR="00356223" w:rsidRDefault="00FE5061">
      <w:pPr>
        <w:spacing w:after="0"/>
        <w:ind w:left="-5" w:right="109"/>
      </w:pPr>
      <w:r>
        <w:rPr>
          <w:i/>
        </w:rPr>
        <w:t>Respecto a</w:t>
      </w:r>
      <w:r>
        <w:rPr>
          <w:i/>
        </w:rPr>
        <w:t xml:space="preserve"> los datos de atención farmacéutica en Candelaria, exceptuando el 2012, en general las atenciones por drogodependencias fueron entre 11 y 15 personas por año. </w:t>
      </w:r>
    </w:p>
    <w:p w:rsidR="00356223" w:rsidRDefault="00FE5061">
      <w:pPr>
        <w:spacing w:after="0" w:line="259" w:lineRule="auto"/>
        <w:ind w:left="0" w:firstLine="0"/>
        <w:jc w:val="left"/>
      </w:pPr>
      <w:r>
        <w:rPr>
          <w:i/>
        </w:rPr>
        <w:t xml:space="preserve"> </w:t>
      </w:r>
    </w:p>
    <w:p w:rsidR="00356223" w:rsidRDefault="00FE5061">
      <w:pPr>
        <w:spacing w:after="10" w:line="249" w:lineRule="auto"/>
        <w:ind w:left="-5" w:right="108"/>
      </w:pPr>
      <w:r>
        <w:rPr>
          <w:b/>
          <w:i/>
        </w:rPr>
        <w:t xml:space="preserve">Datos sobre seguridad ciudadana   </w:t>
      </w:r>
    </w:p>
    <w:p w:rsidR="00356223" w:rsidRDefault="00FE5061">
      <w:pPr>
        <w:spacing w:after="113"/>
        <w:ind w:left="-5" w:right="109"/>
      </w:pPr>
      <w:r>
        <w:rPr>
          <w:i/>
        </w:rPr>
        <w:t>La mayor parte de las sanciones interpuestas por la Guardia</w:t>
      </w:r>
      <w:r>
        <w:rPr>
          <w:i/>
        </w:rPr>
        <w:t xml:space="preserve"> Civil son a hombres en todas las anualidades, excepto en 2014. Según la edad, la mayor parte de las sanciones fueron a personas de entre 31 y 40 años. Llama la atención la progresiva disminución de las sanciones a las personas de 18 a 30 años, que no hace</w:t>
      </w:r>
      <w:r>
        <w:rPr>
          <w:i/>
        </w:rPr>
        <w:t xml:space="preserve"> más que disminuir de 2013 en adelante. Respecto a la sustancia por la cual la Guardia Civil sanciona, la mayor parte es cocaína, seguida del cannabis, siendo las mayores incautaciones, las de hachís.  </w:t>
      </w:r>
    </w:p>
    <w:p w:rsidR="00356223" w:rsidRDefault="00FE5061">
      <w:pPr>
        <w:spacing w:after="113"/>
        <w:ind w:left="-5" w:right="109"/>
      </w:pPr>
      <w:r>
        <w:rPr>
          <w:i/>
        </w:rPr>
        <w:t>En cuanto al número de actas realizadas por la Policí</w:t>
      </w:r>
      <w:r>
        <w:rPr>
          <w:i/>
        </w:rPr>
        <w:t>a Local, se observa que en el año 2016 y 2017 han disminuido las sanciones. Al igual que ocurría con la Guardia Civil, la mayor parte son hombres y las mayores incautaciones son por cannabis. Respecto a la edad, las sanciones a menores de edad han aumentad</w:t>
      </w:r>
      <w:r>
        <w:rPr>
          <w:i/>
        </w:rPr>
        <w:t xml:space="preserve">o y las realizadas a mayores de edad han disminuido.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664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2779" name="Group 4427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174" name="Rectangle 3217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2175" name="Rectangle 3217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278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2779" style="width:12.7031pt;height:275.682pt;position:absolute;mso-position-horizontal-relative:page;mso-position-horizontal:absolute;margin-left:682.278pt;mso-position-vertical-relative:page;margin-top:536.238pt;" coordsize="1613,35011">
                <v:rect id="Rectangle 3217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17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278 de 396 </w:t>
                        </w:r>
                      </w:p>
                    </w:txbxContent>
                  </v:textbox>
                </v:rect>
                <w10:wrap type="square"/>
              </v:group>
            </w:pict>
          </mc:Fallback>
        </mc:AlternateContent>
      </w:r>
      <w:r>
        <w:rPr>
          <w:i/>
        </w:rPr>
        <w:t xml:space="preserve">Por último, los datos de la Policía Canaria, correspondientes al año 2016, indican que la mayoría de las sanciones son interpuestas a hombres mayores de edad, principalmente por cannabis. </w:t>
      </w:r>
    </w:p>
    <w:p w:rsidR="00356223" w:rsidRDefault="00FE5061">
      <w:pPr>
        <w:spacing w:after="148" w:line="249" w:lineRule="auto"/>
        <w:ind w:left="-5" w:right="108"/>
      </w:pPr>
      <w:r>
        <w:rPr>
          <w:b/>
          <w:i/>
        </w:rPr>
        <w:t>Datos sobre hábitos saludables de la población escolarizada en el m</w:t>
      </w:r>
      <w:r>
        <w:rPr>
          <w:b/>
          <w:i/>
        </w:rPr>
        <w:t xml:space="preserve">unicipio  </w:t>
      </w:r>
    </w:p>
    <w:p w:rsidR="00356223" w:rsidRDefault="00FE5061">
      <w:pPr>
        <w:spacing w:after="113"/>
        <w:ind w:left="-5" w:right="109"/>
      </w:pPr>
      <w:r>
        <w:rPr>
          <w:i/>
        </w:rPr>
        <w:t>En relación al alumnado de primaria, se observa que los hábitos de vida de los y las menores entrevistados/as se encuentran dentro de los parámetros establecidos para un correcto desarrollo y adquisición de un estilo de vida saludable. Asimismo,</w:t>
      </w:r>
      <w:r>
        <w:rPr>
          <w:i/>
        </w:rPr>
        <w:t xml:space="preserve"> respecto a las horas de sueño y descanso, la mitad de las niñas y niños entrevistados/as sí cumplen con las horas de sueño recomendadas como saludables, mientras que existe un porcentaje significativo de menores que están por debajo, lo que supone consecu</w:t>
      </w:r>
      <w:r>
        <w:rPr>
          <w:i/>
        </w:rPr>
        <w:t xml:space="preserve">encias negativas para su etapa actual de desarrollo, que pueden manifestarse en situaciones de riesgo psicológicas, biológicas y conductuales, así como en un bajo rendimiento académico.  </w:t>
      </w:r>
    </w:p>
    <w:p w:rsidR="00356223" w:rsidRDefault="00FE5061">
      <w:pPr>
        <w:spacing w:after="113"/>
        <w:ind w:left="-5" w:right="109"/>
      </w:pPr>
      <w:r>
        <w:rPr>
          <w:i/>
        </w:rPr>
        <w:t>En cuanto a las actividades y estilos de vida, de los datos recogido</w:t>
      </w:r>
      <w:r>
        <w:rPr>
          <w:i/>
        </w:rPr>
        <w:t xml:space="preserve">s sobre ocio activo son positivos, debido a los beneficios que tiene en el desarrollo y creación de redes sociales y sistemas de apoyo entre el grupo de iguales en su comunidad y el desarrollo de habilidades sociales. Cabe destacar que el uso de las redes </w:t>
      </w:r>
      <w:r>
        <w:rPr>
          <w:i/>
        </w:rPr>
        <w:t>sociales y las TIC, pueden provocar tanto consecuencias negativas (una posible adicción a las mismas), como positivas, siendo esta última una forma de inclusión y relación entre iguales. Por esto, es importante la existencia de acciones preventivas y de se</w:t>
      </w:r>
      <w:r>
        <w:rPr>
          <w:i/>
        </w:rPr>
        <w:t>nsibilización tanto con los y las menores como con los/as progenitores/as de los y las mismos/as, para así dotarles de herramientas que eviten posibles adicciones. Por consiguiente, los datos recogidos muestran que estos/as niños y niñas dedican tiempo dia</w:t>
      </w:r>
      <w:r>
        <w:rPr>
          <w:i/>
        </w:rPr>
        <w:t xml:space="preserve">riamente a sus tareas escolares, tres o más días a la semana, lo que resulta muy positivo, ya que dichas actividades son beneficiosas para el desarrollo personal y social de los y las mismos/as. </w:t>
      </w:r>
    </w:p>
    <w:p w:rsidR="00356223" w:rsidRDefault="00FE5061">
      <w:pPr>
        <w:spacing w:after="113"/>
        <w:ind w:left="-5" w:right="109"/>
      </w:pPr>
      <w:r>
        <w:rPr>
          <w:i/>
        </w:rPr>
        <w:t>Respecto a las situaciones vividas los últimos seis meses, s</w:t>
      </w:r>
      <w:r>
        <w:rPr>
          <w:i/>
        </w:rPr>
        <w:t>e muestra un alto porcentaje de menores que en los últimos seis meses han tenido sentimientos de pena, tristeza y angustia por algún acontecimiento vivido. Este dato llama la atención puesto que, en estas edades, lo esperado es que predominen los sentimien</w:t>
      </w:r>
      <w:r>
        <w:rPr>
          <w:i/>
        </w:rPr>
        <w:t xml:space="preserve">tos de bienestar, por encima de circunstancias negativas, además, de ser un factor protector ante posibles situaciones de riesgo.  </w:t>
      </w:r>
    </w:p>
    <w:p w:rsidR="00356223" w:rsidRDefault="00FE5061">
      <w:pPr>
        <w:spacing w:after="113"/>
        <w:ind w:left="-5" w:right="109"/>
      </w:pPr>
      <w:r>
        <w:rPr>
          <w:i/>
        </w:rPr>
        <w:t xml:space="preserve">En lo referente a la información y el conocimiento del alumnado sobre drogas, se destaca que existe concienciación respecto </w:t>
      </w:r>
      <w:r>
        <w:rPr>
          <w:i/>
        </w:rPr>
        <w:t xml:space="preserve">a las adicciones y sus consecuencias, lo que supone un resultado muy positivo en cuanto a la sensibilización hacia el consumo que tienen.  </w:t>
      </w:r>
    </w:p>
    <w:p w:rsidR="00356223" w:rsidRDefault="00FE5061">
      <w:pPr>
        <w:spacing w:after="113"/>
        <w:ind w:left="-5" w:right="109"/>
      </w:pPr>
      <w:r>
        <w:rPr>
          <w:i/>
        </w:rPr>
        <w:t>Tras analizar los resultados obtenidos del estudiantado de secundaria, se observa, que, en relación a los hábitos de</w:t>
      </w:r>
      <w:r>
        <w:rPr>
          <w:i/>
        </w:rPr>
        <w:t xml:space="preserve"> vida, estas y estos menores entrevistados/as se encuentran dentro de los parámetros establecidos para un correcto desarrollo y adquisición de un estilo de vida saludable.  </w:t>
      </w:r>
    </w:p>
    <w:p w:rsidR="00356223" w:rsidRDefault="00FE5061">
      <w:pPr>
        <w:spacing w:after="113"/>
        <w:ind w:left="-5" w:right="109"/>
      </w:pPr>
      <w:r>
        <w:rPr>
          <w:i/>
        </w:rPr>
        <w:t>Asimismo, respecto a las horas de sueño, la mayor parte no cumplen con las horas d</w:t>
      </w:r>
      <w:r>
        <w:rPr>
          <w:i/>
        </w:rPr>
        <w:t xml:space="preserve">e sueño recomendadas como saludables. Esto supone consecuencias negativas para su etapa actual de desarrollo, que pueden manifestarse en situaciones de riesgo psicológicas, biológicas y conductuales, produciéndose a su vez un bajo rendimiento académico.  </w:t>
      </w:r>
    </w:p>
    <w:p w:rsidR="00356223" w:rsidRDefault="00FE5061">
      <w:pPr>
        <w:spacing w:after="113"/>
        <w:ind w:left="-5" w:right="109"/>
      </w:pPr>
      <w:r>
        <w:rPr>
          <w:i/>
        </w:rPr>
        <w:t>En cuanto a las actividades y sus estilos de vida, los datos recogidos sobre ocio activo son positivos, debido a los beneficios que tienen para el desarrollo, la creación de redes sociales y los sistemas de apoyo dentro de la comunidad a través del contact</w:t>
      </w:r>
      <w:r>
        <w:rPr>
          <w:i/>
        </w:rPr>
        <w:t xml:space="preserve">o con otros/as iguales, que además supone el desarrollo de habilidades sociales.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674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1560" name="Group 44156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270" name="Rectangle 3227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2271" name="Rectangle 3227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w:t>
                              </w:r>
                              <w:r>
                                <w:rPr>
                                  <w:sz w:val="12"/>
                                </w:rPr>
                                <w:t xml:space="preserve">ona | Página 279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1560" style="width:12.7031pt;height:275.682pt;position:absolute;mso-position-horizontal-relative:page;mso-position-horizontal:absolute;margin-left:682.278pt;mso-position-vertical-relative:page;margin-top:536.238pt;" coordsize="1613,35011">
                <v:rect id="Rectangle 3227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27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279 de 396 </w:t>
                        </w:r>
                      </w:p>
                    </w:txbxContent>
                  </v:textbox>
                </v:rect>
                <w10:wrap type="square"/>
              </v:group>
            </w:pict>
          </mc:Fallback>
        </mc:AlternateContent>
      </w:r>
      <w:r>
        <w:rPr>
          <w:i/>
        </w:rPr>
        <w:t>Esto es algo que resulta prácticamente imprescindible en la edad en la que encuentran las personas objeto de este estudio, las opiniones de sus iguales son muy valoradas en esta edad, supone un paso más en la búsqueda de su identid</w:t>
      </w:r>
      <w:r>
        <w:rPr>
          <w:i/>
        </w:rPr>
        <w:t>ad y según la elección de las amistades que realizan, la presión que pueden sentir por sus iguales pueden ser beneficiosas o perjudiciales, por ello es importante que éstos se sientan apoyados/as, orientados/as y se les ayude a encaminar ese proceso de tra</w:t>
      </w:r>
      <w:r>
        <w:rPr>
          <w:i/>
        </w:rPr>
        <w:t xml:space="preserve">nsición hacia la vida adulta de la mejor manera posible. </w:t>
      </w:r>
    </w:p>
    <w:p w:rsidR="00356223" w:rsidRDefault="00FE5061">
      <w:pPr>
        <w:spacing w:after="113"/>
        <w:ind w:left="-5" w:right="109"/>
      </w:pPr>
      <w:r>
        <w:rPr>
          <w:i/>
        </w:rPr>
        <w:t xml:space="preserve">Cabe destacar que el uso de las redes sociales y las TIC, pueden provocar tanto consecuencias negativas, una posible adicción a las mismas, como positivas, siendo esta última una forma de inclusión </w:t>
      </w:r>
      <w:r>
        <w:rPr>
          <w:i/>
        </w:rPr>
        <w:t xml:space="preserve">y relación entre iguales. Por ello, es importante la existencia de acciones preventivas y de sensibilización tanto con los y las menores, como con sus progenitores/as, para así dotarles de herramientas que eviten posibles adicciones. Por consiguiente, los </w:t>
      </w:r>
      <w:r>
        <w:rPr>
          <w:i/>
        </w:rPr>
        <w:t xml:space="preserve">datos recogidos muestran que éstos adolescentes dedican tiempo diariamente a sus tareas escolares, tres o más días a la semana, lo que resulta muy positivo, ya que dichas actividades son beneficiosas para su desarrollo personal y social. </w:t>
      </w:r>
    </w:p>
    <w:p w:rsidR="00356223" w:rsidRDefault="00FE5061">
      <w:pPr>
        <w:spacing w:after="113"/>
        <w:ind w:left="-5" w:right="109"/>
      </w:pPr>
      <w:r>
        <w:rPr>
          <w:i/>
        </w:rPr>
        <w:t>Respecto a las si</w:t>
      </w:r>
      <w:r>
        <w:rPr>
          <w:i/>
        </w:rPr>
        <w:t>tuaciones vividas los últimos seis meses, se muestra un alto porcentaje de menores que en los últimos seis meses han tenido sentimientos de pena, tristeza y angustia por algún acontecimiento vivido. La adolescencia supone un momento de gran incertidumbre p</w:t>
      </w:r>
      <w:r>
        <w:rPr>
          <w:i/>
        </w:rPr>
        <w:t>ara los chicos y las chicas, ya que con estas edades comienza la transición de la infancia a la adultez, aumentando sus responsabilidades, algo que suele generar angustia ante los cambios y la toma de decisiones que suele ser decisivo para su futuro. Los c</w:t>
      </w:r>
      <w:r>
        <w:rPr>
          <w:i/>
        </w:rPr>
        <w:t>hicos y las chicas suelen agobiarse al no saber responder a las dudas que les surgen en esta etapa, lo que conlleva que se sientan incomprendidos/as, algo que habitualmente se relaciona con conductas rebeldes y sentimientos encontrados, por ello es importa</w:t>
      </w:r>
      <w:r>
        <w:rPr>
          <w:i/>
        </w:rPr>
        <w:t xml:space="preserve">nte llevar a cabo acciones que ayuden a los y las adolescentes a regular estos sentimientos, para crecer adecuadamente durante esta complicada etapa de su vida. </w:t>
      </w:r>
    </w:p>
    <w:p w:rsidR="00356223" w:rsidRDefault="00FE5061">
      <w:pPr>
        <w:spacing w:after="113"/>
        <w:ind w:left="-5" w:right="109"/>
      </w:pPr>
      <w:r>
        <w:rPr>
          <w:i/>
        </w:rPr>
        <w:t>Analizando el consumo de drogas, se destaca el significativo porcentaje de aquellos/as jóvenes que han consumido alcohol alguna vez en su vida, lo que supone un gran riesgo, sobre todo, a su corta edad. Este tipo de actividad puede desencadenar posibles ad</w:t>
      </w:r>
      <w:r>
        <w:rPr>
          <w:i/>
        </w:rPr>
        <w:t>icciones futuras puesto que, al ser el alcohol una droga legal en España, se normaliza su consumo obviando las graves consecuencias que puede acarrear. Como se menciona a lo largo del estudio, en esta etapa experimentan una serie de cambios que hacen de és</w:t>
      </w:r>
      <w:r>
        <w:rPr>
          <w:i/>
        </w:rPr>
        <w:t>ta un periodo de inseguridad, donde los y las adolescentes tratan de encontrar su sitio dentro de la sociedad, el alcohol se relaciona normalmente con el ocio y la socialización. Por lo tanto, los altos porcentajes de consumo que se observan se pueden rela</w:t>
      </w:r>
      <w:r>
        <w:rPr>
          <w:i/>
        </w:rPr>
        <w:t xml:space="preserve">cionar con la normalización que tiene nuestra sociedad de esta sustancia y lo arraigada que está en el día a día. </w:t>
      </w:r>
    </w:p>
    <w:p w:rsidR="00356223" w:rsidRDefault="00FE5061">
      <w:pPr>
        <w:spacing w:after="113"/>
        <w:ind w:left="-5" w:right="109"/>
      </w:pPr>
      <w:r>
        <w:rPr>
          <w:i/>
        </w:rPr>
        <w:t>Existe un bajo consumo de cannabis y de drogas de diseño, destacando un bajo porcentaje en ambas, pero aun así altamente significativo debido</w:t>
      </w:r>
      <w:r>
        <w:rPr>
          <w:i/>
        </w:rPr>
        <w:t xml:space="preserve"> a la edad del estudiantado entrevistado. </w:t>
      </w:r>
    </w:p>
    <w:p w:rsidR="00356223" w:rsidRDefault="00FE5061">
      <w:pPr>
        <w:spacing w:after="113"/>
        <w:ind w:left="-5" w:right="109"/>
      </w:pPr>
      <w:r>
        <w:rPr>
          <w:i/>
        </w:rPr>
        <w:t>El consumo de cannabis, tabaco y alcohol en las personas jóvenes entrevistadas, es sin duda un gran riesgo para su salud, ya que supone un problema grave para su desarrollo debido a la etapa vital en la que se enc</w:t>
      </w:r>
      <w:r>
        <w:rPr>
          <w:i/>
        </w:rPr>
        <w:t>uentran. Este tipo de drogas están cada vez más presentes en sus vidas lo que supone un incentivo para una posible adicción futura. Para combatir esto, es preciso que se establezcan políticas de prevención de las drogas y adicciones dentro del municipio, f</w:t>
      </w:r>
      <w:r>
        <w:rPr>
          <w:i/>
        </w:rPr>
        <w:t xml:space="preserve">ocalizadas fundamentalmente en estos jóvenes.  </w:t>
      </w:r>
    </w:p>
    <w:p w:rsidR="00356223" w:rsidRDefault="00FE5061">
      <w:pPr>
        <w:spacing w:after="273"/>
        <w:ind w:left="-5" w:right="109"/>
      </w:pPr>
      <w:r>
        <w:rPr>
          <w:i/>
        </w:rPr>
        <w:t>Cabe destacar que estos/as jóvenes entrevistados/as señalan que consumen drogas con el fin de divertirse. Por ello, es importante que se desarrollen de tal manera que su personalidad les haga ser capaces de n</w:t>
      </w:r>
      <w:r>
        <w:rPr>
          <w:i/>
        </w:rPr>
        <w:t xml:space="preserve">o tener que optar a las drogas para desinhibirse, relacionarse entre sí y divertirse en su día a día.  </w:t>
      </w:r>
    </w:p>
    <w:p w:rsidR="00356223" w:rsidRDefault="00FE5061">
      <w:pPr>
        <w:spacing w:after="239" w:line="249" w:lineRule="auto"/>
        <w:ind w:left="-5" w:right="108"/>
      </w:pPr>
      <w:r>
        <w:rPr>
          <w:b/>
          <w:i/>
        </w:rPr>
        <w:t xml:space="preserve">2.4. Recomendaciones para el diseño del IV Plan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685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1740" name="Group 44174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372" name="Rectangle 3237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2373" name="Rectangle 3237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1740" style="width:12.7031pt;height:275.682pt;position:absolute;mso-position-horizontal-relative:page;mso-position-horizontal:absolute;margin-left:682.278pt;mso-position-vertical-relative:page;margin-top:536.238pt;" coordsize="1613,35011">
                <v:rect id="Rectangle 3237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37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280 de 396 </w:t>
                        </w:r>
                      </w:p>
                    </w:txbxContent>
                  </v:textbox>
                </v:rect>
                <w10:wrap type="square"/>
              </v:group>
            </w:pict>
          </mc:Fallback>
        </mc:AlternateContent>
      </w:r>
      <w:r>
        <w:rPr>
          <w:i/>
        </w:rPr>
        <w:t xml:space="preserve">Tras los datos anteriormente expuestos, se plantean las siguientes recomendaciones a tener en cuenta para el diseño del IV Plan: </w:t>
      </w:r>
    </w:p>
    <w:p w:rsidR="00356223" w:rsidRDefault="00FE5061">
      <w:pPr>
        <w:numPr>
          <w:ilvl w:val="0"/>
          <w:numId w:val="225"/>
        </w:numPr>
        <w:spacing w:after="113"/>
        <w:ind w:right="109" w:hanging="360"/>
      </w:pPr>
      <w:r>
        <w:rPr>
          <w:i/>
        </w:rPr>
        <w:t>En las estrategias de preven</w:t>
      </w:r>
      <w:r>
        <w:rPr>
          <w:i/>
        </w:rPr>
        <w:t xml:space="preserve">ción se debe priorizar el abordaje prioritario de las sustancias psicoactivas legales o ilegales, y las adicciones comportamentales relacionadas con la ludopatía (juego presencial y online) y videojuegos, y las adicciones comportamentales relacionadas con </w:t>
      </w:r>
      <w:r>
        <w:rPr>
          <w:i/>
        </w:rPr>
        <w:t xml:space="preserve">las Nuevas Tecnologías (Redes Sociales, Internet), así como otras como el sexo y las compras compulsivas.  </w:t>
      </w:r>
    </w:p>
    <w:p w:rsidR="00356223" w:rsidRDefault="00FE5061">
      <w:pPr>
        <w:numPr>
          <w:ilvl w:val="0"/>
          <w:numId w:val="225"/>
        </w:numPr>
        <w:spacing w:after="88"/>
        <w:ind w:right="109" w:hanging="360"/>
      </w:pPr>
      <w:r>
        <w:rPr>
          <w:i/>
        </w:rPr>
        <w:t xml:space="preserve">La prevención debe trabajarse a tres niveles: universal, selectiva e indicada.  </w:t>
      </w:r>
    </w:p>
    <w:p w:rsidR="00356223" w:rsidRDefault="00FE5061">
      <w:pPr>
        <w:numPr>
          <w:ilvl w:val="0"/>
          <w:numId w:val="225"/>
        </w:numPr>
        <w:spacing w:after="113"/>
        <w:ind w:right="109" w:hanging="360"/>
      </w:pPr>
      <w:r>
        <w:rPr>
          <w:i/>
        </w:rPr>
        <w:t>Los ámbitos prioritarios de la prevención deben ser el educativo, f</w:t>
      </w:r>
      <w:r>
        <w:rPr>
          <w:i/>
        </w:rPr>
        <w:t xml:space="preserve">amiliar, laboral, medios de comunicación, Fuerzas y Cuerpos de Seguridad, Hostelería y Restauración, Sistema Sanitario, y Prevención Ambiental, y dentro de éste, los Contextos y Espacios de Ocio y la Urbanización Saludable. </w:t>
      </w:r>
    </w:p>
    <w:p w:rsidR="00356223" w:rsidRDefault="00FE5061">
      <w:pPr>
        <w:numPr>
          <w:ilvl w:val="0"/>
          <w:numId w:val="225"/>
        </w:numPr>
        <w:spacing w:after="113"/>
        <w:ind w:right="109" w:hanging="360"/>
      </w:pPr>
      <w:r>
        <w:rPr>
          <w:i/>
        </w:rPr>
        <w:t>En las estrategias de prevenció</w:t>
      </w:r>
      <w:r>
        <w:rPr>
          <w:i/>
        </w:rPr>
        <w:t>n debe incorporarse el enfoque del trabajo comunitario, pues incluye además del ocio y tiempo libre, la prevención ambiental, principalmente, en espacios de ocio comunitario (fiestas locales) y de música y baile (festivales musicales, fiestas multitudinari</w:t>
      </w:r>
      <w:r>
        <w:rPr>
          <w:i/>
        </w:rPr>
        <w:t xml:space="preserve">as públicas o privadas), y debe ser complementada con acciones comunitarias de prevención en el ámbito local, para reducir los problemas asociados al consumo de alcohol, especialmente en menores.  </w:t>
      </w:r>
    </w:p>
    <w:p w:rsidR="00356223" w:rsidRDefault="00FE5061">
      <w:pPr>
        <w:numPr>
          <w:ilvl w:val="0"/>
          <w:numId w:val="225"/>
        </w:numPr>
        <w:spacing w:after="113"/>
        <w:ind w:right="109" w:hanging="360"/>
      </w:pPr>
      <w:r>
        <w:rPr>
          <w:i/>
        </w:rPr>
        <w:t>Es fundamental apostar y apoyar los programas y acciones p</w:t>
      </w:r>
      <w:r>
        <w:rPr>
          <w:i/>
        </w:rPr>
        <w:t xml:space="preserve">ara la integración social de las personas con problemáticas de adicción a sustancias que puedan incorporarse al empleo y a los que no lo pueden debido a su estado de salud y cronificación de su adicción.  </w:t>
      </w:r>
    </w:p>
    <w:p w:rsidR="00356223" w:rsidRDefault="00FE5061">
      <w:pPr>
        <w:numPr>
          <w:ilvl w:val="0"/>
          <w:numId w:val="225"/>
        </w:numPr>
        <w:spacing w:after="113"/>
        <w:ind w:right="109" w:hanging="360"/>
      </w:pPr>
      <w:r>
        <w:rPr>
          <w:i/>
        </w:rPr>
        <w:t>Reforzar el Plan con la formación y sensibilizació</w:t>
      </w:r>
      <w:r>
        <w:rPr>
          <w:i/>
        </w:rPr>
        <w:t xml:space="preserve">n social a profesionales del municipio, fomentar una concienciación para que las personas o entidades (deportivas, comunitarias…) sepan que no pueden vender alcohol en eventos deportivos, etc.  </w:t>
      </w:r>
    </w:p>
    <w:p w:rsidR="00356223" w:rsidRDefault="00FE5061">
      <w:pPr>
        <w:numPr>
          <w:ilvl w:val="0"/>
          <w:numId w:val="225"/>
        </w:numPr>
        <w:spacing w:after="113"/>
        <w:ind w:right="109" w:hanging="360"/>
      </w:pPr>
      <w:r>
        <w:rPr>
          <w:i/>
        </w:rPr>
        <w:t>Insistir en la prevención con población menor y adolescente s</w:t>
      </w:r>
      <w:r>
        <w:rPr>
          <w:i/>
        </w:rPr>
        <w:t>obre el consumo del riesgo del alcohol y otras sustancias, junto a una baja percepción del riesgo y “normalización” social del consumo lúdico de sustancias (alcohol, cannabis, cocaína, nuevas sustancias psicoactivas, etc.). El consumo en la calle, contribu</w:t>
      </w:r>
      <w:r>
        <w:rPr>
          <w:i/>
        </w:rPr>
        <w:t xml:space="preserve">ye a ese aspecto de normalización y banalización, a pesar de que el acceso de menores a los juegos de azar (bares, salones sin control de acceso, online, etc.) esté regulado. </w:t>
      </w:r>
    </w:p>
    <w:p w:rsidR="00356223" w:rsidRDefault="00FE5061">
      <w:pPr>
        <w:numPr>
          <w:ilvl w:val="0"/>
          <w:numId w:val="225"/>
        </w:numPr>
        <w:spacing w:after="113"/>
        <w:ind w:right="109" w:hanging="360"/>
      </w:pPr>
      <w:r>
        <w:rPr>
          <w:i/>
        </w:rPr>
        <w:t xml:space="preserve">Incorporar en las acciones preventivas a las personas de edad avanzada (como colectivo de riesgo) sobre las que no existen datos suficientes, pero sobre las que sabemos que consumen fármacos (psicofármacos, entre ellos) de forma más frecuente que el resto </w:t>
      </w:r>
      <w:r>
        <w:rPr>
          <w:i/>
        </w:rPr>
        <w:t xml:space="preserve">de la población. </w:t>
      </w:r>
    </w:p>
    <w:p w:rsidR="00356223" w:rsidRDefault="00FE5061">
      <w:pPr>
        <w:numPr>
          <w:ilvl w:val="0"/>
          <w:numId w:val="225"/>
        </w:numPr>
        <w:spacing w:after="113"/>
        <w:ind w:right="109" w:hanging="360"/>
      </w:pPr>
      <w:r>
        <w:rPr>
          <w:rFonts w:ascii="Calibri" w:eastAsia="Calibri" w:hAnsi="Calibri" w:cs="Calibri"/>
          <w:noProof/>
        </w:rPr>
        <mc:AlternateContent>
          <mc:Choice Requires="wpg">
            <w:drawing>
              <wp:anchor distT="0" distB="0" distL="114300" distR="114300" simplePos="0" relativeHeight="25196953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3521" name="Group 44352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559" name="Rectangle 3255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2560" name="Rectangle 3256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3521" style="width:12.7031pt;height:275.682pt;position:absolute;mso-position-horizontal-relative:page;mso-position-horizontal:absolute;margin-left:682.278pt;mso-position-vertical-relative:page;margin-top:536.238pt;" coordsize="1613,35011">
                <v:rect id="Rectangle 3255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56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281 de 396 </w:t>
                        </w:r>
                      </w:p>
                    </w:txbxContent>
                  </v:textbox>
                </v:rect>
                <w10:wrap type="topAndBottom"/>
              </v:group>
            </w:pict>
          </mc:Fallback>
        </mc:AlternateContent>
      </w:r>
      <w:r>
        <w:rPr>
          <w:i/>
        </w:rPr>
        <w:t>Incorporar la perspectiva de género (Ley</w:t>
      </w:r>
      <w:r>
        <w:rPr>
          <w:i/>
        </w:rPr>
        <w:t xml:space="preserve"> Orgánica 3/2007, de 22 de marzo, para la igualdad efectiva de mujeres y hombres, art. 20), como marco analítico, desarrollando las herramientas necesarias que permitan visibilizar, analizar y hacer frente a la diferente presentación y afectación de las ad</w:t>
      </w:r>
      <w:r>
        <w:rPr>
          <w:i/>
        </w:rPr>
        <w:t xml:space="preserve">icciones en las mujeres y poder hacer un mejor diagnóstico de la realidad, e incorporar las necesidades y realidad de las mujeres en todas las acciones e intervenciones estratégicas. </w:t>
      </w:r>
    </w:p>
    <w:p w:rsidR="00356223" w:rsidRDefault="00FE5061">
      <w:pPr>
        <w:numPr>
          <w:ilvl w:val="0"/>
          <w:numId w:val="225"/>
        </w:numPr>
        <w:spacing w:after="165"/>
        <w:ind w:right="109" w:hanging="360"/>
      </w:pPr>
      <w:r>
        <w:rPr>
          <w:i/>
        </w:rPr>
        <w:t xml:space="preserve">Trabajar las respuestas preventivas adaptándolas a los nuevos contextos y formas de relación en las que se producen los consumos, especialmente las redes sociales, y aprovechar las oportunidades que dichos contextos ofrecen para la prevención. </w:t>
      </w:r>
    </w:p>
    <w:p w:rsidR="00356223" w:rsidRDefault="00FE5061">
      <w:pPr>
        <w:numPr>
          <w:ilvl w:val="0"/>
          <w:numId w:val="225"/>
        </w:numPr>
        <w:spacing w:after="113"/>
        <w:ind w:right="109" w:hanging="360"/>
      </w:pPr>
      <w:r>
        <w:rPr>
          <w:i/>
        </w:rPr>
        <w:t>Trabajar la</w:t>
      </w:r>
      <w:r>
        <w:rPr>
          <w:i/>
        </w:rPr>
        <w:t xml:space="preserve"> prevención dado el aumento del uso “patológico” de Internet, los medios digitales y las redes sociales, así como por el papel de las nuevas tecnologías como facilitadoras del acceso y potenciadoras de otras conductas adictivas. </w:t>
      </w:r>
    </w:p>
    <w:tbl>
      <w:tblPr>
        <w:tblStyle w:val="TableGrid"/>
        <w:tblW w:w="9811" w:type="dxa"/>
        <w:tblInd w:w="-123" w:type="dxa"/>
        <w:tblCellMar>
          <w:top w:w="40" w:type="dxa"/>
          <w:left w:w="0" w:type="dxa"/>
          <w:bottom w:w="0" w:type="dxa"/>
          <w:right w:w="115" w:type="dxa"/>
        </w:tblCellMar>
        <w:tblLook w:val="04A0" w:firstRow="1" w:lastRow="0" w:firstColumn="1" w:lastColumn="0" w:noHBand="0" w:noVBand="1"/>
      </w:tblPr>
      <w:tblGrid>
        <w:gridCol w:w="708"/>
        <w:gridCol w:w="9102"/>
      </w:tblGrid>
      <w:tr w:rsidR="00356223">
        <w:trPr>
          <w:trHeight w:val="334"/>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3.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LOS PRINCIPIOS DEL IV </w:t>
            </w:r>
            <w:r>
              <w:rPr>
                <w:b/>
                <w:i/>
              </w:rPr>
              <w:t xml:space="preserve">PLAN </w:t>
            </w:r>
          </w:p>
        </w:tc>
      </w:tr>
    </w:tbl>
    <w:p w:rsidR="00356223" w:rsidRDefault="00FE5061">
      <w:pPr>
        <w:spacing w:after="113"/>
        <w:ind w:left="-5" w:right="109"/>
      </w:pPr>
      <w:r>
        <w:rPr>
          <w:i/>
        </w:rPr>
        <w:t xml:space="preserve">Para este IV Plan, se proponen una serie de principios establecidos desde la Estrategia Nacional sobre Adicciones 2017-2024 y desde el Plan de Acción sobre Adicciones 2018-2020. </w:t>
      </w:r>
    </w:p>
    <w:p w:rsidR="00356223" w:rsidRDefault="00FE5061">
      <w:pPr>
        <w:spacing w:after="0" w:line="259" w:lineRule="auto"/>
        <w:ind w:left="360" w:firstLine="0"/>
        <w:jc w:val="left"/>
      </w:pPr>
      <w:r>
        <w:rPr>
          <w:i/>
        </w:rPr>
        <w:t xml:space="preserve"> </w:t>
      </w:r>
    </w:p>
    <w:tbl>
      <w:tblPr>
        <w:tblStyle w:val="TableGrid"/>
        <w:tblW w:w="9612" w:type="dxa"/>
        <w:tblInd w:w="-23" w:type="dxa"/>
        <w:tblCellMar>
          <w:top w:w="0" w:type="dxa"/>
          <w:left w:w="157" w:type="dxa"/>
          <w:bottom w:w="0" w:type="dxa"/>
          <w:right w:w="47" w:type="dxa"/>
        </w:tblCellMar>
        <w:tblLook w:val="04A0" w:firstRow="1" w:lastRow="0" w:firstColumn="1" w:lastColumn="0" w:noHBand="0" w:noVBand="1"/>
      </w:tblPr>
      <w:tblGrid>
        <w:gridCol w:w="2564"/>
        <w:gridCol w:w="7048"/>
      </w:tblGrid>
      <w:tr w:rsidR="00356223">
        <w:trPr>
          <w:trHeight w:val="262"/>
        </w:trPr>
        <w:tc>
          <w:tcPr>
            <w:tcW w:w="256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09" w:firstLine="0"/>
              <w:jc w:val="center"/>
            </w:pPr>
            <w:r>
              <w:rPr>
                <w:b/>
                <w:i/>
              </w:rPr>
              <w:t xml:space="preserve">Principios </w:t>
            </w:r>
          </w:p>
        </w:tc>
        <w:tc>
          <w:tcPr>
            <w:tcW w:w="704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13" w:firstLine="0"/>
              <w:jc w:val="center"/>
            </w:pPr>
            <w:r>
              <w:rPr>
                <w:b/>
                <w:i/>
              </w:rPr>
              <w:t xml:space="preserve">Énfasis  </w:t>
            </w:r>
          </w:p>
        </w:tc>
      </w:tr>
      <w:tr w:rsidR="00356223">
        <w:trPr>
          <w:trHeight w:val="1009"/>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8" w:firstLine="0"/>
              <w:jc w:val="center"/>
            </w:pPr>
            <w:r>
              <w:rPr>
                <w:i/>
              </w:rPr>
              <w:t xml:space="preserve">Enfoque integral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9" w:right="60" w:hanging="283"/>
            </w:pPr>
            <w:r>
              <w:rPr>
                <w:rFonts w:ascii="Times New Roman" w:eastAsia="Times New Roman" w:hAnsi="Times New Roman" w:cs="Times New Roman"/>
              </w:rPr>
              <w:t>-</w:t>
            </w:r>
            <w:r>
              <w:t xml:space="preserve"> </w:t>
            </w:r>
            <w:r>
              <w:rPr>
                <w:i/>
              </w:rPr>
              <w:t xml:space="preserve">Por ser las adicciones un fenómeno multicausal, la respuesta debe ser integral, desde equipos profesionales que trabajan desde un enfoque biopsicosocial.  </w:t>
            </w:r>
          </w:p>
        </w:tc>
      </w:tr>
      <w:tr w:rsidR="00356223">
        <w:trPr>
          <w:trHeight w:val="1382"/>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9" w:firstLine="0"/>
              <w:jc w:val="center"/>
            </w:pPr>
            <w:r>
              <w:rPr>
                <w:i/>
              </w:rPr>
              <w:t xml:space="preserve">Equidad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2"/>
              </w:numPr>
              <w:spacing w:after="116" w:line="242" w:lineRule="auto"/>
              <w:ind w:hanging="283"/>
              <w:jc w:val="left"/>
            </w:pPr>
            <w:r>
              <w:rPr>
                <w:i/>
              </w:rPr>
              <w:t xml:space="preserve">Facilidad de acceso a recursos en igualdad de condiciones y sin discriminación a las prestaciones preventivas, asistenciales. </w:t>
            </w:r>
          </w:p>
          <w:p w:rsidR="00356223" w:rsidRDefault="00FE5061">
            <w:pPr>
              <w:numPr>
                <w:ilvl w:val="0"/>
                <w:numId w:val="302"/>
              </w:numPr>
              <w:spacing w:after="0" w:line="259" w:lineRule="auto"/>
              <w:ind w:hanging="283"/>
              <w:jc w:val="left"/>
            </w:pPr>
            <w:r>
              <w:rPr>
                <w:i/>
              </w:rPr>
              <w:t xml:space="preserve">Prioridad con grupos sociales más vulnerables o con mayores dificultades para el acceso. </w:t>
            </w:r>
          </w:p>
        </w:tc>
      </w:tr>
      <w:tr w:rsidR="00356223">
        <w:trPr>
          <w:trHeight w:val="1008"/>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jc w:val="left"/>
            </w:pPr>
            <w:r>
              <w:rPr>
                <w:i/>
              </w:rPr>
              <w:t xml:space="preserve">Perspectiva de Género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9" w:right="61" w:hanging="283"/>
            </w:pPr>
            <w:r>
              <w:rPr>
                <w:rFonts w:ascii="Times New Roman" w:eastAsia="Times New Roman" w:hAnsi="Times New Roman" w:cs="Times New Roman"/>
              </w:rPr>
              <w:t>-</w:t>
            </w:r>
            <w:r>
              <w:t xml:space="preserve"> </w:t>
            </w:r>
            <w:r>
              <w:rPr>
                <w:i/>
              </w:rPr>
              <w:t xml:space="preserve">Se propone perspectiva de género como marco analítico y de acción, así como de forma específica para visibilizar, analizar y hacer frente a las adicciones de las mujeres. </w:t>
            </w:r>
          </w:p>
        </w:tc>
      </w:tr>
      <w:tr w:rsidR="00356223">
        <w:trPr>
          <w:trHeight w:val="1262"/>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9" w:firstLine="0"/>
              <w:jc w:val="center"/>
            </w:pPr>
            <w:r>
              <w:rPr>
                <w:i/>
              </w:rPr>
              <w:t xml:space="preserve">Transparencia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83" w:right="61" w:hanging="283"/>
            </w:pPr>
            <w:r>
              <w:rPr>
                <w:rFonts w:ascii="Times New Roman" w:eastAsia="Times New Roman" w:hAnsi="Times New Roman" w:cs="Times New Roman"/>
              </w:rPr>
              <w:t>-</w:t>
            </w:r>
            <w:r>
              <w:t xml:space="preserve"> </w:t>
            </w:r>
            <w:r>
              <w:rPr>
                <w:i/>
              </w:rPr>
              <w:t>Desde el Plan se continuará y mejorará para una mejor publicidad y</w:t>
            </w:r>
            <w:r>
              <w:rPr>
                <w:i/>
              </w:rPr>
              <w:t xml:space="preserve"> difusión de los datos, de los resultados de su análisis, de la investigación y evaluación de los resultados y del impacto de las intervenciones.  </w:t>
            </w:r>
          </w:p>
        </w:tc>
      </w:tr>
      <w:tr w:rsidR="00356223">
        <w:trPr>
          <w:trHeight w:val="2393"/>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2" w:firstLine="0"/>
              <w:jc w:val="center"/>
            </w:pPr>
            <w:r>
              <w:rPr>
                <w:i/>
              </w:rPr>
              <w:t xml:space="preserve">Evidencia científica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3"/>
              </w:numPr>
              <w:spacing w:after="118" w:line="240" w:lineRule="auto"/>
              <w:ind w:right="60" w:hanging="283"/>
            </w:pPr>
            <w:r>
              <w:rPr>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i/>
              </w:rPr>
              <w:t xml:space="preserve">tando así las buenas prácticas. </w:t>
            </w:r>
          </w:p>
          <w:p w:rsidR="00356223" w:rsidRDefault="00FE5061">
            <w:pPr>
              <w:numPr>
                <w:ilvl w:val="0"/>
                <w:numId w:val="303"/>
              </w:numPr>
              <w:spacing w:after="0" w:line="259" w:lineRule="auto"/>
              <w:ind w:right="60" w:hanging="283"/>
            </w:pPr>
            <w:r>
              <w:rPr>
                <w:i/>
              </w:rPr>
              <w:t xml:space="preserve">Las acciones están apoyadas en metodologías de intervención respaldadas por la comunidad profesional y las recomendaciones de las instituciones. </w:t>
            </w:r>
          </w:p>
        </w:tc>
      </w:tr>
      <w:tr w:rsidR="00356223">
        <w:trPr>
          <w:trHeight w:val="1637"/>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4" w:firstLine="0"/>
              <w:jc w:val="center"/>
            </w:pPr>
            <w:r>
              <w:rPr>
                <w:i/>
              </w:rPr>
              <w:t xml:space="preserve">Participación </w:t>
            </w:r>
          </w:p>
          <w:p w:rsidR="00356223" w:rsidRDefault="00FE5061">
            <w:pPr>
              <w:spacing w:after="0" w:line="259" w:lineRule="auto"/>
              <w:ind w:left="0" w:right="61" w:firstLine="0"/>
              <w:jc w:val="center"/>
            </w:pPr>
            <w:r>
              <w:rPr>
                <w:i/>
              </w:rPr>
              <w:t xml:space="preserve">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4"/>
              </w:numPr>
              <w:spacing w:after="118" w:line="240" w:lineRule="auto"/>
              <w:ind w:right="30" w:hanging="283"/>
            </w:pPr>
            <w:r>
              <w:rPr>
                <w:i/>
              </w:rPr>
              <w:t xml:space="preserve">Información y sensibilización de la sociedad en su conjunto, a fin de que se involucre de forma directa en este tema.  </w:t>
            </w:r>
          </w:p>
          <w:p w:rsidR="00356223" w:rsidRDefault="00FE5061">
            <w:pPr>
              <w:numPr>
                <w:ilvl w:val="0"/>
                <w:numId w:val="304"/>
              </w:numPr>
              <w:spacing w:after="0" w:line="259" w:lineRule="auto"/>
              <w:ind w:right="30" w:hanging="283"/>
            </w:pPr>
            <w:r>
              <w:rPr>
                <w:i/>
              </w:rPr>
              <w:t>Se trabaja en la identificación, motivación e implicación activa de los grupos poblacionales que se hallan en situaciones de mayor vulne</w:t>
            </w:r>
            <w:r>
              <w:rPr>
                <w:i/>
              </w:rPr>
              <w:t xml:space="preserve">rabilidad.  </w:t>
            </w:r>
          </w:p>
        </w:tc>
      </w:tr>
      <w:tr w:rsidR="00356223">
        <w:trPr>
          <w:trHeight w:val="1008"/>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jc w:val="center"/>
            </w:pPr>
            <w:r>
              <w:rPr>
                <w:i/>
              </w:rPr>
              <w:t xml:space="preserve">Intersectorialidad e interdisciplinariedad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83" w:right="63" w:hanging="283"/>
            </w:pPr>
            <w:r>
              <w:rPr>
                <w:rFonts w:ascii="Times New Roman" w:eastAsia="Times New Roman" w:hAnsi="Times New Roman" w:cs="Times New Roman"/>
              </w:rPr>
              <w:t>-</w:t>
            </w:r>
            <w:r>
              <w:t xml:space="preserve"> </w:t>
            </w:r>
            <w:r>
              <w:rPr>
                <w:i/>
              </w:rPr>
              <w:t xml:space="preserve">Ofrecer un enfoque y un abordaje multifactorial, intersectorial y multidisciplinar, y aspirar a una optimización de esfuerzos y recursos mediante la coordinación y cooperación de los distintos agentes.  </w:t>
            </w:r>
          </w:p>
        </w:tc>
      </w:tr>
      <w:tr w:rsidR="00356223">
        <w:trPr>
          <w:trHeight w:val="1128"/>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7" w:firstLine="0"/>
              <w:jc w:val="center"/>
            </w:pPr>
            <w:r>
              <w:rPr>
                <w:i/>
              </w:rPr>
              <w:t xml:space="preserve">Calidad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5"/>
              </w:numPr>
              <w:spacing w:after="142" w:line="242" w:lineRule="auto"/>
              <w:ind w:hanging="283"/>
              <w:jc w:val="left"/>
            </w:pPr>
            <w:r>
              <w:rPr>
                <w:i/>
              </w:rPr>
              <w:t xml:space="preserve">Garantizar una acción preventiva a las personas directa o indirectamente afectadas por las adicciones.  </w:t>
            </w:r>
          </w:p>
          <w:p w:rsidR="00356223" w:rsidRDefault="00FE5061">
            <w:pPr>
              <w:numPr>
                <w:ilvl w:val="0"/>
                <w:numId w:val="305"/>
              </w:numPr>
              <w:spacing w:after="0" w:line="259" w:lineRule="auto"/>
              <w:ind w:hanging="283"/>
              <w:jc w:val="left"/>
            </w:pPr>
            <w:r>
              <w:rPr>
                <w:i/>
              </w:rPr>
              <w:t xml:space="preserve">Este principio se respalda en el descrito en la “evidencia científica”. </w:t>
            </w:r>
          </w:p>
        </w:tc>
      </w:tr>
      <w:tr w:rsidR="00356223">
        <w:trPr>
          <w:trHeight w:val="1282"/>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2" w:line="238" w:lineRule="auto"/>
              <w:ind w:left="0" w:firstLine="0"/>
              <w:jc w:val="center"/>
            </w:pPr>
            <w:r>
              <w:rPr>
                <w:i/>
              </w:rPr>
              <w:t xml:space="preserve">Eficiencia y sostenibilidad </w:t>
            </w:r>
          </w:p>
          <w:p w:rsidR="00356223" w:rsidRDefault="00FE5061">
            <w:pPr>
              <w:spacing w:after="0" w:line="259" w:lineRule="auto"/>
              <w:ind w:left="0" w:right="61" w:firstLine="0"/>
              <w:jc w:val="center"/>
            </w:pPr>
            <w:r>
              <w:rPr>
                <w:i/>
              </w:rPr>
              <w:t xml:space="preserve">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83" w:right="60" w:hanging="283"/>
            </w:pPr>
            <w:r>
              <w:rPr>
                <w:rFonts w:ascii="Times New Roman" w:eastAsia="Times New Roman" w:hAnsi="Times New Roman" w:cs="Times New Roman"/>
                <w:sz w:val="24"/>
              </w:rPr>
              <w:t>-</w:t>
            </w:r>
            <w:r>
              <w:rPr>
                <w:sz w:val="24"/>
              </w:rPr>
              <w:t xml:space="preserve"> </w:t>
            </w:r>
            <w:r>
              <w:rPr>
                <w:i/>
              </w:rPr>
              <w:t xml:space="preserve">Apostando </w:t>
            </w:r>
            <w:r>
              <w:rPr>
                <w:i/>
              </w:rPr>
              <w:t>por una gestión eficiente de los recursos que garanticen la eficacia y la sostenibilidad del sistema y su evaluación; y que permita asegurar la ejecución de las políticas acordadas, mediante la consignación presupuestaria correspondiente.</w:t>
            </w:r>
            <w:r>
              <w:rPr>
                <w:rFonts w:ascii="Times New Roman" w:eastAsia="Times New Roman" w:hAnsi="Times New Roman" w:cs="Times New Roman"/>
                <w:sz w:val="24"/>
              </w:rPr>
              <w:t xml:space="preserve"> </w:t>
            </w:r>
          </w:p>
        </w:tc>
      </w:tr>
    </w:tbl>
    <w:p w:rsidR="00356223" w:rsidRDefault="00FE5061">
      <w:pPr>
        <w:spacing w:after="0" w:line="259" w:lineRule="auto"/>
        <w:ind w:left="0" w:firstLine="0"/>
        <w:jc w:val="left"/>
      </w:pPr>
      <w:r>
        <w:rPr>
          <w:i/>
        </w:rPr>
        <w:t xml:space="preserve"> </w:t>
      </w:r>
    </w:p>
    <w:p w:rsidR="00356223" w:rsidRDefault="00FE5061">
      <w:pPr>
        <w:spacing w:after="89"/>
        <w:ind w:left="-5" w:right="109"/>
      </w:pPr>
      <w:r>
        <w:rPr>
          <w:i/>
        </w:rPr>
        <w:t>Fuente: Estra</w:t>
      </w:r>
      <w:r>
        <w:rPr>
          <w:i/>
        </w:rPr>
        <w:t xml:space="preserve">tegia Nacional sobre Adicciones 2017 – 2024. </w:t>
      </w:r>
      <w:r>
        <w:rPr>
          <w:rFonts w:ascii="Times New Roman" w:eastAsia="Times New Roman" w:hAnsi="Times New Roman" w:cs="Times New Roman"/>
          <w:sz w:val="24"/>
        </w:rPr>
        <w:t xml:space="preserve"> </w:t>
      </w:r>
    </w:p>
    <w:tbl>
      <w:tblPr>
        <w:tblStyle w:val="TableGrid"/>
        <w:tblW w:w="9811" w:type="dxa"/>
        <w:tblInd w:w="-123" w:type="dxa"/>
        <w:tblCellMar>
          <w:top w:w="44" w:type="dxa"/>
          <w:left w:w="0" w:type="dxa"/>
          <w:bottom w:w="0" w:type="dxa"/>
          <w:right w:w="115" w:type="dxa"/>
        </w:tblCellMar>
        <w:tblLook w:val="04A0" w:firstRow="1" w:lastRow="0" w:firstColumn="1" w:lastColumn="0" w:noHBand="0" w:noVBand="1"/>
      </w:tblPr>
      <w:tblGrid>
        <w:gridCol w:w="708"/>
        <w:gridCol w:w="9102"/>
      </w:tblGrid>
      <w:tr w:rsidR="00356223">
        <w:trPr>
          <w:trHeight w:val="353"/>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4.</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CAMPO DE ACTUACIÓN  </w:t>
            </w:r>
            <w:r>
              <w:rPr>
                <w:rFonts w:ascii="Times New Roman" w:eastAsia="Times New Roman" w:hAnsi="Times New Roman" w:cs="Times New Roman"/>
                <w:sz w:val="24"/>
              </w:rPr>
              <w:t xml:space="preserve"> </w:t>
            </w:r>
          </w:p>
        </w:tc>
      </w:tr>
    </w:tbl>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705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5207" name="Group 44520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780" name="Rectangle 3278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2781" name="Rectangle 3278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207" style="width:12.7031pt;height:275.682pt;position:absolute;mso-position-horizontal-relative:page;mso-position-horizontal:absolute;margin-left:682.278pt;mso-position-vertical-relative:page;margin-top:536.238pt;" coordsize="1613,35011">
                <v:rect id="Rectangle 3278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78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282 de 396 </w:t>
                        </w:r>
                      </w:p>
                    </w:txbxContent>
                  </v:textbox>
                </v:rect>
                <w10:wrap type="square"/>
              </v:group>
            </w:pict>
          </mc:Fallback>
        </mc:AlternateContent>
      </w:r>
      <w:r>
        <w:rPr>
          <w:i/>
        </w:rPr>
        <w:t>Para este IV Plan, y en consonancia con la Estrategia Nacional sobre Adicciones 2017-2024, la prevención y las acciones para la reducción de riesgos se centrarán</w:t>
      </w:r>
      <w:r>
        <w:rPr>
          <w:i/>
        </w:rPr>
        <w:t xml:space="preserve"> en las siguientes adicciones:</w:t>
      </w:r>
      <w:r>
        <w:rPr>
          <w:rFonts w:ascii="Times New Roman" w:eastAsia="Times New Roman" w:hAnsi="Times New Roman" w:cs="Times New Roman"/>
          <w:sz w:val="24"/>
        </w:rPr>
        <w:t xml:space="preserve"> </w:t>
      </w:r>
    </w:p>
    <w:p w:rsidR="00356223" w:rsidRDefault="00FE5061">
      <w:pPr>
        <w:numPr>
          <w:ilvl w:val="1"/>
          <w:numId w:val="225"/>
        </w:numPr>
        <w:spacing w:after="113"/>
        <w:ind w:right="109" w:hanging="360"/>
      </w:pPr>
      <w:r>
        <w:rPr>
          <w:i/>
        </w:rPr>
        <w:t xml:space="preserve">Drogas legales: tabaco, alcohol. </w:t>
      </w:r>
    </w:p>
    <w:p w:rsidR="00356223" w:rsidRDefault="00FE5061">
      <w:pPr>
        <w:numPr>
          <w:ilvl w:val="1"/>
          <w:numId w:val="225"/>
        </w:numPr>
        <w:spacing w:after="113"/>
        <w:ind w:right="109" w:hanging="360"/>
      </w:pPr>
      <w:r>
        <w:rPr>
          <w:i/>
        </w:rPr>
        <w:t xml:space="preserve">Fármacos de prescripción médica y otras sustancias con potencial adictivo. </w:t>
      </w:r>
    </w:p>
    <w:p w:rsidR="00356223" w:rsidRDefault="00FE5061">
      <w:pPr>
        <w:numPr>
          <w:ilvl w:val="1"/>
          <w:numId w:val="225"/>
        </w:numPr>
        <w:spacing w:after="113"/>
        <w:ind w:right="109" w:hanging="360"/>
      </w:pPr>
      <w:r>
        <w:rPr>
          <w:i/>
        </w:rPr>
        <w:t xml:space="preserve">Drogas ilegales, incluidas las nuevas sustancias psicoactivas. </w:t>
      </w:r>
    </w:p>
    <w:p w:rsidR="00356223" w:rsidRDefault="00FE5061">
      <w:pPr>
        <w:numPr>
          <w:ilvl w:val="1"/>
          <w:numId w:val="225"/>
        </w:numPr>
        <w:spacing w:after="99" w:line="259" w:lineRule="auto"/>
        <w:ind w:right="109" w:hanging="360"/>
      </w:pPr>
      <w:r>
        <w:rPr>
          <w:i/>
        </w:rPr>
        <w:t xml:space="preserve">Adicciones comportamentales relacionadas con la ludopatía (juego presencial y online) </w:t>
      </w:r>
    </w:p>
    <w:p w:rsidR="00356223" w:rsidRDefault="00FE5061">
      <w:pPr>
        <w:spacing w:after="147"/>
        <w:ind w:left="1090" w:right="109"/>
      </w:pPr>
      <w:r>
        <w:rPr>
          <w:i/>
        </w:rPr>
        <w:t xml:space="preserve">y videojuegos. </w:t>
      </w:r>
    </w:p>
    <w:p w:rsidR="00356223" w:rsidRDefault="00FE5061">
      <w:pPr>
        <w:numPr>
          <w:ilvl w:val="1"/>
          <w:numId w:val="225"/>
        </w:numPr>
        <w:spacing w:after="87"/>
        <w:ind w:right="109" w:hanging="360"/>
      </w:pPr>
      <w:r>
        <w:rPr>
          <w:i/>
        </w:rPr>
        <w:t>Adicciones comportamentales relacionadas con las Tecnologías de la Información y la Comunicación (Redes Sociales, Internet).</w:t>
      </w:r>
      <w:r>
        <w:rPr>
          <w:rFonts w:ascii="Times New Roman" w:eastAsia="Times New Roman" w:hAnsi="Times New Roman" w:cs="Times New Roman"/>
          <w:sz w:val="24"/>
        </w:rPr>
        <w:t xml:space="preserve"> </w:t>
      </w:r>
    </w:p>
    <w:tbl>
      <w:tblPr>
        <w:tblStyle w:val="TableGrid"/>
        <w:tblW w:w="9811" w:type="dxa"/>
        <w:tblInd w:w="-123" w:type="dxa"/>
        <w:tblCellMar>
          <w:top w:w="42" w:type="dxa"/>
          <w:left w:w="0" w:type="dxa"/>
          <w:bottom w:w="0" w:type="dxa"/>
          <w:right w:w="130" w:type="dxa"/>
        </w:tblCellMar>
        <w:tblLook w:val="04A0" w:firstRow="1" w:lastRow="0" w:firstColumn="1" w:lastColumn="0" w:noHBand="0" w:noVBand="1"/>
      </w:tblPr>
      <w:tblGrid>
        <w:gridCol w:w="708"/>
        <w:gridCol w:w="9102"/>
      </w:tblGrid>
      <w:tr w:rsidR="00356223">
        <w:trPr>
          <w:trHeight w:val="619"/>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5.</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7" w:line="259" w:lineRule="auto"/>
              <w:ind w:left="0" w:firstLine="0"/>
            </w:pPr>
            <w:r>
              <w:rPr>
                <w:b/>
                <w:i/>
              </w:rPr>
              <w:t>META Y OBJETIVOS GENERA</w:t>
            </w:r>
            <w:r>
              <w:rPr>
                <w:b/>
                <w:i/>
              </w:rPr>
              <w:t>LES DEL IV PLAN SOBRE ADICCIONES DE CANDELA-</w:t>
            </w:r>
          </w:p>
          <w:p w:rsidR="00356223" w:rsidRDefault="00FE5061">
            <w:pPr>
              <w:spacing w:after="0" w:line="259" w:lineRule="auto"/>
              <w:ind w:left="0" w:firstLine="0"/>
              <w:jc w:val="left"/>
            </w:pPr>
            <w:r>
              <w:rPr>
                <w:b/>
                <w:i/>
              </w:rPr>
              <w:t xml:space="preserve">RIA  </w:t>
            </w:r>
            <w:r>
              <w:rPr>
                <w:rFonts w:ascii="Times New Roman" w:eastAsia="Times New Roman" w:hAnsi="Times New Roman" w:cs="Times New Roman"/>
                <w:sz w:val="24"/>
              </w:rPr>
              <w:t xml:space="preserve"> </w:t>
            </w:r>
          </w:p>
        </w:tc>
      </w:tr>
    </w:tbl>
    <w:p w:rsidR="00356223" w:rsidRDefault="00FE5061">
      <w:pPr>
        <w:spacing w:after="98" w:line="259" w:lineRule="auto"/>
        <w:ind w:left="0" w:firstLine="0"/>
        <w:jc w:val="left"/>
      </w:pPr>
      <w:r>
        <w:rPr>
          <w:i/>
        </w:rPr>
        <w:t xml:space="preserve"> </w:t>
      </w:r>
    </w:p>
    <w:p w:rsidR="00356223" w:rsidRDefault="00FE5061">
      <w:pPr>
        <w:spacing w:after="113"/>
        <w:ind w:left="-5" w:right="109"/>
      </w:pPr>
      <w:r>
        <w:rPr>
          <w:i/>
        </w:rPr>
        <w:t>La meta principal de este IV Plan de Adicciones es lograr una comunidad saludable, más informada y sensibilizada ante las drogas y otras adicciones, haciendo énfasis en los siguientes objetivos generales según las áreas de actuación.</w:t>
      </w:r>
      <w:r>
        <w:rPr>
          <w:rFonts w:ascii="Times New Roman" w:eastAsia="Times New Roman" w:hAnsi="Times New Roman" w:cs="Times New Roman"/>
          <w:sz w:val="24"/>
        </w:rPr>
        <w:t xml:space="preserve"> </w:t>
      </w:r>
    </w:p>
    <w:p w:rsidR="00356223" w:rsidRDefault="00FE5061">
      <w:pPr>
        <w:numPr>
          <w:ilvl w:val="0"/>
          <w:numId w:val="226"/>
        </w:numPr>
        <w:spacing w:after="91"/>
        <w:ind w:right="109" w:hanging="360"/>
      </w:pPr>
      <w:r>
        <w:rPr>
          <w:i/>
        </w:rPr>
        <w:t xml:space="preserve">Área de prevención y </w:t>
      </w:r>
      <w:r>
        <w:rPr>
          <w:i/>
        </w:rPr>
        <w:t xml:space="preserve">sensibilización.  </w:t>
      </w:r>
      <w:r>
        <w:rPr>
          <w:rFonts w:ascii="Times New Roman" w:eastAsia="Times New Roman" w:hAnsi="Times New Roman" w:cs="Times New Roman"/>
          <w:sz w:val="24"/>
        </w:rPr>
        <w:t xml:space="preserve"> </w:t>
      </w:r>
    </w:p>
    <w:p w:rsidR="00356223" w:rsidRDefault="00FE5061">
      <w:pPr>
        <w:spacing w:after="113"/>
        <w:ind w:left="730" w:right="109"/>
      </w:pPr>
      <w:r>
        <w:rPr>
          <w:i/>
        </w:rPr>
        <w:t>Objetivo general: potenciar acciones encaminadas a reducir los factores de riesgo y potenciar los de protección frente al consumo de drogas y otras adicciones relacionadas con conductas con potencial adictivo.</w:t>
      </w:r>
      <w:r>
        <w:rPr>
          <w:rFonts w:ascii="Times New Roman" w:eastAsia="Times New Roman" w:hAnsi="Times New Roman" w:cs="Times New Roman"/>
          <w:sz w:val="24"/>
        </w:rPr>
        <w:t xml:space="preserve"> </w:t>
      </w:r>
    </w:p>
    <w:p w:rsidR="00356223" w:rsidRDefault="00FE5061">
      <w:pPr>
        <w:numPr>
          <w:ilvl w:val="0"/>
          <w:numId w:val="226"/>
        </w:numPr>
        <w:spacing w:after="91"/>
        <w:ind w:right="109" w:hanging="360"/>
      </w:pPr>
      <w:r>
        <w:rPr>
          <w:i/>
        </w:rPr>
        <w:t>Área de incorporación soc</w:t>
      </w:r>
      <w:r>
        <w:rPr>
          <w:i/>
        </w:rPr>
        <w:t>ial.</w:t>
      </w:r>
      <w:r>
        <w:rPr>
          <w:rFonts w:ascii="Times New Roman" w:eastAsia="Times New Roman" w:hAnsi="Times New Roman" w:cs="Times New Roman"/>
          <w:sz w:val="24"/>
        </w:rPr>
        <w:t xml:space="preserve"> </w:t>
      </w:r>
    </w:p>
    <w:p w:rsidR="00356223" w:rsidRDefault="00FE5061">
      <w:pPr>
        <w:spacing w:after="113"/>
        <w:ind w:left="730" w:right="109"/>
      </w:pPr>
      <w:r>
        <w:rPr>
          <w:rFonts w:ascii="Calibri" w:eastAsia="Calibri" w:hAnsi="Calibri" w:cs="Calibri"/>
          <w:noProof/>
        </w:rPr>
        <mc:AlternateContent>
          <mc:Choice Requires="wpg">
            <w:drawing>
              <wp:anchor distT="0" distB="0" distL="114300" distR="114300" simplePos="0" relativeHeight="2519715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2861" name="Group 44286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2931" name="Rectangle 3293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2932" name="Rectangle 3293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2861" style="width:12.7031pt;height:275.682pt;position:absolute;mso-position-horizontal-relative:page;mso-position-horizontal:absolute;margin-left:682.278pt;mso-position-vertical-relative:page;margin-top:536.238pt;" coordsize="1613,35011">
                <v:rect id="Rectangle 3293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293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283 de 396 </w:t>
                        </w:r>
                      </w:p>
                    </w:txbxContent>
                  </v:textbox>
                </v:rect>
                <w10:wrap type="square"/>
              </v:group>
            </w:pict>
          </mc:Fallback>
        </mc:AlternateContent>
      </w:r>
      <w:r>
        <w:rPr>
          <w:i/>
        </w:rPr>
        <w:t>Objetivo general: promover la coordinación y participación de los distintos agentes sociales de la comunidad y los recursos existentes, en los procesos de incorporación laboral y social de las personas en situación de riesgo o vulnerabilidad.</w:t>
      </w:r>
      <w:r>
        <w:rPr>
          <w:rFonts w:ascii="Times New Roman" w:eastAsia="Times New Roman" w:hAnsi="Times New Roman" w:cs="Times New Roman"/>
          <w:sz w:val="24"/>
        </w:rPr>
        <w:t xml:space="preserve"> </w:t>
      </w:r>
    </w:p>
    <w:p w:rsidR="00356223" w:rsidRDefault="00FE5061">
      <w:pPr>
        <w:numPr>
          <w:ilvl w:val="0"/>
          <w:numId w:val="226"/>
        </w:numPr>
        <w:spacing w:after="91"/>
        <w:ind w:right="109" w:hanging="360"/>
      </w:pPr>
      <w:r>
        <w:rPr>
          <w:i/>
        </w:rPr>
        <w:t>Área de sopo</w:t>
      </w:r>
      <w:r>
        <w:rPr>
          <w:i/>
        </w:rPr>
        <w:t xml:space="preserve">rte y apoyo a los procesos de gestión del IV Plan. </w:t>
      </w:r>
      <w:r>
        <w:rPr>
          <w:rFonts w:ascii="Times New Roman" w:eastAsia="Times New Roman" w:hAnsi="Times New Roman" w:cs="Times New Roman"/>
          <w:sz w:val="24"/>
        </w:rPr>
        <w:t xml:space="preserve"> </w:t>
      </w:r>
    </w:p>
    <w:p w:rsidR="00356223" w:rsidRDefault="00FE5061">
      <w:pPr>
        <w:spacing w:after="87"/>
        <w:ind w:left="730" w:right="109"/>
      </w:pPr>
      <w:r>
        <w:rPr>
          <w:i/>
        </w:rPr>
        <w:t>Objetivo general: desarrollar los procesos básicos, de recursos y avanzados de gestión a lo largo de la ejecución de las acciones del IV Plan Municipal, para lograr los objetivos buscados en las áreas de</w:t>
      </w:r>
      <w:r>
        <w:rPr>
          <w:i/>
        </w:rPr>
        <w:t xml:space="preserve"> prevención e incorporación social.</w:t>
      </w:r>
      <w:r>
        <w:rPr>
          <w:rFonts w:ascii="Times New Roman" w:eastAsia="Times New Roman" w:hAnsi="Times New Roman" w:cs="Times New Roman"/>
          <w:sz w:val="24"/>
        </w:rPr>
        <w:t xml:space="preserve"> </w:t>
      </w:r>
    </w:p>
    <w:tbl>
      <w:tblPr>
        <w:tblStyle w:val="TableGrid"/>
        <w:tblW w:w="9811" w:type="dxa"/>
        <w:tblInd w:w="-123" w:type="dxa"/>
        <w:tblCellMar>
          <w:top w:w="44" w:type="dxa"/>
          <w:left w:w="0" w:type="dxa"/>
          <w:bottom w:w="0" w:type="dxa"/>
          <w:right w:w="115" w:type="dxa"/>
        </w:tblCellMar>
        <w:tblLook w:val="04A0" w:firstRow="1" w:lastRow="0" w:firstColumn="1" w:lastColumn="0" w:noHBand="0" w:noVBand="1"/>
      </w:tblPr>
      <w:tblGrid>
        <w:gridCol w:w="708"/>
        <w:gridCol w:w="9102"/>
      </w:tblGrid>
      <w:tr w:rsidR="00356223">
        <w:trPr>
          <w:trHeight w:val="355"/>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6.</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ÁREAS DE ACTUACIÓN </w:t>
            </w:r>
            <w:r>
              <w:rPr>
                <w:rFonts w:ascii="Times New Roman" w:eastAsia="Times New Roman" w:hAnsi="Times New Roman" w:cs="Times New Roman"/>
                <w:sz w:val="24"/>
              </w:rPr>
              <w:t xml:space="preserve"> </w:t>
            </w:r>
          </w:p>
        </w:tc>
      </w:tr>
    </w:tbl>
    <w:p w:rsidR="00356223" w:rsidRDefault="00FE5061">
      <w:pPr>
        <w:spacing w:after="269"/>
        <w:ind w:left="-5" w:right="109"/>
      </w:pPr>
      <w:r>
        <w:rPr>
          <w:i/>
        </w:rPr>
        <w:t xml:space="preserve">Para abordar la prevención de las drogodependencias y otras adicciones, se trabajará sobre las tres áreas comentadas anteriormente. Dentro de cada una de estas áreas, se especificarán las acciones y medidas por ámbitos, entendidos como el sector, contexto </w:t>
      </w:r>
      <w:r>
        <w:rPr>
          <w:i/>
        </w:rPr>
        <w:t xml:space="preserve">o colectivo al que van dirigidas las acciones. Los ámbitos de actuación son los que propone la Estrategia Nacional sobre Adicciones 2017-2024 y son los siguientes: escolar, familiar y comunitario. </w:t>
      </w:r>
      <w:r>
        <w:rPr>
          <w:rFonts w:ascii="Times New Roman" w:eastAsia="Times New Roman" w:hAnsi="Times New Roman" w:cs="Times New Roman"/>
          <w:sz w:val="24"/>
        </w:rPr>
        <w:t xml:space="preserve"> </w:t>
      </w:r>
    </w:p>
    <w:p w:rsidR="00356223" w:rsidRDefault="00FE5061">
      <w:pPr>
        <w:spacing w:after="221" w:line="249" w:lineRule="auto"/>
        <w:ind w:left="-5" w:right="108"/>
      </w:pPr>
      <w:r>
        <w:rPr>
          <w:b/>
          <w:i/>
        </w:rPr>
        <w:t xml:space="preserve">6.1. ÁREA DE PREVENCIÓN Y SENSIBILIZACIÓN </w:t>
      </w:r>
      <w:r>
        <w:rPr>
          <w:rFonts w:ascii="Times New Roman" w:eastAsia="Times New Roman" w:hAnsi="Times New Roman" w:cs="Times New Roman"/>
          <w:sz w:val="24"/>
        </w:rPr>
        <w:t xml:space="preserve"> </w:t>
      </w:r>
    </w:p>
    <w:p w:rsidR="00356223" w:rsidRDefault="00FE5061">
      <w:pPr>
        <w:spacing w:after="91"/>
        <w:ind w:left="-5" w:right="109"/>
      </w:pPr>
      <w:r>
        <w:rPr>
          <w:i/>
        </w:rPr>
        <w:t>La prevención y sensibilización entendida como todas aquellas acciones e intervenciones dirigidas a reducir los factores de riesgo (evitar el consumo experimental y esporádico y que éste no se convierta en continuado y provoque daños) y potenciar los facto</w:t>
      </w:r>
      <w:r>
        <w:rPr>
          <w:i/>
        </w:rPr>
        <w:t>res de protección (estilo de vida saludable, ocio y tiempo libre, formación…).</w:t>
      </w:r>
      <w:r>
        <w:rPr>
          <w:rFonts w:ascii="Times New Roman" w:eastAsia="Times New Roman" w:hAnsi="Times New Roman" w:cs="Times New Roman"/>
          <w:sz w:val="24"/>
        </w:rPr>
        <w:t xml:space="preserve"> </w:t>
      </w:r>
    </w:p>
    <w:p w:rsidR="00356223" w:rsidRDefault="00FE5061">
      <w:pPr>
        <w:spacing w:after="113"/>
        <w:ind w:left="-5" w:right="109"/>
      </w:pPr>
      <w:r>
        <w:rPr>
          <w:i/>
        </w:rPr>
        <w:t>Las intervenciones preventivas propuestas se clasifican en tres niveles, en función de la población a las que van dirigidas:</w:t>
      </w:r>
      <w:r>
        <w:rPr>
          <w:rFonts w:ascii="Times New Roman" w:eastAsia="Times New Roman" w:hAnsi="Times New Roman" w:cs="Times New Roman"/>
          <w:sz w:val="24"/>
        </w:rPr>
        <w:t xml:space="preserve"> </w:t>
      </w:r>
    </w:p>
    <w:p w:rsidR="00356223" w:rsidRDefault="00FE5061">
      <w:pPr>
        <w:numPr>
          <w:ilvl w:val="0"/>
          <w:numId w:val="227"/>
        </w:numPr>
        <w:spacing w:after="113"/>
        <w:ind w:right="109" w:hanging="360"/>
      </w:pPr>
      <w:r>
        <w:rPr>
          <w:i/>
        </w:rPr>
        <w:t>Universal: acciones dirigidas para toda la poblaci</w:t>
      </w:r>
      <w:r>
        <w:rPr>
          <w:i/>
        </w:rPr>
        <w:t>ón dentro del ámbito concreto (educativo, laboral, familiar).</w:t>
      </w:r>
      <w:r>
        <w:rPr>
          <w:rFonts w:ascii="Times New Roman" w:eastAsia="Times New Roman" w:hAnsi="Times New Roman" w:cs="Times New Roman"/>
          <w:sz w:val="24"/>
        </w:rPr>
        <w:t xml:space="preserve"> </w:t>
      </w:r>
    </w:p>
    <w:p w:rsidR="00356223" w:rsidRDefault="00FE5061">
      <w:pPr>
        <w:spacing w:after="134" w:line="259" w:lineRule="auto"/>
        <w:ind w:left="360" w:firstLine="0"/>
        <w:jc w:val="left"/>
      </w:pPr>
      <w:r>
        <w:rPr>
          <w:b/>
          <w:i/>
        </w:rPr>
        <w:t xml:space="preserve"> </w:t>
      </w:r>
    </w:p>
    <w:p w:rsidR="00356223" w:rsidRDefault="00FE5061">
      <w:pPr>
        <w:numPr>
          <w:ilvl w:val="0"/>
          <w:numId w:val="227"/>
        </w:numPr>
        <w:spacing w:after="113"/>
        <w:ind w:right="109" w:hanging="360"/>
      </w:pPr>
      <w:r>
        <w:rPr>
          <w:i/>
        </w:rPr>
        <w:t>Selectiva: acciones dirigidas a un subgrupo o colectivo que presentan unas características que lo hacen potencial consumidor.</w:t>
      </w:r>
      <w:r>
        <w:rPr>
          <w:rFonts w:ascii="Times New Roman" w:eastAsia="Times New Roman" w:hAnsi="Times New Roman" w:cs="Times New Roman"/>
          <w:sz w:val="24"/>
        </w:rPr>
        <w:t xml:space="preserve"> </w:t>
      </w:r>
    </w:p>
    <w:p w:rsidR="00356223" w:rsidRDefault="00FE5061">
      <w:pPr>
        <w:numPr>
          <w:ilvl w:val="0"/>
          <w:numId w:val="227"/>
        </w:numPr>
        <w:spacing w:after="146"/>
        <w:ind w:right="109" w:hanging="360"/>
      </w:pPr>
      <w:r>
        <w:rPr>
          <w:i/>
        </w:rPr>
        <w:t>Indicada: acciones dirigidas a un subgrupo con conductas o probl</w:t>
      </w:r>
      <w:r>
        <w:rPr>
          <w:i/>
        </w:rPr>
        <w:t xml:space="preserve">emas ya de consumo de sustancias y donde existe una relación problemática con las adicciones. </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rPr>
        <w:t xml:space="preserve">6.1.1. Ámbito Educativo </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72608"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5000" name="Group 44500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3129" name="Rectangle 3312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3130" name="Rectangle 3313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000" style="width:12.7031pt;height:275.682pt;position:absolute;mso-position-horizontal-relative:page;mso-position-horizontal:absolute;margin-left:682.278pt;mso-position-vertical-relative:page;margin-top:536.238pt;" coordsize="1613,35011">
                <v:rect id="Rectangle 3312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313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284 de 396 </w:t>
                        </w:r>
                      </w:p>
                    </w:txbxContent>
                  </v:textbox>
                </v:rect>
                <w10:wrap type="topAndBottom"/>
              </v:group>
            </w:pict>
          </mc:Fallback>
        </mc:AlternateContent>
      </w:r>
      <w:r>
        <w:rPr>
          <w:i/>
        </w:rPr>
        <w:t>Para este ámbito se proponen acciones encaminadas a la prevención del consumo de drogas y otras adicciones en el ámbito educativo formal. Son necesarias estas ac</w:t>
      </w:r>
      <w:r>
        <w:rPr>
          <w:i/>
        </w:rPr>
        <w:t xml:space="preserve">ciones para prevenir el riesgo y que no suceda el consumo en estas edades tempranas.  Las acciones van dirigidas al estudiantado, profesorado, padres, madres, y/o tutores/as legales.  </w:t>
      </w:r>
      <w:r>
        <w:rPr>
          <w:rFonts w:ascii="Times New Roman" w:eastAsia="Times New Roman" w:hAnsi="Times New Roman" w:cs="Times New Roman"/>
          <w:sz w:val="24"/>
        </w:rPr>
        <w:t xml:space="preserve"> </w:t>
      </w:r>
    </w:p>
    <w:p w:rsidR="00356223" w:rsidRDefault="00FE5061">
      <w:pPr>
        <w:spacing w:after="98" w:line="259" w:lineRule="auto"/>
        <w:ind w:left="0" w:firstLine="0"/>
        <w:jc w:val="left"/>
      </w:pPr>
      <w:r>
        <w:rPr>
          <w:b/>
          <w:i/>
        </w:rPr>
        <w:t xml:space="preserve"> </w:t>
      </w:r>
    </w:p>
    <w:p w:rsidR="00356223" w:rsidRDefault="00FE5061">
      <w:pPr>
        <w:spacing w:after="104" w:line="249" w:lineRule="auto"/>
        <w:ind w:left="-5" w:right="108"/>
      </w:pPr>
      <w:r>
        <w:rPr>
          <w:b/>
          <w:i/>
        </w:rPr>
        <w:t xml:space="preserve">Objetivo general </w:t>
      </w:r>
    </w:p>
    <w:p w:rsidR="00356223" w:rsidRDefault="00FE5061">
      <w:pPr>
        <w:spacing w:after="113"/>
        <w:ind w:left="-5" w:right="109"/>
      </w:pPr>
      <w:r>
        <w:rPr>
          <w:i/>
        </w:rPr>
        <w:t>Llevar a cabo acciones y medidas preventivas en el</w:t>
      </w:r>
      <w:r>
        <w:rPr>
          <w:i/>
        </w:rPr>
        <w:t xml:space="preserve"> ámbito escolar de manera conjunta entre profesorado, padres/madres/tutores/as y estudiantado, destinadas a reducir los factores de riesgo y potenciar los de protección, frente a las drogas y las nuevas adicciones. </w:t>
      </w:r>
    </w:p>
    <w:p w:rsidR="00356223" w:rsidRDefault="00FE5061">
      <w:pPr>
        <w:spacing w:after="0" w:line="259" w:lineRule="auto"/>
        <w:ind w:left="0" w:firstLine="0"/>
        <w:jc w:val="left"/>
      </w:pPr>
      <w:r>
        <w:rPr>
          <w:b/>
          <w:i/>
        </w:rPr>
        <w:t xml:space="preserve"> </w:t>
      </w:r>
    </w:p>
    <w:tbl>
      <w:tblPr>
        <w:tblStyle w:val="TableGrid"/>
        <w:tblW w:w="9339" w:type="dxa"/>
        <w:tblInd w:w="113" w:type="dxa"/>
        <w:tblCellMar>
          <w:top w:w="9" w:type="dxa"/>
          <w:left w:w="106" w:type="dxa"/>
          <w:bottom w:w="0" w:type="dxa"/>
          <w:right w:w="49" w:type="dxa"/>
        </w:tblCellMar>
        <w:tblLook w:val="04A0" w:firstRow="1" w:lastRow="0" w:firstColumn="1" w:lastColumn="0" w:noHBand="0" w:noVBand="1"/>
      </w:tblPr>
      <w:tblGrid>
        <w:gridCol w:w="7055"/>
        <w:gridCol w:w="2284"/>
      </w:tblGrid>
      <w:tr w:rsidR="00356223">
        <w:trPr>
          <w:trHeight w:val="464"/>
        </w:trPr>
        <w:tc>
          <w:tcPr>
            <w:tcW w:w="9339"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Actuaciones a desarrollar según nivel </w:t>
            </w:r>
            <w:r>
              <w:rPr>
                <w:b/>
                <w:i/>
              </w:rPr>
              <w:t xml:space="preserve">de prevención </w:t>
            </w:r>
          </w:p>
        </w:tc>
      </w:tr>
      <w:tr w:rsidR="00356223">
        <w:trPr>
          <w:trHeight w:val="635"/>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Actuación </w:t>
            </w:r>
          </w:p>
        </w:tc>
        <w:tc>
          <w:tcPr>
            <w:tcW w:w="228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6" w:right="21" w:firstLine="0"/>
              <w:jc w:val="center"/>
            </w:pPr>
            <w:r>
              <w:rPr>
                <w:b/>
                <w:i/>
              </w:rPr>
              <w:t xml:space="preserve">Nivel de prevención </w:t>
            </w:r>
          </w:p>
        </w:tc>
      </w:tr>
      <w:tr w:rsidR="00356223">
        <w:trPr>
          <w:trHeight w:val="1276"/>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2" w:firstLine="0"/>
            </w:pPr>
            <w:r>
              <w:rPr>
                <w:b/>
                <w:i/>
              </w:rPr>
              <w:t>Acción E1.</w:t>
            </w:r>
            <w:r>
              <w:rPr>
                <w:i/>
              </w:rPr>
              <w:t xml:space="preserve"> </w:t>
            </w:r>
            <w:r>
              <w:rPr>
                <w:i/>
              </w:rPr>
              <w:t>Diseño e implementación de programas, proyectos y actividades preventivas dentro del espacio escolar, con la implicación de profesorado, padres, madres y/o tutores/as legales destinados a mejorar la competencia social del estudiantado ante los riegos de co</w:t>
            </w:r>
            <w:r>
              <w:rPr>
                <w:i/>
              </w:rPr>
              <w:t xml:space="preserve">nsumo y adicciones.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w:t>
            </w:r>
          </w:p>
        </w:tc>
      </w:tr>
      <w:tr w:rsidR="00356223">
        <w:trPr>
          <w:trHeight w:val="769"/>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8" w:firstLine="0"/>
            </w:pPr>
            <w:r>
              <w:rPr>
                <w:b/>
                <w:i/>
              </w:rPr>
              <w:t>Acción E2.</w:t>
            </w:r>
            <w:r>
              <w:rPr>
                <w:i/>
              </w:rPr>
              <w:t xml:space="preserve"> Poner en marcha programas o proyectos de intervención temprana  dirigidos a  menores adolescentes, que presentan dentro o fuera  del contexto escolar conductas de riesgo.</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Selectiva e Indicada </w:t>
            </w:r>
          </w:p>
        </w:tc>
      </w:tr>
      <w:tr w:rsidR="00356223">
        <w:trPr>
          <w:trHeight w:val="102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8" w:firstLine="0"/>
            </w:pPr>
            <w:r>
              <w:rPr>
                <w:b/>
                <w:i/>
              </w:rPr>
              <w:t xml:space="preserve">Acción E3. </w:t>
            </w:r>
            <w:r>
              <w:rPr>
                <w:i/>
              </w:rPr>
              <w:t>Ofertar a los centros educativos un proyecto/programa de orientación personalizada, ya sea de manera individual o grupal, dirigido a estudiantes que presentan vulnerabilidad ante riesgo de consumo o  adicciones.</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Indicada </w:t>
            </w:r>
          </w:p>
        </w:tc>
      </w:tr>
      <w:tr w:rsidR="00356223">
        <w:trPr>
          <w:trHeight w:val="102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Acción E4.</w:t>
            </w:r>
            <w:r>
              <w:rPr>
                <w:i/>
              </w:rPr>
              <w:t xml:space="preserve"> </w:t>
            </w:r>
            <w:r>
              <w:rPr>
                <w:i/>
              </w:rPr>
              <w:t xml:space="preserve">Llevar a cabo durante el desarrollo del curso académico y en coordinación con profesorado, estudiantado y progenitores/as y/o tutores/as, campañas específicas destinadas al estudiantado, sobre factores de riesgo y protección de la salud.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Universal y sele</w:t>
            </w:r>
            <w:r>
              <w:rPr>
                <w:i/>
              </w:rPr>
              <w:t xml:space="preserve">ctiva </w:t>
            </w:r>
          </w:p>
        </w:tc>
      </w:tr>
      <w:tr w:rsidR="00356223">
        <w:trPr>
          <w:trHeight w:val="76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Acción E5</w:t>
            </w:r>
            <w:r>
              <w:rPr>
                <w:i/>
              </w:rPr>
              <w:t>. Ofertar espacios de encuentro y formación al profesorado, sobre herramientas de detección y actuación ante situaciones de riesgo relacionadas con el consumo de drogas y las adicciones.</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y selectiva </w:t>
            </w:r>
          </w:p>
        </w:tc>
      </w:tr>
      <w:tr w:rsidR="00356223">
        <w:trPr>
          <w:trHeight w:val="516"/>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pPr>
            <w:r>
              <w:rPr>
                <w:b/>
                <w:i/>
              </w:rPr>
              <w:t>Acción E6.</w:t>
            </w:r>
            <w:r>
              <w:rPr>
                <w:i/>
              </w:rPr>
              <w:t xml:space="preserve">  </w:t>
            </w:r>
            <w:r>
              <w:rPr>
                <w:i/>
              </w:rPr>
              <w:t xml:space="preserve">Prestar un apoyo y asesoramiento al profesorado que participa en las acciones preventivas, para ayudarles a mejorar las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y selectiva </w:t>
            </w:r>
          </w:p>
        </w:tc>
      </w:tr>
      <w:tr w:rsidR="00356223">
        <w:trPr>
          <w:trHeight w:val="464"/>
        </w:trPr>
        <w:tc>
          <w:tcPr>
            <w:tcW w:w="9339"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Actuaciones a desarrollar según nivel de prevención </w:t>
            </w:r>
          </w:p>
        </w:tc>
      </w:tr>
      <w:tr w:rsidR="00356223">
        <w:trPr>
          <w:trHeight w:val="635"/>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Actuación </w:t>
            </w:r>
          </w:p>
        </w:tc>
        <w:tc>
          <w:tcPr>
            <w:tcW w:w="228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6" w:right="21" w:firstLine="0"/>
              <w:jc w:val="center"/>
            </w:pPr>
            <w:r>
              <w:rPr>
                <w:b/>
                <w:i/>
              </w:rPr>
              <w:t xml:space="preserve">Nivel de prevención </w:t>
            </w:r>
          </w:p>
        </w:tc>
      </w:tr>
      <w:tr w:rsidR="00356223">
        <w:trPr>
          <w:trHeight w:val="263"/>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i/>
              </w:rPr>
              <w:t xml:space="preserve">actuaciones y aportar nuevas herramientas preventivas.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r w:rsidR="00356223">
        <w:trPr>
          <w:trHeight w:val="1277"/>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Acción E7.</w:t>
            </w:r>
            <w:r>
              <w:rPr>
                <w:i/>
              </w:rPr>
              <w:t xml:space="preserve">  Crear un espacio y sistema de coordinación entre equipos docentes de los centros educativos y profesionales externos que intervienen, para evaluar resultados, potenciar la participación</w:t>
            </w:r>
            <w:r>
              <w:rPr>
                <w:i/>
              </w:rPr>
              <w:t xml:space="preserve">, análisis de necesidades y la búsqueda de soluciones viables para la prevención de adicciones y promoción de la salud en los centros.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Selectiva e Indicada </w:t>
            </w:r>
          </w:p>
        </w:tc>
      </w:tr>
    </w:tbl>
    <w:p w:rsidR="00356223" w:rsidRDefault="00FE5061">
      <w:pPr>
        <w:spacing w:after="136" w:line="259" w:lineRule="auto"/>
        <w:ind w:left="0" w:firstLine="0"/>
        <w:jc w:val="left"/>
      </w:pPr>
      <w:r>
        <w:rPr>
          <w:i/>
        </w:rPr>
        <w:t xml:space="preserve">    </w:t>
      </w:r>
    </w:p>
    <w:p w:rsidR="00356223" w:rsidRDefault="00FE5061">
      <w:pPr>
        <w:spacing w:after="104" w:line="249" w:lineRule="auto"/>
        <w:ind w:left="-5" w:right="108"/>
      </w:pPr>
      <w:r>
        <w:rPr>
          <w:b/>
          <w:i/>
        </w:rPr>
        <w:t xml:space="preserve">6.1.2. Ámbito Familiar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7363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5667" name="Group 44566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3345" name="Rectangle 3334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3346" name="Rectangle 3334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667" style="width:12.7031pt;height:275.682pt;position:absolute;mso-position-horizontal-relative:page;mso-position-horizontal:absolute;margin-left:682.278pt;mso-position-vertical-relative:page;margin-top:536.238pt;" coordsize="1613,35011">
                <v:rect id="Rectangle 3334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334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285 de 396 </w:t>
                        </w:r>
                      </w:p>
                    </w:txbxContent>
                  </v:textbox>
                </v:rect>
                <w10:wrap type="topAndBottom"/>
              </v:group>
            </w:pict>
          </mc:Fallback>
        </mc:AlternateContent>
      </w:r>
      <w:r>
        <w:rPr>
          <w:i/>
        </w:rPr>
        <w:t>La familia es considerada el agente de la socialización prima</w:t>
      </w:r>
      <w:r>
        <w:rPr>
          <w:i/>
        </w:rPr>
        <w:t>ria y en ella es donde se construye el carácter, personalidad, valores, de los niños y las niñas. La prevención centrada en la familia es clave para promover estilos de vida sana en sus miembros/as y cumple una función clave en el desarrollo evolutivo de l</w:t>
      </w:r>
      <w:r>
        <w:rPr>
          <w:i/>
        </w:rPr>
        <w:t>os y las menores. La prevención hacia la familia debe ir encaminada a dotar de recursos a las mismas para que sean agentes de prevención y dotarles de estrategias para hacer frente a las situaciones de la vida a las que se deberán enfrentar sus hijos/as, y</w:t>
      </w:r>
      <w:r>
        <w:rPr>
          <w:i/>
        </w:rPr>
        <w:t xml:space="preserve">/o algún progenitor/a.  </w:t>
      </w:r>
    </w:p>
    <w:p w:rsidR="00356223" w:rsidRDefault="00FE5061">
      <w:pPr>
        <w:spacing w:after="111" w:line="259" w:lineRule="auto"/>
        <w:ind w:left="0" w:firstLine="0"/>
        <w:jc w:val="left"/>
      </w:pPr>
      <w:r>
        <w:rPr>
          <w:i/>
        </w:rPr>
        <w:t xml:space="preserve">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i/>
        </w:rPr>
        <w:t>Potenciar y promover modelos familiares positivos en lo referido a la educación para la salud, además de ofertar programas preventivos para todas las familias, así como para las familias cuyos hijos/as están en riesgo de consumo de drogas u otros comportam</w:t>
      </w:r>
      <w:r>
        <w:rPr>
          <w:i/>
        </w:rPr>
        <w:t xml:space="preserve">ientos adictivos.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05" w:type="dxa"/>
        <w:tblInd w:w="-20" w:type="dxa"/>
        <w:tblCellMar>
          <w:top w:w="8" w:type="dxa"/>
          <w:left w:w="107" w:type="dxa"/>
          <w:bottom w:w="0" w:type="dxa"/>
          <w:right w:w="47" w:type="dxa"/>
        </w:tblCellMar>
        <w:tblLook w:val="04A0" w:firstRow="1" w:lastRow="0" w:firstColumn="1" w:lastColumn="0" w:noHBand="0" w:noVBand="1"/>
      </w:tblPr>
      <w:tblGrid>
        <w:gridCol w:w="7053"/>
        <w:gridCol w:w="2552"/>
      </w:tblGrid>
      <w:tr w:rsidR="00356223">
        <w:trPr>
          <w:trHeight w:val="463"/>
        </w:trPr>
        <w:tc>
          <w:tcPr>
            <w:tcW w:w="9605"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17" w:firstLine="0"/>
              <w:jc w:val="left"/>
            </w:pPr>
            <w:r>
              <w:rPr>
                <w:b/>
                <w:i/>
              </w:rPr>
              <w:t xml:space="preserve">Actuaciones a desarrollar según nivel de prevención </w:t>
            </w:r>
          </w:p>
        </w:tc>
      </w:tr>
      <w:tr w:rsidR="00356223">
        <w:trPr>
          <w:trHeight w:val="463"/>
        </w:trPr>
        <w:tc>
          <w:tcPr>
            <w:tcW w:w="7053"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2" w:firstLine="0"/>
              <w:jc w:val="center"/>
            </w:pPr>
            <w:r>
              <w:rPr>
                <w:b/>
                <w:i/>
              </w:rPr>
              <w:t xml:space="preserve">Actuación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60" w:firstLine="0"/>
              <w:jc w:val="center"/>
            </w:pPr>
            <w:r>
              <w:rPr>
                <w:b/>
                <w:i/>
              </w:rPr>
              <w:t xml:space="preserve">Nivel de prevención </w:t>
            </w:r>
          </w:p>
        </w:tc>
      </w:tr>
      <w:tr w:rsidR="00356223">
        <w:trPr>
          <w:trHeight w:val="1276"/>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7" w:firstLine="0"/>
            </w:pPr>
            <w:r>
              <w:rPr>
                <w:b/>
                <w:i/>
              </w:rPr>
              <w:t xml:space="preserve">Acción F1. </w:t>
            </w:r>
            <w:r>
              <w:rPr>
                <w:i/>
              </w:rPr>
              <w:t xml:space="preserve">Ofertar, a los padres/madres/tutores/as que presentan dificultades relacionadas con el consumo o adicciones de los hijos/as o algún/a progenitor/a o figura educativa, un programa/proyecto de orientación personalizada, ya sea de manera individual o grupal, </w:t>
            </w:r>
            <w:r>
              <w:rPr>
                <w:i/>
              </w:rPr>
              <w:t xml:space="preserve">para apoyarles y revertir las situaciones de riesgo.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Selectiva e Indicada. </w:t>
            </w:r>
          </w:p>
        </w:tc>
      </w:tr>
      <w:tr w:rsidR="00356223">
        <w:trPr>
          <w:trHeight w:val="1022"/>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 xml:space="preserve">Acción F2. </w:t>
            </w:r>
            <w:r>
              <w:rPr>
                <w:i/>
              </w:rPr>
              <w:t>Ofertar espacios de formación y encuentro en el municipio dirigido a padres/madres/tutores/as con el fin de dotarles de herramientas y estrategias educativas que promuevan los factores de protección ante el consumo y adicciones.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Universal </w:t>
            </w:r>
          </w:p>
        </w:tc>
      </w:tr>
      <w:tr w:rsidR="00356223">
        <w:trPr>
          <w:trHeight w:val="1022"/>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1" w:firstLine="0"/>
            </w:pPr>
            <w:r>
              <w:rPr>
                <w:b/>
                <w:i/>
              </w:rPr>
              <w:t>Acción F3.</w:t>
            </w:r>
            <w:r>
              <w:rPr>
                <w:i/>
              </w:rPr>
              <w:t xml:space="preserve"> Org</w:t>
            </w:r>
            <w:r>
              <w:rPr>
                <w:i/>
              </w:rPr>
              <w:t>anizar espacios de encuentro e intercambio entre las familias del municipio, mediante la celebración de días internacionales, eventos, actividades comunitarias, con el fin de potenciar las redes de apoyo entre éstas y el intercambio de experiencias educati</w:t>
            </w:r>
            <w:r>
              <w:rPr>
                <w:i/>
              </w:rPr>
              <w:t>vas.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Universal </w:t>
            </w:r>
          </w:p>
        </w:tc>
      </w:tr>
      <w:tr w:rsidR="00356223">
        <w:trPr>
          <w:trHeight w:val="768"/>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Acción F4.</w:t>
            </w:r>
            <w:r>
              <w:rPr>
                <w:i/>
              </w:rPr>
              <w:t xml:space="preserve">  Llevar a cabo formación de los/as agentes sociales de la comunidad que intervienen o se relacionan con las familias del municipio con el fin de que sean agentes de prevención y detección de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Selectiva  </w:t>
            </w:r>
          </w:p>
        </w:tc>
      </w:tr>
      <w:tr w:rsidR="00356223">
        <w:trPr>
          <w:trHeight w:val="264"/>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i/>
              </w:rPr>
              <w:t>riesgos.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r w:rsidR="00356223">
        <w:trPr>
          <w:trHeight w:val="768"/>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8" w:firstLine="0"/>
            </w:pPr>
            <w:r>
              <w:rPr>
                <w:b/>
                <w:i/>
              </w:rPr>
              <w:t>Acción F5.</w:t>
            </w:r>
            <w:r>
              <w:rPr>
                <w:i/>
              </w:rPr>
              <w:t xml:space="preserve"> Poner en marcha protocolos o procedimientos de detección e intervención familiar dirigidos a los/as agentes sociales del municipio con el fin de coordinar las acciones.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8" w:firstLine="0"/>
              <w:jc w:val="left"/>
            </w:pPr>
            <w:r>
              <w:rPr>
                <w:i/>
              </w:rPr>
              <w:t xml:space="preserve">Indicada </w:t>
            </w:r>
          </w:p>
        </w:tc>
      </w:tr>
      <w:tr w:rsidR="00356223">
        <w:trPr>
          <w:trHeight w:val="1263"/>
        </w:trPr>
        <w:tc>
          <w:tcPr>
            <w:tcW w:w="7053"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9" w:firstLine="0"/>
            </w:pPr>
            <w:r>
              <w:rPr>
                <w:b/>
                <w:i/>
              </w:rPr>
              <w:t xml:space="preserve">Acción F6. </w:t>
            </w:r>
            <w:r>
              <w:rPr>
                <w:i/>
              </w:rPr>
              <w:t>Ofertar un espacio de encuentro para la información y orientac</w:t>
            </w:r>
            <w:r>
              <w:rPr>
                <w:i/>
              </w:rPr>
              <w:t xml:space="preserve">ión sobre competencias educativas para promover hábitos saludables en progenitores/as y/o tutores/as, de niños/as del ciclo de infantil (0-4 años) (escuela infantil municipal y escuelas privadas).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8" w:firstLine="0"/>
              <w:jc w:val="left"/>
            </w:pPr>
            <w:r>
              <w:rPr>
                <w:i/>
              </w:rPr>
              <w:t xml:space="preserve">Selectiva </w:t>
            </w:r>
          </w:p>
        </w:tc>
      </w:tr>
    </w:tbl>
    <w:p w:rsidR="00356223" w:rsidRDefault="00FE5061">
      <w:pPr>
        <w:spacing w:after="139" w:line="259" w:lineRule="auto"/>
        <w:ind w:left="0" w:firstLine="0"/>
        <w:jc w:val="left"/>
      </w:pPr>
      <w:r>
        <w:rPr>
          <w:i/>
        </w:rPr>
        <w:t xml:space="preserve"> </w:t>
      </w:r>
    </w:p>
    <w:p w:rsidR="00356223" w:rsidRDefault="00FE5061">
      <w:pPr>
        <w:spacing w:after="104" w:line="249" w:lineRule="auto"/>
        <w:ind w:left="-5" w:right="108"/>
      </w:pPr>
      <w:r>
        <w:rPr>
          <w:b/>
          <w:i/>
        </w:rPr>
        <w:t xml:space="preserve">6.1.3. Ámbito Comunitario  </w:t>
      </w:r>
    </w:p>
    <w:p w:rsidR="00356223" w:rsidRDefault="00FE5061">
      <w:pPr>
        <w:spacing w:after="113"/>
        <w:ind w:left="-5" w:right="109"/>
      </w:pPr>
      <w:r>
        <w:rPr>
          <w:i/>
        </w:rPr>
        <w:t>Nos referimos con comunidad, al escenario donde se dan interacciones, oferta y demanda, uso del espacio público, ocio y tiempo libre, etc. Incluye este ámbito a la ciudadanía, la idiosincrasia de cada zona, realizando intervenciones por barrios, a través d</w:t>
      </w:r>
      <w:r>
        <w:rPr>
          <w:i/>
        </w:rPr>
        <w:t>e las asociaciones vecinales, juveniles, jóvenes, adultos/as, niños/as, mediadores/as, líderes/esas comunitarios/as, etc.</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197465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8190" name="Group 44819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3554" name="Rectangle 3355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3555" name="Rectangle 3355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w:t>
                              </w:r>
                              <w:r>
                                <w:rPr>
                                  <w:sz w:val="12"/>
                                </w:rPr>
                                <w:t xml:space="preserve">ente desde la plataforma esPublico Gestiona | Página 286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190" style="width:12.7031pt;height:275.682pt;position:absolute;mso-position-horizontal-relative:page;mso-position-horizontal:absolute;margin-left:682.278pt;mso-position-vertical-relative:page;margin-top:536.238pt;" coordsize="1613,35011">
                <v:rect id="Rectangle 3355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355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286 de 396 </w:t>
                        </w:r>
                      </w:p>
                    </w:txbxContent>
                  </v:textbox>
                </v:rect>
                <w10:wrap type="topAndBottom"/>
              </v:group>
            </w:pict>
          </mc:Fallback>
        </mc:AlternateContent>
      </w:r>
      <w:r>
        <w:rPr>
          <w:i/>
        </w:rPr>
        <w:t>Las acciones deben apoyarse desde las asociaciones y organizaciones juveniles, profesionales, líderes/esas comunitarios/as (educadores/as de calle, animadores/as socioculturales, monitores/as</w:t>
      </w:r>
      <w:r>
        <w:rPr>
          <w:i/>
        </w:rPr>
        <w:t xml:space="preserve"> deportivos y de tiempo libre, miembros/as de asociaciones juveniles, etc.).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i/>
        </w:rPr>
        <w:t>Promover la educación para la salud y prevención de las conductas adictivas tanto para la población residente como agentes sociales municipales, velando por una mejora de la prevención y detección precoz del consumo de sustancias y otras adicciones a travé</w:t>
      </w:r>
      <w:r>
        <w:rPr>
          <w:i/>
        </w:rPr>
        <w:t>s de los/as agentes sociales presentes en el territorio.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23" w:type="dxa"/>
        <w:tblInd w:w="-30" w:type="dxa"/>
        <w:tblCellMar>
          <w:top w:w="49" w:type="dxa"/>
          <w:left w:w="107" w:type="dxa"/>
          <w:bottom w:w="9" w:type="dxa"/>
          <w:right w:w="49" w:type="dxa"/>
        </w:tblCellMar>
        <w:tblLook w:val="04A0" w:firstRow="1" w:lastRow="0" w:firstColumn="1" w:lastColumn="0" w:noHBand="0" w:noVBand="1"/>
      </w:tblPr>
      <w:tblGrid>
        <w:gridCol w:w="7055"/>
        <w:gridCol w:w="2568"/>
      </w:tblGrid>
      <w:tr w:rsidR="00356223">
        <w:trPr>
          <w:trHeight w:val="462"/>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26" w:firstLine="0"/>
              <w:jc w:val="left"/>
            </w:pPr>
            <w:r>
              <w:rPr>
                <w:b/>
                <w:i/>
              </w:rPr>
              <w:t xml:space="preserve">Actuaciones a desarrollar según nivel de prevención </w:t>
            </w:r>
          </w:p>
        </w:tc>
      </w:tr>
      <w:tr w:rsidR="00356223">
        <w:trPr>
          <w:trHeight w:val="462"/>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3" w:firstLine="0"/>
              <w:jc w:val="center"/>
            </w:pPr>
            <w:r>
              <w:rPr>
                <w:b/>
                <w:i/>
              </w:rPr>
              <w:t xml:space="preserve">Actuación </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Nivel de prevención </w:t>
            </w:r>
          </w:p>
        </w:tc>
      </w:tr>
      <w:tr w:rsidR="00356223">
        <w:trPr>
          <w:trHeight w:val="101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9" w:firstLine="0"/>
            </w:pPr>
            <w:r>
              <w:rPr>
                <w:b/>
                <w:i/>
              </w:rPr>
              <w:t>Acción C1.</w:t>
            </w:r>
            <w:r>
              <w:rPr>
                <w:i/>
              </w:rPr>
              <w:t xml:space="preserve"> Poner </w:t>
            </w:r>
            <w:r>
              <w:rPr>
                <w:i/>
              </w:rPr>
              <w:t xml:space="preserve">en marcha programas, proyectos y/o actividades de educación para la salud y prevención de conductas adictivas dirigidas a los/as agentes sociales del municipio.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9" w:firstLine="0"/>
            </w:pPr>
            <w:r>
              <w:rPr>
                <w:b/>
                <w:i/>
              </w:rPr>
              <w:t>Acción C2</w:t>
            </w:r>
            <w:r>
              <w:rPr>
                <w:i/>
              </w:rPr>
              <w:t>. Ofrecer información y formación a los/as agentes sociales de la comun</w:t>
            </w:r>
            <w:r>
              <w:rPr>
                <w:i/>
              </w:rPr>
              <w:t xml:space="preserve">idad, dando prioridad a quiénes intervienen a través de ocio, cultura, deporte, con menores y adolescentes del municipio y personal propio de la Corporación Local.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08"/>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7" w:firstLine="0"/>
            </w:pPr>
            <w:r>
              <w:rPr>
                <w:b/>
                <w:i/>
              </w:rPr>
              <w:t>Acción C3.</w:t>
            </w:r>
            <w:r>
              <w:rPr>
                <w:i/>
              </w:rPr>
              <w:t xml:space="preserve"> </w:t>
            </w:r>
            <w:r>
              <w:rPr>
                <w:i/>
              </w:rPr>
              <w:t>Poner en marcha protocolos y procedimientos para la detección precoz y coordinación de las actuaciones con persona en riesgo de consumo o adicciones.</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2" w:firstLine="0"/>
              <w:jc w:val="right"/>
            </w:pPr>
            <w:r>
              <w:rPr>
                <w:i/>
              </w:rPr>
              <w:t xml:space="preserve">Selectiva e Indicada </w:t>
            </w:r>
          </w:p>
        </w:tc>
      </w:tr>
      <w:tr w:rsidR="00356223">
        <w:trPr>
          <w:trHeight w:val="1143"/>
        </w:trPr>
        <w:tc>
          <w:tcPr>
            <w:tcW w:w="7055" w:type="dxa"/>
            <w:tcBorders>
              <w:top w:val="single" w:sz="4" w:space="0" w:color="000000"/>
              <w:left w:val="single" w:sz="4" w:space="0" w:color="000000"/>
              <w:bottom w:val="single" w:sz="4" w:space="0" w:color="000000"/>
              <w:right w:val="single" w:sz="4" w:space="0" w:color="000000"/>
            </w:tcBorders>
            <w:vAlign w:val="bottom"/>
          </w:tcPr>
          <w:p w:rsidR="00356223" w:rsidRDefault="00FE5061">
            <w:pPr>
              <w:spacing w:after="0" w:line="259" w:lineRule="auto"/>
              <w:ind w:left="0" w:right="58" w:firstLine="0"/>
            </w:pPr>
            <w:r>
              <w:rPr>
                <w:b/>
                <w:i/>
              </w:rPr>
              <w:t>Acción C4.</w:t>
            </w:r>
            <w:r>
              <w:rPr>
                <w:i/>
              </w:rPr>
              <w:t xml:space="preserve"> </w:t>
            </w:r>
            <w:r>
              <w:rPr>
                <w:i/>
              </w:rPr>
              <w:t xml:space="preserve">Llevar a cabo un seguimiento y supervisión de la prevención ambiental municipal (cumplimiento de ordenanzas municipales, publicidad de drogas, tiendas y clubes de consumidores/as de derivados cannábicos, espacios de juegos de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bl>
    <w:tbl>
      <w:tblPr>
        <w:tblStyle w:val="TableGrid"/>
        <w:tblpPr w:vertAnchor="text" w:tblpX="-31"/>
        <w:tblOverlap w:val="never"/>
        <w:tblW w:w="9626" w:type="dxa"/>
        <w:tblInd w:w="0" w:type="dxa"/>
        <w:tblCellMar>
          <w:top w:w="8" w:type="dxa"/>
          <w:left w:w="108" w:type="dxa"/>
          <w:bottom w:w="9" w:type="dxa"/>
          <w:right w:w="0" w:type="dxa"/>
        </w:tblCellMar>
        <w:tblLook w:val="04A0" w:firstRow="1" w:lastRow="0" w:firstColumn="1" w:lastColumn="0" w:noHBand="0" w:noVBand="1"/>
      </w:tblPr>
      <w:tblGrid>
        <w:gridCol w:w="7055"/>
        <w:gridCol w:w="2571"/>
      </w:tblGrid>
      <w:tr w:rsidR="00356223">
        <w:trPr>
          <w:trHeight w:val="384"/>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i/>
              </w:rPr>
              <w:t>apuestas, etc.).</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9" w:firstLine="0"/>
            </w:pPr>
            <w:r>
              <w:rPr>
                <w:b/>
                <w:i/>
              </w:rPr>
              <w:t>Acción C5.</w:t>
            </w:r>
            <w:r>
              <w:rPr>
                <w:i/>
              </w:rPr>
              <w:t xml:space="preserve"> Ofertar o aprovechar los espacios de encuentro de la ciudadanía (espacios de uso compartidos, días de celebración, etc.), para  llevar a cabo educación para la salud y prevención de las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1"/>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4" w:firstLine="0"/>
            </w:pPr>
            <w:r>
              <w:rPr>
                <w:b/>
                <w:i/>
              </w:rPr>
              <w:t>Acción C6.</w:t>
            </w:r>
            <w:r>
              <w:rPr>
                <w:i/>
              </w:rPr>
              <w:t xml:space="preserve"> </w:t>
            </w:r>
            <w:r>
              <w:rPr>
                <w:i/>
              </w:rPr>
              <w:t xml:space="preserve">Ofertar al tejido asociativo municipal (jóvenes, mayores,  vecinos/as, etc.) un catálogo de actividades informativas, de sensibilización y de orientación sobre educación para la salud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10"/>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7" w:firstLine="0"/>
            </w:pPr>
            <w:r>
              <w:rPr>
                <w:b/>
                <w:i/>
              </w:rPr>
              <w:t>Acción C7.</w:t>
            </w:r>
            <w:r>
              <w:rPr>
                <w:i/>
              </w:rPr>
              <w:t xml:space="preserve"> Llevar a cabo campañ</w:t>
            </w:r>
            <w:r>
              <w:rPr>
                <w:i/>
              </w:rPr>
              <w:t xml:space="preserve">as de sensibilización sobre hábitos saludables para toda la comunidad y/o específica por sectores sobre hábitos de vida saludable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08"/>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8" w:firstLine="0"/>
            </w:pPr>
            <w:r>
              <w:rPr>
                <w:b/>
                <w:i/>
              </w:rPr>
              <w:t>Acción C8</w:t>
            </w:r>
            <w:r>
              <w:rPr>
                <w:i/>
              </w:rPr>
              <w:t>.  Crear un espacio virtual interactivo (residentes) dentro de la web institucional, centrado en la promoción de hábitos de vida saludable y prevención de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515"/>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6" w:firstLine="0"/>
            </w:pPr>
            <w:r>
              <w:rPr>
                <w:b/>
                <w:i/>
              </w:rPr>
              <w:t>Acción C9.</w:t>
            </w:r>
            <w:r>
              <w:rPr>
                <w:i/>
              </w:rPr>
              <w:t xml:space="preserve"> </w:t>
            </w:r>
            <w:r>
              <w:rPr>
                <w:i/>
              </w:rPr>
              <w:t xml:space="preserve">Organizar y poner en marcha actividades de prevención de adicciones y promoción de la salud en eventos y fiestas municipales, dirigidas a sensibilizar, informar y hacer seguimiento de la comprobación de la prevención ambiental (menores y venta de alcohol, </w:t>
            </w:r>
            <w:r>
              <w:rPr>
                <w:i/>
              </w:rPr>
              <w:t xml:space="preserve">menores y eventos, publicidad, ordenanza municipal de fiestas, etc.).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tabs>
                <w:tab w:val="center" w:pos="819"/>
                <w:tab w:val="center" w:pos="2299"/>
              </w:tabs>
              <w:spacing w:after="0" w:line="259" w:lineRule="auto"/>
              <w:ind w:left="0" w:firstLine="0"/>
              <w:jc w:val="left"/>
            </w:pPr>
            <w:r>
              <w:rPr>
                <w:rFonts w:ascii="Calibri" w:eastAsia="Calibri" w:hAnsi="Calibri" w:cs="Calibri"/>
              </w:rPr>
              <w:tab/>
            </w:r>
            <w:r>
              <w:rPr>
                <w:i/>
              </w:rPr>
              <w:t xml:space="preserve">Universal </w:t>
            </w:r>
            <w:r>
              <w:rPr>
                <w:i/>
              </w:rPr>
              <w:tab/>
              <w:t xml:space="preserve">y </w:t>
            </w:r>
          </w:p>
          <w:p w:rsidR="00356223" w:rsidRDefault="00FE5061">
            <w:pPr>
              <w:spacing w:after="0" w:line="259" w:lineRule="auto"/>
              <w:ind w:left="360" w:firstLine="0"/>
              <w:jc w:val="left"/>
            </w:pPr>
            <w:r>
              <w:rPr>
                <w:i/>
              </w:rPr>
              <w:t xml:space="preserve">Selectiva </w:t>
            </w: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8" w:firstLine="0"/>
            </w:pPr>
            <w:r>
              <w:rPr>
                <w:b/>
                <w:i/>
              </w:rPr>
              <w:t>Acción C10.</w:t>
            </w:r>
            <w:r>
              <w:rPr>
                <w:i/>
              </w:rPr>
              <w:t xml:space="preserve"> Llevar a cabo acciones en los distintos barrios del municipio educación de calle centrada en la promoción de la participación en la educación par</w:t>
            </w:r>
            <w:r>
              <w:rPr>
                <w:i/>
              </w:rPr>
              <w:t>a la salud, coordinando las mismas  con el tejido asociativo existente.</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3"/>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9" w:firstLine="0"/>
            </w:pPr>
            <w:r>
              <w:rPr>
                <w:b/>
                <w:i/>
              </w:rPr>
              <w:t>Acción C11.</w:t>
            </w:r>
            <w:r>
              <w:rPr>
                <w:i/>
              </w:rPr>
              <w:t xml:space="preserve"> </w:t>
            </w:r>
            <w:r>
              <w:rPr>
                <w:i/>
              </w:rPr>
              <w:t>Editar material de orientación, información y sensibilización, en formato digital  y papel,  para toda la comunidad o sectores específicos de la población, centrado en hábitos de vida saludable y prevención de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514"/>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5" w:firstLine="0"/>
            </w:pPr>
            <w:r>
              <w:rPr>
                <w:b/>
                <w:i/>
              </w:rPr>
              <w:t>Acción C12.</w:t>
            </w:r>
            <w:r>
              <w:rPr>
                <w:i/>
              </w:rPr>
              <w:t xml:space="preserve"> </w:t>
            </w:r>
            <w:r>
              <w:rPr>
                <w:i/>
              </w:rPr>
              <w:t>Llevar a cabo  campañas de información, sensibilización y orientación al sector servicios del municipio sobre prevención ambiental (cumplimiento de normativas menores-alcohol-tabaco, evitar  mensajes no saludables,  eliminar publicidad  y reclamos sexistas</w:t>
            </w:r>
            <w:r>
              <w:rPr>
                <w:i/>
              </w:rPr>
              <w:t>, etc.).</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Selectiva </w:t>
            </w:r>
          </w:p>
        </w:tc>
      </w:tr>
      <w:tr w:rsidR="00356223">
        <w:trPr>
          <w:trHeight w:val="756"/>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pPr>
            <w:r>
              <w:rPr>
                <w:b/>
                <w:i/>
              </w:rPr>
              <w:t>Acción C13.</w:t>
            </w:r>
            <w:r>
              <w:rPr>
                <w:i/>
              </w:rPr>
              <w:t xml:space="preserve"> Realizar, a través del espacio de radio municipal, programas sobre promoción de la salud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891"/>
        </w:trPr>
        <w:tc>
          <w:tcPr>
            <w:tcW w:w="7055" w:type="dxa"/>
            <w:tcBorders>
              <w:top w:val="single" w:sz="4" w:space="0" w:color="000000"/>
              <w:left w:val="single" w:sz="4" w:space="0" w:color="000000"/>
              <w:bottom w:val="single" w:sz="4" w:space="0" w:color="000000"/>
              <w:right w:val="single" w:sz="4" w:space="0" w:color="000000"/>
            </w:tcBorders>
            <w:vAlign w:val="bottom"/>
          </w:tcPr>
          <w:p w:rsidR="00356223" w:rsidRDefault="00FE5061">
            <w:pPr>
              <w:spacing w:after="0" w:line="241" w:lineRule="auto"/>
              <w:ind w:left="0" w:firstLine="0"/>
            </w:pPr>
            <w:r>
              <w:rPr>
                <w:b/>
                <w:i/>
              </w:rPr>
              <w:t xml:space="preserve">Acción C14. </w:t>
            </w:r>
            <w:r>
              <w:rPr>
                <w:i/>
              </w:rPr>
              <w:t xml:space="preserve">Llevar a cabo acciones específicas de prevención de adicciones y </w:t>
            </w:r>
            <w:r>
              <w:rPr>
                <w:i/>
              </w:rPr>
              <w:t xml:space="preserve">promoción de la salud con personas de edad avanzada </w:t>
            </w:r>
          </w:p>
          <w:p w:rsidR="00356223" w:rsidRDefault="00FE5061">
            <w:pPr>
              <w:spacing w:after="0" w:line="259" w:lineRule="auto"/>
              <w:ind w:left="0" w:firstLine="0"/>
              <w:jc w:val="left"/>
            </w:pPr>
            <w:r>
              <w:rPr>
                <w:i/>
              </w:rPr>
              <w:t xml:space="preserve">(como colectivo de riesgo) por no existir datos suficientes, pero sobre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44" w:firstLine="0"/>
              <w:jc w:val="right"/>
            </w:pPr>
            <w:r>
              <w:rPr>
                <w:i/>
              </w:rPr>
              <w:t xml:space="preserve">Selectiva e indicada </w:t>
            </w:r>
          </w:p>
        </w:tc>
      </w:tr>
    </w:tbl>
    <w:p w:rsidR="00356223" w:rsidRDefault="00FE5061">
      <w:pPr>
        <w:spacing w:after="0" w:line="259" w:lineRule="auto"/>
        <w:ind w:left="-2553" w:right="91" w:firstLine="0"/>
        <w:jc w:val="left"/>
      </w:pPr>
      <w:r>
        <w:rPr>
          <w:rFonts w:ascii="Calibri" w:eastAsia="Calibri" w:hAnsi="Calibri" w:cs="Calibri"/>
          <w:noProof/>
        </w:rPr>
        <mc:AlternateContent>
          <mc:Choice Requires="wpg">
            <w:drawing>
              <wp:anchor distT="0" distB="0" distL="114300" distR="114300" simplePos="0" relativeHeight="251975680"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8948" name="Group 4489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3781" name="Rectangle 3378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3782" name="Rectangle 3378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948" style="width:12.7031pt;height:275.682pt;position:absolute;mso-position-horizontal-relative:page;mso-position-horizontal:absolute;margin-left:682.278pt;mso-position-vertical-relative:page;margin-top:536.238pt;" coordsize="1613,35011">
                <v:rect id="Rectangle 3378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378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287 de 396 </w:t>
                        </w:r>
                      </w:p>
                    </w:txbxContent>
                  </v:textbox>
                </v:rect>
                <w10:wrap type="topAndBottom"/>
              </v:group>
            </w:pict>
          </mc:Fallback>
        </mc:AlternateContent>
      </w:r>
      <w:r>
        <w:br w:type="page"/>
      </w:r>
    </w:p>
    <w:tbl>
      <w:tblPr>
        <w:tblStyle w:val="TableGrid"/>
        <w:tblpPr w:vertAnchor="text" w:tblpX="-31"/>
        <w:tblOverlap w:val="never"/>
        <w:tblW w:w="9626" w:type="dxa"/>
        <w:tblInd w:w="0" w:type="dxa"/>
        <w:tblCellMar>
          <w:top w:w="9" w:type="dxa"/>
          <w:left w:w="108" w:type="dxa"/>
          <w:bottom w:w="0" w:type="dxa"/>
          <w:right w:w="49" w:type="dxa"/>
        </w:tblCellMar>
        <w:tblLook w:val="04A0" w:firstRow="1" w:lastRow="0" w:firstColumn="1" w:lastColumn="0" w:noHBand="0" w:noVBand="1"/>
      </w:tblPr>
      <w:tblGrid>
        <w:gridCol w:w="7055"/>
        <w:gridCol w:w="2571"/>
      </w:tblGrid>
      <w:tr w:rsidR="00356223">
        <w:trPr>
          <w:trHeight w:val="636"/>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pPr>
            <w:r>
              <w:rPr>
                <w:i/>
              </w:rPr>
              <w:t>las que sabemos que consumen fármacos (psicofármacos, entre ellos) de forma más frecuente que el resto de la población.</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bl>
    <w:p w:rsidR="00356223" w:rsidRDefault="00FE5061">
      <w:pPr>
        <w:spacing w:after="0" w:line="259" w:lineRule="auto"/>
        <w:ind w:left="-2553" w:right="91" w:firstLine="0"/>
        <w:jc w:val="left"/>
      </w:pPr>
      <w:r>
        <w:rPr>
          <w:rFonts w:ascii="Calibri" w:eastAsia="Calibri" w:hAnsi="Calibri" w:cs="Calibri"/>
          <w:noProof/>
        </w:rPr>
        <mc:AlternateContent>
          <mc:Choice Requires="wpg">
            <w:drawing>
              <wp:anchor distT="0" distB="0" distL="114300" distR="114300" simplePos="0" relativeHeight="251976704"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4915" name="Group 44491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3825" name="Rectangle 3382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3826" name="Rectangle 3382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4915" style="width:12.7031pt;height:275.682pt;position:absolute;mso-position-horizontal-relative:page;mso-position-horizontal:absolute;margin-left:682.278pt;mso-position-vertical-relative:page;margin-top:536.238pt;" coordsize="1613,35011">
                <v:rect id="Rectangle 3382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382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288 de 396 </w:t>
                        </w:r>
                      </w:p>
                    </w:txbxContent>
                  </v:textbox>
                </v:rect>
                <w10:wrap type="topAndBottom"/>
              </v:group>
            </w:pict>
          </mc:Fallback>
        </mc:AlternateContent>
      </w:r>
      <w:r>
        <w:br w:type="page"/>
      </w:r>
    </w:p>
    <w:p w:rsidR="00356223" w:rsidRDefault="00FE5061">
      <w:pPr>
        <w:spacing w:after="219" w:line="249" w:lineRule="auto"/>
        <w:ind w:left="-5" w:right="108"/>
      </w:pPr>
      <w:r>
        <w:rPr>
          <w:b/>
          <w:i/>
        </w:rPr>
        <w:t>6.2. ÁREA DE INSERCIÓN SOCIAL</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La Corporación Local, tiene </w:t>
      </w:r>
      <w:r>
        <w:rPr>
          <w:i/>
        </w:rPr>
        <w:t>dentro de sus competencias (Ley 9/1998, de 22 de julio, sobre prevención, asistencia, e inserción social en materia de drogodependencias de la Comunidad Canaria), apoyar en los procesos de incorporación social.</w:t>
      </w:r>
      <w:r>
        <w:rPr>
          <w:rFonts w:ascii="Times New Roman" w:eastAsia="Times New Roman" w:hAnsi="Times New Roman" w:cs="Times New Roman"/>
          <w:sz w:val="24"/>
        </w:rPr>
        <w:t xml:space="preserve"> </w:t>
      </w:r>
    </w:p>
    <w:p w:rsidR="00356223" w:rsidRDefault="00FE5061">
      <w:pPr>
        <w:spacing w:after="113"/>
        <w:ind w:left="-5" w:right="109"/>
      </w:pPr>
      <w:r>
        <w:rPr>
          <w:i/>
        </w:rPr>
        <w:t>Así mismo, la Ley 16/2019 de 2 de mayo de Se</w:t>
      </w:r>
      <w:r>
        <w:rPr>
          <w:i/>
        </w:rPr>
        <w:t>rvicios Sociales de Canarias, en su artículo 4 apartado 5, indica que los Servicios Sociales se dirigen especialmente a prevenir y a compensar el déficit de apoyo social y económico en situaciones de riesgo y exclusión social, promoviendo actitudes y capac</w:t>
      </w:r>
      <w:r>
        <w:rPr>
          <w:i/>
        </w:rPr>
        <w:t>idades que faciliten la inclusión de las personas, desde una perspectiva integral y participada. En el apartado 7, se define que los Servicios Sociales coordinarán con todos los sistemas que inciden en la calidad de vida, como los de salud, igualdad de gén</w:t>
      </w:r>
      <w:r>
        <w:rPr>
          <w:i/>
        </w:rPr>
        <w:t>ero, prevención y protección de las mujeres contra la violencia de género, educativos, culturales, de empleo, de vivienda, urbanísticos, judiciales, entre otros.</w:t>
      </w:r>
      <w:r>
        <w:rPr>
          <w:rFonts w:ascii="Times New Roman" w:eastAsia="Times New Roman" w:hAnsi="Times New Roman" w:cs="Times New Roman"/>
          <w:sz w:val="24"/>
        </w:rPr>
        <w:t xml:space="preserve"> </w:t>
      </w:r>
    </w:p>
    <w:p w:rsidR="00356223" w:rsidRDefault="00FE5061">
      <w:pPr>
        <w:spacing w:after="113"/>
        <w:ind w:left="-5" w:right="109"/>
      </w:pPr>
      <w:r>
        <w:rPr>
          <w:i/>
        </w:rPr>
        <w:t>También en el apoyo a la inserción, se debe tener en cuenta la Estrategia Canaria de Inclusió</w:t>
      </w:r>
      <w:r>
        <w:rPr>
          <w:i/>
        </w:rPr>
        <w:t xml:space="preserve">n Social 2019-2021, que en su eje I (Inclusión Social Activa) desarrolla una serie de objetivos y actuaciones, destinadas a la inserción laboral y el acceso a servicios básicos. </w:t>
      </w:r>
    </w:p>
    <w:p w:rsidR="00356223" w:rsidRDefault="00FE5061">
      <w:pPr>
        <w:spacing w:after="114" w:line="259" w:lineRule="auto"/>
        <w:ind w:left="0" w:firstLine="0"/>
        <w:jc w:val="left"/>
      </w:pPr>
      <w:r>
        <w:rPr>
          <w:b/>
          <w:i/>
        </w:rPr>
        <w:t xml:space="preserve">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rFonts w:ascii="Calibri" w:eastAsia="Calibri" w:hAnsi="Calibri" w:cs="Calibri"/>
          <w:noProof/>
        </w:rPr>
        <mc:AlternateContent>
          <mc:Choice Requires="wpg">
            <w:drawing>
              <wp:anchor distT="0" distB="0" distL="114300" distR="114300" simplePos="0" relativeHeight="251977728"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47941" name="Group 4479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3995" name="Rectangle 339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3996" name="Rectangle 339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289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7941" style="width:12.7031pt;height:275.682pt;position:absolute;mso-position-horizontal-relative:page;mso-position-horizontal:absolute;margin-left:682.278pt;mso-position-vertical-relative:page;margin-top:536.238pt;" coordsize="1613,35011">
                <v:rect id="Rectangle 339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39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289 de 396 </w:t>
                        </w:r>
                      </w:p>
                    </w:txbxContent>
                  </v:textbox>
                </v:rect>
                <w10:wrap type="topAndBottom"/>
              </v:group>
            </w:pict>
          </mc:Fallback>
        </mc:AlternateContent>
      </w:r>
      <w:r>
        <w:rPr>
          <w:i/>
        </w:rPr>
        <w:t>Potenciar la colaboración y participación de los recursos y a</w:t>
      </w:r>
      <w:r>
        <w:rPr>
          <w:i/>
        </w:rPr>
        <w:t>gentes sociales municipales en el apoyo a la población consumidora y su entorno familiar, facilitando la implantación de medidas formativas, laborales y sociales que favorezcan su proceso de incorporación social y laboral para una adecuada integración soci</w:t>
      </w:r>
      <w:r>
        <w:rPr>
          <w:i/>
        </w:rPr>
        <w:t>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23" w:type="dxa"/>
        <w:tblInd w:w="-30" w:type="dxa"/>
        <w:tblCellMar>
          <w:top w:w="9" w:type="dxa"/>
          <w:left w:w="107" w:type="dxa"/>
          <w:bottom w:w="0" w:type="dxa"/>
          <w:right w:w="46" w:type="dxa"/>
        </w:tblCellMar>
        <w:tblLook w:val="04A0" w:firstRow="1" w:lastRow="0" w:firstColumn="1" w:lastColumn="0" w:noHBand="0" w:noVBand="1"/>
      </w:tblPr>
      <w:tblGrid>
        <w:gridCol w:w="7055"/>
        <w:gridCol w:w="2568"/>
      </w:tblGrid>
      <w:tr w:rsidR="00356223">
        <w:trPr>
          <w:trHeight w:val="463"/>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26" w:firstLine="0"/>
              <w:jc w:val="left"/>
            </w:pPr>
            <w:r>
              <w:rPr>
                <w:b/>
                <w:i/>
              </w:rPr>
              <w:t xml:space="preserve">Actuaciones a desarrollar según nivel de prevención </w:t>
            </w:r>
          </w:p>
        </w:tc>
      </w:tr>
      <w:tr w:rsidR="00356223">
        <w:trPr>
          <w:trHeight w:val="463"/>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0" w:firstLine="0"/>
              <w:jc w:val="center"/>
            </w:pPr>
            <w:r>
              <w:rPr>
                <w:b/>
                <w:i/>
              </w:rPr>
              <w:t xml:space="preserve">Actuación </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61" w:firstLine="0"/>
              <w:jc w:val="center"/>
            </w:pPr>
            <w:r>
              <w:rPr>
                <w:b/>
                <w:i/>
              </w:rPr>
              <w:t xml:space="preserve">Nivel de prevención </w:t>
            </w:r>
          </w:p>
        </w:tc>
      </w:tr>
      <w:tr w:rsidR="00356223">
        <w:trPr>
          <w:trHeight w:val="1144"/>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Acción ISL1</w:t>
            </w:r>
            <w:r>
              <w:rPr>
                <w:i/>
              </w:rPr>
              <w:t xml:space="preserve">. Ofertar un espacio para la atención individualizada a las familias con algún miembro/a con problemas de consumo (mayor o menor de edad), en su proceso de recuperación e integración social y que estén en tratamiento en la red de atención de adicciones.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Indicada </w:t>
            </w:r>
          </w:p>
        </w:tc>
      </w:tr>
      <w:tr w:rsidR="00356223">
        <w:trPr>
          <w:trHeight w:val="88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4" w:firstLine="0"/>
            </w:pPr>
            <w:r>
              <w:rPr>
                <w:b/>
                <w:i/>
              </w:rPr>
              <w:t>Acción ISL2.</w:t>
            </w:r>
            <w:r>
              <w:rPr>
                <w:i/>
              </w:rPr>
              <w:t xml:space="preserve"> Diseñar itinerarios de inserción laboral personalizados para las personas y familias en coordinación con los/as agentes sociales y Servicios Sociales y recursos de la comunidad.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5" w:firstLine="0"/>
              <w:jc w:val="right"/>
            </w:pPr>
            <w:r>
              <w:rPr>
                <w:i/>
              </w:rPr>
              <w:t>Selectiva e Indicada</w:t>
            </w:r>
            <w:r>
              <w:rPr>
                <w:rFonts w:ascii="Times New Roman" w:eastAsia="Times New Roman" w:hAnsi="Times New Roman" w:cs="Times New Roman"/>
                <w:sz w:val="24"/>
              </w:rPr>
              <w:t xml:space="preserve"> </w:t>
            </w:r>
          </w:p>
        </w:tc>
      </w:tr>
      <w:tr w:rsidR="00356223">
        <w:trPr>
          <w:trHeight w:val="114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Acción ISL3.</w:t>
            </w:r>
            <w:r>
              <w:rPr>
                <w:i/>
              </w:rPr>
              <w:t xml:space="preserve"> </w:t>
            </w:r>
            <w:r>
              <w:rPr>
                <w:i/>
              </w:rPr>
              <w:t xml:space="preserve">Ofertar, desde los Servicios Sociales, el apoyo social y los recursos, prestaciones y otras ayudas técnicas a las personas y familias que precisan apoyo en su proceso de recuperación e inserción social.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5" w:firstLine="0"/>
              <w:jc w:val="right"/>
            </w:pPr>
            <w:r>
              <w:rPr>
                <w:i/>
              </w:rPr>
              <w:t>Selectiva e Indicada</w:t>
            </w:r>
            <w:r>
              <w:rPr>
                <w:rFonts w:ascii="Times New Roman" w:eastAsia="Times New Roman" w:hAnsi="Times New Roman" w:cs="Times New Roman"/>
                <w:sz w:val="24"/>
              </w:rPr>
              <w:t xml:space="preserve"> </w:t>
            </w:r>
          </w:p>
        </w:tc>
      </w:tr>
      <w:tr w:rsidR="00356223">
        <w:trPr>
          <w:trHeight w:val="88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Acción ISL4.</w:t>
            </w:r>
            <w:r>
              <w:rPr>
                <w:i/>
              </w:rPr>
              <w:t xml:space="preserve"> Ofertar a las p</w:t>
            </w:r>
            <w:r>
              <w:rPr>
                <w:i/>
              </w:rPr>
              <w:t xml:space="preserve">ersonas con problemas de consumo y sus familias, los recursos de ocio, culturales, deportivos, etc, como parte del apoyo en su proceso de inserción.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tabs>
                <w:tab w:val="center" w:pos="819"/>
                <w:tab w:val="right" w:pos="2415"/>
              </w:tabs>
              <w:spacing w:after="0" w:line="259" w:lineRule="auto"/>
              <w:ind w:left="0" w:firstLine="0"/>
              <w:jc w:val="left"/>
            </w:pPr>
            <w:r>
              <w:rPr>
                <w:rFonts w:ascii="Calibri" w:eastAsia="Calibri" w:hAnsi="Calibri" w:cs="Calibri"/>
              </w:rPr>
              <w:tab/>
            </w:r>
            <w:r>
              <w:rPr>
                <w:i/>
              </w:rPr>
              <w:t xml:space="preserve">Universal </w:t>
            </w:r>
            <w:r>
              <w:rPr>
                <w:i/>
              </w:rPr>
              <w:tab/>
              <w:t xml:space="preserve">y </w:t>
            </w:r>
          </w:p>
          <w:p w:rsidR="00356223" w:rsidRDefault="00FE5061">
            <w:pPr>
              <w:spacing w:after="0" w:line="259" w:lineRule="auto"/>
              <w:ind w:left="360" w:firstLine="0"/>
              <w:jc w:val="left"/>
            </w:pPr>
            <w:r>
              <w:rPr>
                <w:i/>
              </w:rPr>
              <w:t>Selectiva</w:t>
            </w:r>
            <w:r>
              <w:rPr>
                <w:rFonts w:ascii="Times New Roman" w:eastAsia="Times New Roman" w:hAnsi="Times New Roman" w:cs="Times New Roman"/>
                <w:sz w:val="24"/>
              </w:rPr>
              <w:t xml:space="preserve"> </w:t>
            </w:r>
          </w:p>
        </w:tc>
      </w:tr>
    </w:tbl>
    <w:p w:rsidR="00356223" w:rsidRDefault="00FE5061">
      <w:pPr>
        <w:spacing w:after="119" w:line="259" w:lineRule="auto"/>
        <w:ind w:left="0" w:firstLine="0"/>
        <w:jc w:val="left"/>
      </w:pPr>
      <w:r>
        <w:rPr>
          <w:b/>
          <w:i/>
        </w:rPr>
        <w:t xml:space="preserve"> </w:t>
      </w:r>
    </w:p>
    <w:p w:rsidR="00356223" w:rsidRDefault="00FE5061">
      <w:pPr>
        <w:spacing w:after="0" w:line="259" w:lineRule="auto"/>
        <w:ind w:left="0" w:firstLine="0"/>
        <w:jc w:val="left"/>
      </w:pPr>
      <w:r>
        <w:rPr>
          <w:i/>
        </w:rPr>
        <w:t xml:space="preserve"> </w:t>
      </w:r>
      <w:r>
        <w:rPr>
          <w:rFonts w:ascii="Times New Roman" w:eastAsia="Times New Roman" w:hAnsi="Times New Roman" w:cs="Times New Roman"/>
          <w:sz w:val="24"/>
        </w:rPr>
        <w:t xml:space="preserve"> </w:t>
      </w:r>
    </w:p>
    <w:p w:rsidR="00356223" w:rsidRDefault="00FE5061">
      <w:pPr>
        <w:tabs>
          <w:tab w:val="center" w:pos="2315"/>
        </w:tabs>
        <w:spacing w:after="225" w:line="249" w:lineRule="auto"/>
        <w:ind w:left="-15" w:firstLine="0"/>
        <w:jc w:val="left"/>
      </w:pPr>
      <w:r>
        <w:rPr>
          <w:rFonts w:ascii="Times New Roman" w:eastAsia="Times New Roman" w:hAnsi="Times New Roman" w:cs="Times New Roman"/>
          <w:sz w:val="24"/>
        </w:rPr>
        <w:t>6.3.</w:t>
      </w:r>
      <w:r>
        <w:rPr>
          <w:sz w:val="24"/>
        </w:rPr>
        <w:t xml:space="preserve"> </w:t>
      </w:r>
      <w:r>
        <w:rPr>
          <w:sz w:val="24"/>
        </w:rPr>
        <w:tab/>
      </w:r>
      <w:r>
        <w:rPr>
          <w:b/>
          <w:i/>
        </w:rPr>
        <w:t xml:space="preserve">ÁREA DE SOPORTE Y APOYO </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El área de soporte y apoyo es clave en los procesos de gestión y las acciones van encaminadas a facilitar la implementación y ejecución del IV Plan Municipal.  </w:t>
      </w:r>
    </w:p>
    <w:p w:rsidR="00356223" w:rsidRDefault="00FE5061">
      <w:pPr>
        <w:spacing w:after="104" w:line="249" w:lineRule="auto"/>
        <w:ind w:left="-5" w:right="108"/>
      </w:pPr>
      <w:r>
        <w:rPr>
          <w:b/>
          <w:i/>
        </w:rPr>
        <w:t xml:space="preserve">Objetivo general </w:t>
      </w:r>
    </w:p>
    <w:p w:rsidR="00356223" w:rsidRDefault="00FE5061">
      <w:pPr>
        <w:spacing w:after="113"/>
        <w:ind w:left="-5" w:right="109"/>
      </w:pPr>
      <w:r>
        <w:rPr>
          <w:i/>
        </w:rPr>
        <w:t>Desarrollar y ejecutar por parte del equipo del IV Plan, los procesos básicos</w:t>
      </w:r>
      <w:r>
        <w:rPr>
          <w:i/>
        </w:rPr>
        <w:t xml:space="preserve"> de gestión (investigación, evaluación, planificación e interlocución (coordinación) interna y externa), los procesos de gestión de recursos (recursos humanos, materiales, económicos y metodológicos necesarios), y los procesos avanzados de gestión (calidad</w:t>
      </w:r>
      <w:r>
        <w:rPr>
          <w:i/>
        </w:rPr>
        <w:t xml:space="preserve">, marketing social, participación, etc.,).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9787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2173" name="Group 4521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161" name="Rectangle 3416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4162" name="Rectangle 3416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2173" style="width:12.7031pt;height:275.682pt;position:absolute;mso-position-horizontal-relative:page;mso-position-horizontal:absolute;margin-left:682.278pt;mso-position-vertical-relative:page;margin-top:536.238pt;" coordsize="1613,35011">
                <v:rect id="Rectangle 3416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16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290 de 396 </w:t>
                        </w:r>
                      </w:p>
                    </w:txbxContent>
                  </v:textbox>
                </v:rect>
                <w10:wrap type="square"/>
              </v:group>
            </w:pict>
          </mc:Fallback>
        </mc:AlternateContent>
      </w:r>
      <w:r>
        <w:rPr>
          <w:b/>
          <w:i/>
        </w:rPr>
        <w:t xml:space="preserve"> </w:t>
      </w:r>
    </w:p>
    <w:tbl>
      <w:tblPr>
        <w:tblStyle w:val="TableGrid"/>
        <w:tblW w:w="8613" w:type="dxa"/>
        <w:tblInd w:w="476" w:type="dxa"/>
        <w:tblCellMar>
          <w:top w:w="8" w:type="dxa"/>
          <w:left w:w="107" w:type="dxa"/>
          <w:bottom w:w="0" w:type="dxa"/>
          <w:right w:w="0" w:type="dxa"/>
        </w:tblCellMar>
        <w:tblLook w:val="04A0" w:firstRow="1" w:lastRow="0" w:firstColumn="1" w:lastColumn="0" w:noHBand="0" w:noVBand="1"/>
      </w:tblPr>
      <w:tblGrid>
        <w:gridCol w:w="8613"/>
      </w:tblGrid>
      <w:tr w:rsidR="00356223">
        <w:trPr>
          <w:trHeight w:val="382"/>
        </w:trPr>
        <w:tc>
          <w:tcPr>
            <w:tcW w:w="8613"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06" w:firstLine="0"/>
              <w:jc w:val="center"/>
            </w:pPr>
            <w:r>
              <w:rPr>
                <w:b/>
                <w:i/>
              </w:rPr>
              <w:t>Actuaciones</w:t>
            </w:r>
            <w:r>
              <w:rPr>
                <w:b/>
                <w:i/>
              </w:rPr>
              <w:t xml:space="preserve"> a desarrollar </w:t>
            </w:r>
          </w:p>
        </w:tc>
      </w:tr>
      <w:tr w:rsidR="00356223">
        <w:trPr>
          <w:trHeight w:val="1264"/>
        </w:trPr>
        <w:tc>
          <w:tcPr>
            <w:tcW w:w="8613"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1" w:firstLine="0"/>
            </w:pPr>
            <w:r>
              <w:rPr>
                <w:b/>
                <w:i/>
              </w:rPr>
              <w:t>Acción SA1:</w:t>
            </w:r>
            <w:r>
              <w:rPr>
                <w:i/>
              </w:rPr>
              <w:t xml:space="preserve"> </w:t>
            </w:r>
            <w:r>
              <w:rPr>
                <w:i/>
              </w:rPr>
              <w:t>Promover la participación activa en la comisión mixta municipal de  coordinación, y las comisiones de trabajo específico, de todos los recursos de la comunidad y agentes implicados/as, como espacio  de coordinación, planificación, evaluación y toma de deci</w:t>
            </w:r>
            <w:r>
              <w:rPr>
                <w:i/>
              </w:rPr>
              <w:t>siones.</w:t>
            </w:r>
            <w:r>
              <w:rPr>
                <w:rFonts w:ascii="Times New Roman" w:eastAsia="Times New Roman" w:hAnsi="Times New Roman" w:cs="Times New Roman"/>
                <w:sz w:val="24"/>
              </w:rPr>
              <w:t xml:space="preserve"> </w:t>
            </w:r>
          </w:p>
        </w:tc>
      </w:tr>
      <w:tr w:rsidR="00356223">
        <w:trPr>
          <w:trHeight w:val="888"/>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07" w:firstLine="0"/>
            </w:pPr>
            <w:r>
              <w:rPr>
                <w:b/>
                <w:i/>
              </w:rPr>
              <w:t>Acción SA2.</w:t>
            </w:r>
            <w:r>
              <w:rPr>
                <w:i/>
              </w:rPr>
              <w:t xml:space="preserve"> Difundir y comunicar de una forma adecuada este IV Plan Municipal, a todos los recursos implicados, facilitando el lenguaje y la transmisión de información, así como emplear los soportes adecuados. </w:t>
            </w:r>
            <w:r>
              <w:rPr>
                <w:rFonts w:ascii="Times New Roman" w:eastAsia="Times New Roman" w:hAnsi="Times New Roman" w:cs="Times New Roman"/>
                <w:sz w:val="24"/>
              </w:rPr>
              <w:t xml:space="preserve"> </w:t>
            </w:r>
          </w:p>
        </w:tc>
      </w:tr>
      <w:tr w:rsidR="00356223">
        <w:trPr>
          <w:trHeight w:val="888"/>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07" w:firstLine="0"/>
            </w:pPr>
            <w:r>
              <w:rPr>
                <w:b/>
                <w:i/>
              </w:rPr>
              <w:t>Acción SA3</w:t>
            </w:r>
            <w:r>
              <w:rPr>
                <w:i/>
              </w:rPr>
              <w:t xml:space="preserve">. </w:t>
            </w:r>
            <w:r>
              <w:rPr>
                <w:i/>
              </w:rPr>
              <w:t>Llevar a cabo estudios, análisis de necesidades e investigaciones, con el fin de conocer en todo momento la realidad social en el ámbito de promoción de la salud, empleando, si es necesario, recursos externos al Ayuntamiento.</w:t>
            </w:r>
            <w:r>
              <w:rPr>
                <w:rFonts w:ascii="Times New Roman" w:eastAsia="Times New Roman" w:hAnsi="Times New Roman" w:cs="Times New Roman"/>
                <w:sz w:val="24"/>
              </w:rPr>
              <w:t xml:space="preserve"> </w:t>
            </w:r>
          </w:p>
        </w:tc>
      </w:tr>
      <w:tr w:rsidR="00356223">
        <w:trPr>
          <w:trHeight w:val="890"/>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b/>
                <w:i/>
              </w:rPr>
              <w:t>Acción SA4</w:t>
            </w:r>
            <w:r>
              <w:rPr>
                <w:i/>
              </w:rPr>
              <w:t>. Promover la orga</w:t>
            </w:r>
            <w:r>
              <w:rPr>
                <w:i/>
              </w:rPr>
              <w:t xml:space="preserve">nización y realización de acciones formativas, dirigidas al personal implicado en el ámbito de las adicciones, procurando que dichas acciones formativas, estén avaladas por algún organismo oficial. </w:t>
            </w:r>
            <w:r>
              <w:rPr>
                <w:rFonts w:ascii="Times New Roman" w:eastAsia="Times New Roman" w:hAnsi="Times New Roman" w:cs="Times New Roman"/>
                <w:sz w:val="24"/>
              </w:rPr>
              <w:t xml:space="preserve"> </w:t>
            </w:r>
          </w:p>
        </w:tc>
      </w:tr>
    </w:tbl>
    <w:p w:rsidR="00356223" w:rsidRDefault="00FE5061">
      <w:pPr>
        <w:spacing w:after="102" w:line="259" w:lineRule="auto"/>
        <w:ind w:left="0" w:firstLine="0"/>
        <w:jc w:val="left"/>
      </w:pPr>
      <w:r>
        <w:rPr>
          <w:i/>
        </w:rPr>
        <w:t xml:space="preserve"> </w:t>
      </w:r>
    </w:p>
    <w:tbl>
      <w:tblPr>
        <w:tblStyle w:val="TableGrid"/>
        <w:tblW w:w="9811" w:type="dxa"/>
        <w:tblInd w:w="-123" w:type="dxa"/>
        <w:tblCellMar>
          <w:top w:w="40" w:type="dxa"/>
          <w:left w:w="2" w:type="dxa"/>
          <w:bottom w:w="0" w:type="dxa"/>
          <w:right w:w="115" w:type="dxa"/>
        </w:tblCellMar>
        <w:tblLook w:val="04A0" w:firstRow="1" w:lastRow="0" w:firstColumn="1" w:lastColumn="0" w:noHBand="0" w:noVBand="1"/>
      </w:tblPr>
      <w:tblGrid>
        <w:gridCol w:w="706"/>
        <w:gridCol w:w="9105"/>
      </w:tblGrid>
      <w:tr w:rsidR="00356223">
        <w:trPr>
          <w:trHeight w:val="336"/>
        </w:trPr>
        <w:tc>
          <w:tcPr>
            <w:tcW w:w="706"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0" w:firstLine="0"/>
              <w:jc w:val="left"/>
            </w:pPr>
            <w:r>
              <w:rPr>
                <w:b/>
                <w:i/>
              </w:rPr>
              <w:t xml:space="preserve">7. </w:t>
            </w:r>
          </w:p>
        </w:tc>
        <w:tc>
          <w:tcPr>
            <w:tcW w:w="9105"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COORDINACIÓN DE LAS ACTUACIONES DEL IV PLAN </w:t>
            </w:r>
          </w:p>
        </w:tc>
      </w:tr>
    </w:tbl>
    <w:p w:rsidR="00356223" w:rsidRDefault="00FE5061">
      <w:pPr>
        <w:spacing w:after="145"/>
        <w:ind w:left="-5" w:right="109"/>
      </w:pPr>
      <w:r>
        <w:rPr>
          <w:i/>
        </w:rPr>
        <w:t xml:space="preserve">La coordinación del IV Plan es la clave para su ejecución y el logro de resultados, para que ésta sea operativa se propone la coordinación a dos niveles:  </w:t>
      </w:r>
    </w:p>
    <w:p w:rsidR="00356223" w:rsidRDefault="00FE5061">
      <w:pPr>
        <w:numPr>
          <w:ilvl w:val="0"/>
          <w:numId w:val="228"/>
        </w:numPr>
        <w:spacing w:after="145"/>
        <w:ind w:right="109" w:hanging="360"/>
      </w:pPr>
      <w:r>
        <w:rPr>
          <w:i/>
        </w:rPr>
        <w:t>Coordinación interna o institucional: Se desarrollará entre responsables políticos/as y personal téc</w:t>
      </w:r>
      <w:r>
        <w:rPr>
          <w:i/>
        </w:rPr>
        <w:t>nico de la Concejalía de Servicios Sociales y otras Concejalías.</w:t>
      </w:r>
      <w:r>
        <w:rPr>
          <w:rFonts w:ascii="Times New Roman" w:eastAsia="Times New Roman" w:hAnsi="Times New Roman" w:cs="Times New Roman"/>
          <w:sz w:val="24"/>
        </w:rPr>
        <w:t xml:space="preserve"> </w:t>
      </w:r>
    </w:p>
    <w:p w:rsidR="00356223" w:rsidRDefault="00FE5061">
      <w:pPr>
        <w:numPr>
          <w:ilvl w:val="0"/>
          <w:numId w:val="228"/>
        </w:numPr>
        <w:spacing w:after="165"/>
        <w:ind w:right="109" w:hanging="360"/>
      </w:pPr>
      <w:r>
        <w:rPr>
          <w:i/>
        </w:rPr>
        <w:t xml:space="preserve">Coordinación externa o de participación social. Se realizará con otras instituciones de carácter público o privado, que tengan competencias en materia de adicciones.  </w:t>
      </w:r>
    </w:p>
    <w:p w:rsidR="00356223" w:rsidRDefault="00FE5061">
      <w:pPr>
        <w:spacing w:after="113"/>
        <w:ind w:left="-5" w:right="109"/>
      </w:pPr>
      <w:r>
        <w:rPr>
          <w:i/>
        </w:rPr>
        <w:t xml:space="preserve">Para lleva a la práctica dicha coordinación, es preciso la creación de dos comisiones:  </w:t>
      </w:r>
    </w:p>
    <w:p w:rsidR="00356223" w:rsidRDefault="00FE5061">
      <w:pPr>
        <w:spacing w:after="99" w:line="259" w:lineRule="auto"/>
        <w:ind w:right="109"/>
        <w:jc w:val="right"/>
      </w:pPr>
      <w:r>
        <w:rPr>
          <w:i/>
        </w:rPr>
        <w:t xml:space="preserve">1. La Comisión Municipal de Prevención de Adicciones de Candelaria (coordinación interna).  </w:t>
      </w:r>
    </w:p>
    <w:p w:rsidR="00356223" w:rsidRDefault="00FE5061">
      <w:pPr>
        <w:spacing w:after="113"/>
        <w:ind w:left="370" w:right="109"/>
      </w:pPr>
      <w:r>
        <w:rPr>
          <w:i/>
        </w:rPr>
        <w:t xml:space="preserve">1.  La Comisión Mixta de Prevención de Adicciones de Candelaria.  </w:t>
      </w:r>
    </w:p>
    <w:p w:rsidR="00356223" w:rsidRDefault="00FE5061">
      <w:pPr>
        <w:spacing w:after="239" w:line="249" w:lineRule="auto"/>
        <w:ind w:left="-5" w:right="108"/>
      </w:pPr>
      <w:r>
        <w:rPr>
          <w:b/>
          <w:i/>
        </w:rPr>
        <w:t>7.1. Co</w:t>
      </w:r>
      <w:r>
        <w:rPr>
          <w:b/>
          <w:i/>
        </w:rPr>
        <w:t xml:space="preserve">misión Municipal de Prevención de Adicciones de Candelaria </w:t>
      </w:r>
    </w:p>
    <w:p w:rsidR="00356223" w:rsidRDefault="00FE5061">
      <w:pPr>
        <w:spacing w:after="113"/>
        <w:ind w:left="-5" w:right="109"/>
      </w:pPr>
      <w:r>
        <w:rPr>
          <w:i/>
        </w:rPr>
        <w:t xml:space="preserve">Sus integrantes serán:  </w:t>
      </w:r>
    </w:p>
    <w:p w:rsidR="00356223" w:rsidRDefault="00FE5061">
      <w:pPr>
        <w:numPr>
          <w:ilvl w:val="0"/>
          <w:numId w:val="229"/>
        </w:numPr>
        <w:spacing w:after="113"/>
        <w:ind w:right="109" w:hanging="360"/>
      </w:pPr>
      <w:r>
        <w:rPr>
          <w:i/>
        </w:rPr>
        <w:t xml:space="preserve">Quien ostente la Alcaldía o Presidencia del Ayuntamiento, o Concejalía en quien delegue, que ostentará la Presidencia de la Comisión. </w:t>
      </w:r>
    </w:p>
    <w:p w:rsidR="00356223" w:rsidRDefault="00FE5061">
      <w:pPr>
        <w:numPr>
          <w:ilvl w:val="0"/>
          <w:numId w:val="229"/>
        </w:numPr>
        <w:spacing w:after="113"/>
        <w:ind w:right="109" w:hanging="360"/>
      </w:pPr>
      <w:r>
        <w:rPr>
          <w:i/>
        </w:rPr>
        <w:t xml:space="preserve">La persona que ostente la Concejalía con competencias en prevención de adicciones/drogodependencias. </w:t>
      </w:r>
    </w:p>
    <w:p w:rsidR="00356223" w:rsidRDefault="00FE5061">
      <w:pPr>
        <w:numPr>
          <w:ilvl w:val="0"/>
          <w:numId w:val="229"/>
        </w:numPr>
        <w:spacing w:after="88"/>
        <w:ind w:right="109" w:hanging="360"/>
      </w:pPr>
      <w:r>
        <w:rPr>
          <w:i/>
        </w:rPr>
        <w:t xml:space="preserve">Representantes de los grupos políticos municipales. </w:t>
      </w:r>
    </w:p>
    <w:p w:rsidR="00356223" w:rsidRDefault="00FE5061">
      <w:pPr>
        <w:numPr>
          <w:ilvl w:val="0"/>
          <w:numId w:val="229"/>
        </w:numPr>
        <w:spacing w:after="113"/>
        <w:ind w:right="109" w:hanging="360"/>
      </w:pPr>
      <w:r>
        <w:rPr>
          <w:i/>
        </w:rPr>
        <w:t>Personal de Secretaría del Ayuntamiento o funcionariado en quien delegue, que asumirá las funciones d</w:t>
      </w:r>
      <w:r>
        <w:rPr>
          <w:i/>
        </w:rPr>
        <w:t xml:space="preserve">erivadas de la Secretaría de la Comisión Municipal. </w:t>
      </w:r>
    </w:p>
    <w:p w:rsidR="00356223" w:rsidRDefault="00FE5061">
      <w:pPr>
        <w:spacing w:after="113"/>
        <w:ind w:left="-5" w:right="109"/>
      </w:pPr>
      <w:r>
        <w:rPr>
          <w:i/>
        </w:rPr>
        <w:t xml:space="preserve">Esta Comisión estará asistida en la celebración de sus reuniones periódicas por el/la Técnico/a Municipal en Prevención de Adicciones. Se reunirá con una periodicidad anual y sus funciones serán: </w:t>
      </w:r>
    </w:p>
    <w:p w:rsidR="00356223" w:rsidRDefault="00FE5061">
      <w:pPr>
        <w:numPr>
          <w:ilvl w:val="0"/>
          <w:numId w:val="229"/>
        </w:numPr>
        <w:spacing w:after="89"/>
        <w:ind w:right="109" w:hanging="360"/>
      </w:pPr>
      <w:r>
        <w:rPr>
          <w:i/>
        </w:rPr>
        <w:t>Defini</w:t>
      </w:r>
      <w:r>
        <w:rPr>
          <w:i/>
        </w:rPr>
        <w:t xml:space="preserve">r y aprobar anualmente las líneas de actuación prioritarias del Plan Municipal. </w:t>
      </w:r>
    </w:p>
    <w:p w:rsidR="00356223" w:rsidRDefault="00FE5061">
      <w:pPr>
        <w:numPr>
          <w:ilvl w:val="0"/>
          <w:numId w:val="229"/>
        </w:numPr>
        <w:spacing w:after="234"/>
        <w:ind w:right="109" w:hanging="360"/>
      </w:pPr>
      <w:r>
        <w:rPr>
          <w:i/>
        </w:rPr>
        <w:t xml:space="preserve">Aprobar las líneas de trabajo y realizar el seguimiento. </w:t>
      </w:r>
    </w:p>
    <w:p w:rsidR="00356223" w:rsidRDefault="00FE5061">
      <w:pPr>
        <w:spacing w:after="242" w:line="249" w:lineRule="auto"/>
        <w:ind w:left="-5" w:right="108"/>
      </w:pPr>
      <w:r>
        <w:rPr>
          <w:b/>
          <w:i/>
        </w:rPr>
        <w:t xml:space="preserve">7.2. Comisión Mixta de Prevención de Adicciones de Candelaria </w:t>
      </w:r>
    </w:p>
    <w:p w:rsidR="00356223" w:rsidRDefault="00FE5061">
      <w:pPr>
        <w:spacing w:after="113"/>
        <w:ind w:left="-5" w:right="109"/>
      </w:pPr>
      <w:r>
        <w:rPr>
          <w:i/>
        </w:rPr>
        <w:t xml:space="preserve">Sus integrantes serán:  </w:t>
      </w:r>
    </w:p>
    <w:p w:rsidR="00356223" w:rsidRDefault="00FE5061">
      <w:pPr>
        <w:numPr>
          <w:ilvl w:val="0"/>
          <w:numId w:val="229"/>
        </w:numPr>
        <w:spacing w:after="91"/>
        <w:ind w:right="109" w:hanging="360"/>
      </w:pPr>
      <w:r>
        <w:rPr>
          <w:rFonts w:ascii="Calibri" w:eastAsia="Calibri" w:hAnsi="Calibri" w:cs="Calibri"/>
          <w:noProof/>
        </w:rPr>
        <mc:AlternateContent>
          <mc:Choice Requires="wpg">
            <w:drawing>
              <wp:anchor distT="0" distB="0" distL="114300" distR="114300" simplePos="0" relativeHeight="2519797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1164" name="Group 45116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284" name="Rectangle 3428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4285" name="Rectangle 3428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1164" style="width:12.7031pt;height:275.682pt;position:absolute;mso-position-horizontal-relative:page;mso-position-horizontal:absolute;margin-left:682.278pt;mso-position-vertical-relative:page;margin-top:536.238pt;" coordsize="1613,35011">
                <v:rect id="Rectangle 3428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28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291 de 396 </w:t>
                        </w:r>
                      </w:p>
                    </w:txbxContent>
                  </v:textbox>
                </v:rect>
                <w10:wrap type="square"/>
              </v:group>
            </w:pict>
          </mc:Fallback>
        </mc:AlternateContent>
      </w:r>
      <w:r>
        <w:rPr>
          <w:i/>
        </w:rPr>
        <w:t>La persona que ostente la Concejalía con competencias en adic</w:t>
      </w:r>
      <w:r>
        <w:rPr>
          <w:i/>
        </w:rPr>
        <w:t xml:space="preserve">ciones. </w:t>
      </w:r>
    </w:p>
    <w:p w:rsidR="00356223" w:rsidRDefault="00FE5061">
      <w:pPr>
        <w:numPr>
          <w:ilvl w:val="0"/>
          <w:numId w:val="229"/>
        </w:numPr>
        <w:spacing w:after="88"/>
        <w:ind w:right="109" w:hanging="360"/>
      </w:pPr>
      <w:r>
        <w:rPr>
          <w:i/>
        </w:rPr>
        <w:t xml:space="preserve">Representantes de los grupos políticos municipales. </w:t>
      </w:r>
    </w:p>
    <w:p w:rsidR="00356223" w:rsidRDefault="00FE5061">
      <w:pPr>
        <w:numPr>
          <w:ilvl w:val="0"/>
          <w:numId w:val="229"/>
        </w:numPr>
        <w:spacing w:after="113"/>
        <w:ind w:right="109" w:hanging="360"/>
      </w:pPr>
      <w:r>
        <w:rPr>
          <w:i/>
        </w:rPr>
        <w:t xml:space="preserve">Los/las técnicos/as municipales de las Áreas del Ayuntamiento adscritas al Plan Municipal en Prevención de Adicciones. </w:t>
      </w:r>
    </w:p>
    <w:p w:rsidR="00356223" w:rsidRDefault="00FE5061">
      <w:pPr>
        <w:numPr>
          <w:ilvl w:val="0"/>
          <w:numId w:val="229"/>
        </w:numPr>
        <w:spacing w:after="91"/>
        <w:ind w:right="109" w:hanging="360"/>
      </w:pPr>
      <w:r>
        <w:rPr>
          <w:i/>
        </w:rPr>
        <w:t xml:space="preserve">Los/las representantes de los recursos institucionales del municipio. </w:t>
      </w:r>
    </w:p>
    <w:p w:rsidR="00356223" w:rsidRDefault="00FE5061">
      <w:pPr>
        <w:numPr>
          <w:ilvl w:val="0"/>
          <w:numId w:val="229"/>
        </w:numPr>
        <w:spacing w:after="88"/>
        <w:ind w:right="109" w:hanging="360"/>
      </w:pPr>
      <w:r>
        <w:rPr>
          <w:i/>
        </w:rPr>
        <w:t>Los</w:t>
      </w:r>
      <w:r>
        <w:rPr>
          <w:i/>
        </w:rPr>
        <w:t xml:space="preserve">/las representantes de las asociaciones y entidades ciudadanas. </w:t>
      </w:r>
    </w:p>
    <w:p w:rsidR="00356223" w:rsidRDefault="00FE5061">
      <w:pPr>
        <w:numPr>
          <w:ilvl w:val="0"/>
          <w:numId w:val="229"/>
        </w:numPr>
        <w:spacing w:after="113"/>
        <w:ind w:right="109" w:hanging="360"/>
      </w:pPr>
      <w:r>
        <w:rPr>
          <w:i/>
        </w:rPr>
        <w:t xml:space="preserve">El/la técnico/a municipal en Prevención de Adicciones que actuará como Secretario/a de la Comisión. </w:t>
      </w:r>
    </w:p>
    <w:p w:rsidR="00356223" w:rsidRDefault="00FE5061">
      <w:pPr>
        <w:spacing w:after="113"/>
        <w:ind w:left="-5" w:right="109"/>
      </w:pPr>
      <w:r>
        <w:rPr>
          <w:i/>
        </w:rPr>
        <w:t>La periodicidad de las reuniones de la Comisión Mixta se establecerá según la necesidad de</w:t>
      </w:r>
      <w:r>
        <w:rPr>
          <w:i/>
        </w:rPr>
        <w:t xml:space="preserve"> las mismas, y las funciones serán: </w:t>
      </w:r>
    </w:p>
    <w:p w:rsidR="00356223" w:rsidRDefault="00FE5061">
      <w:pPr>
        <w:numPr>
          <w:ilvl w:val="0"/>
          <w:numId w:val="229"/>
        </w:numPr>
        <w:spacing w:after="92"/>
        <w:ind w:right="109" w:hanging="360"/>
      </w:pPr>
      <w:r>
        <w:rPr>
          <w:i/>
        </w:rPr>
        <w:t xml:space="preserve">El seguimiento y evaluación del Plan. </w:t>
      </w:r>
    </w:p>
    <w:p w:rsidR="00356223" w:rsidRDefault="00FE5061">
      <w:pPr>
        <w:numPr>
          <w:ilvl w:val="0"/>
          <w:numId w:val="229"/>
        </w:numPr>
        <w:spacing w:after="88"/>
        <w:ind w:right="109" w:hanging="360"/>
      </w:pPr>
      <w:r>
        <w:rPr>
          <w:i/>
        </w:rPr>
        <w:t xml:space="preserve">Establecer las líneas de actuación. </w:t>
      </w:r>
    </w:p>
    <w:p w:rsidR="00356223" w:rsidRDefault="00FE5061">
      <w:pPr>
        <w:numPr>
          <w:ilvl w:val="0"/>
          <w:numId w:val="229"/>
        </w:numPr>
        <w:spacing w:after="113"/>
        <w:ind w:right="109" w:hanging="360"/>
      </w:pPr>
      <w:r>
        <w:rPr>
          <w:i/>
        </w:rPr>
        <w:t xml:space="preserve">Coordinar las actuaciones y programas en Adicciones de las distintas instituciones, entidades y grupos sociales. </w:t>
      </w:r>
    </w:p>
    <w:p w:rsidR="00356223" w:rsidRDefault="00FE5061">
      <w:pPr>
        <w:spacing w:after="113"/>
        <w:ind w:left="-5" w:right="109"/>
      </w:pPr>
      <w:r>
        <w:rPr>
          <w:i/>
        </w:rPr>
        <w:t>Esta comisión podrá operativi</w:t>
      </w:r>
      <w:r>
        <w:rPr>
          <w:i/>
        </w:rPr>
        <w:t>zarse en grupos de trabajo sobre la base de los ámbitos de intervención ya señalados (educativo, familiar, laboral y de ocio y tiempo libre), estableciéndose las reuniones según cada grupo de trabajo y tendrán como funciones proponer y elevar a la Comisión</w:t>
      </w:r>
      <w:r>
        <w:rPr>
          <w:i/>
        </w:rPr>
        <w:t xml:space="preserve"> Mixta las siguientes cuestiones: </w:t>
      </w:r>
    </w:p>
    <w:p w:rsidR="00356223" w:rsidRDefault="00FE5061">
      <w:pPr>
        <w:numPr>
          <w:ilvl w:val="0"/>
          <w:numId w:val="229"/>
        </w:numPr>
        <w:spacing w:after="113"/>
        <w:ind w:right="109" w:hanging="360"/>
      </w:pPr>
      <w:r>
        <w:rPr>
          <w:i/>
        </w:rPr>
        <w:t xml:space="preserve">Nuevas propuestas de intervención. </w:t>
      </w:r>
    </w:p>
    <w:p w:rsidR="00356223" w:rsidRDefault="00FE5061">
      <w:pPr>
        <w:numPr>
          <w:ilvl w:val="0"/>
          <w:numId w:val="229"/>
        </w:numPr>
        <w:spacing w:after="113"/>
        <w:ind w:right="109" w:hanging="360"/>
      </w:pPr>
      <w:r>
        <w:rPr>
          <w:i/>
        </w:rPr>
        <w:t xml:space="preserve">La elaboración de diagnósticos y exposición de necesidades.  </w:t>
      </w:r>
    </w:p>
    <w:p w:rsidR="00356223" w:rsidRDefault="00FE5061">
      <w:pPr>
        <w:numPr>
          <w:ilvl w:val="0"/>
          <w:numId w:val="229"/>
        </w:numPr>
        <w:spacing w:after="89"/>
        <w:ind w:right="109" w:hanging="360"/>
      </w:pPr>
      <w:r>
        <w:rPr>
          <w:i/>
        </w:rPr>
        <w:t xml:space="preserve">Estudios e Investigaciones. </w:t>
      </w:r>
    </w:p>
    <w:p w:rsidR="00356223" w:rsidRDefault="00FE5061">
      <w:pPr>
        <w:numPr>
          <w:ilvl w:val="0"/>
          <w:numId w:val="229"/>
        </w:numPr>
        <w:spacing w:after="73"/>
        <w:ind w:right="109" w:hanging="360"/>
      </w:pPr>
      <w:r>
        <w:rPr>
          <w:i/>
        </w:rPr>
        <w:t xml:space="preserve">Seguimiento y evaluación de las intervenciones llevadas en cada ámbito.  </w:t>
      </w:r>
    </w:p>
    <w:tbl>
      <w:tblPr>
        <w:tblStyle w:val="TableGrid"/>
        <w:tblW w:w="9811" w:type="dxa"/>
        <w:tblInd w:w="-123" w:type="dxa"/>
        <w:tblCellMar>
          <w:top w:w="40" w:type="dxa"/>
          <w:left w:w="0" w:type="dxa"/>
          <w:bottom w:w="0" w:type="dxa"/>
          <w:right w:w="115" w:type="dxa"/>
        </w:tblCellMar>
        <w:tblLook w:val="04A0" w:firstRow="1" w:lastRow="0" w:firstColumn="1" w:lastColumn="0" w:noHBand="0" w:noVBand="1"/>
      </w:tblPr>
      <w:tblGrid>
        <w:gridCol w:w="708"/>
        <w:gridCol w:w="9102"/>
      </w:tblGrid>
      <w:tr w:rsidR="00356223">
        <w:trPr>
          <w:trHeight w:val="336"/>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8.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RECURSOS DEL IV PLAN   </w:t>
            </w:r>
          </w:p>
        </w:tc>
      </w:tr>
    </w:tbl>
    <w:p w:rsidR="00356223" w:rsidRDefault="00FE5061">
      <w:pPr>
        <w:spacing w:after="113"/>
        <w:ind w:left="-5" w:right="109"/>
      </w:pPr>
      <w:r>
        <w:rPr>
          <w:i/>
        </w:rPr>
        <w:t xml:space="preserve">Para la implementación y ejecución del IV Plan Municipal de Prevención de Adicciones (2019-2023) </w:t>
      </w:r>
      <w:r>
        <w:rPr>
          <w:i/>
        </w:rPr>
        <w:t xml:space="preserve">del municipio de Candelaria, se dispondrá de los recursos ya existentes y se adjudicarán los recursos necesarios para desarrollar las medidas. </w:t>
      </w:r>
    </w:p>
    <w:p w:rsidR="00356223" w:rsidRDefault="00FE5061">
      <w:pPr>
        <w:spacing w:after="113"/>
        <w:ind w:left="-5" w:right="109"/>
      </w:pPr>
      <w:r>
        <w:rPr>
          <w:i/>
        </w:rPr>
        <w:t>Como recursos relacionados con el Plan que ya existen (sin dedicación exclusiva, responsables de otras áreas y f</w:t>
      </w:r>
      <w:r>
        <w:rPr>
          <w:i/>
        </w:rPr>
        <w:t xml:space="preserve">unciones): </w:t>
      </w:r>
    </w:p>
    <w:p w:rsidR="00356223" w:rsidRDefault="00FE5061">
      <w:pPr>
        <w:numPr>
          <w:ilvl w:val="2"/>
          <w:numId w:val="230"/>
        </w:numPr>
        <w:spacing w:after="167"/>
        <w:ind w:right="109" w:hanging="360"/>
      </w:pPr>
      <w:r>
        <w:rPr>
          <w:i/>
        </w:rPr>
        <w:t xml:space="preserve">1 Trabajadora Social (responsable del Plan) </w:t>
      </w:r>
    </w:p>
    <w:p w:rsidR="00356223" w:rsidRDefault="00FE5061">
      <w:pPr>
        <w:numPr>
          <w:ilvl w:val="2"/>
          <w:numId w:val="230"/>
        </w:numPr>
        <w:spacing w:after="167"/>
        <w:ind w:right="109" w:hanging="360"/>
      </w:pPr>
      <w:r>
        <w:rPr>
          <w:i/>
        </w:rPr>
        <w:t xml:space="preserve">1 Pedagoga  </w:t>
      </w:r>
    </w:p>
    <w:p w:rsidR="00356223" w:rsidRDefault="00FE5061">
      <w:pPr>
        <w:numPr>
          <w:ilvl w:val="2"/>
          <w:numId w:val="230"/>
        </w:numPr>
        <w:spacing w:after="167"/>
        <w:ind w:right="109" w:hanging="360"/>
      </w:pPr>
      <w:r>
        <w:rPr>
          <w:i/>
        </w:rPr>
        <w:t xml:space="preserve">1 Trabajadora Social    </w:t>
      </w:r>
    </w:p>
    <w:p w:rsidR="00356223" w:rsidRDefault="00FE5061">
      <w:pPr>
        <w:spacing w:after="151" w:line="259" w:lineRule="auto"/>
        <w:ind w:left="720" w:firstLine="0"/>
        <w:jc w:val="left"/>
      </w:pPr>
      <w:r>
        <w:rPr>
          <w:i/>
        </w:rPr>
        <w:t xml:space="preserve"> </w:t>
      </w:r>
    </w:p>
    <w:p w:rsidR="00356223" w:rsidRDefault="00FE5061">
      <w:pPr>
        <w:spacing w:after="159"/>
        <w:ind w:left="-5" w:right="109"/>
      </w:pPr>
      <w:r>
        <w:rPr>
          <w:i/>
        </w:rPr>
        <w:t xml:space="preserve">Como recursos relacionados con el Plan, que no existen y sería necesario implementar: </w:t>
      </w:r>
    </w:p>
    <w:p w:rsidR="00356223" w:rsidRDefault="00FE5061">
      <w:pPr>
        <w:numPr>
          <w:ilvl w:val="2"/>
          <w:numId w:val="230"/>
        </w:numPr>
        <w:spacing w:after="170"/>
        <w:ind w:right="109" w:hanging="360"/>
      </w:pPr>
      <w:r>
        <w:rPr>
          <w:rFonts w:ascii="Calibri" w:eastAsia="Calibri" w:hAnsi="Calibri" w:cs="Calibri"/>
          <w:noProof/>
        </w:rPr>
        <mc:AlternateContent>
          <mc:Choice Requires="wpg">
            <w:drawing>
              <wp:anchor distT="0" distB="0" distL="114300" distR="114300" simplePos="0" relativeHeight="2519808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1325" name="Group 45132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426" name="Rectangle 3442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w:t>
                              </w:r>
                              <w:r>
                                <w:rPr>
                                  <w:sz w:val="12"/>
                                </w:rPr>
                                <w:t xml:space="preserve">ndelaria.sedelectronica.es/ </w:t>
                              </w:r>
                            </w:p>
                          </w:txbxContent>
                        </wps:txbx>
                        <wps:bodyPr horzOverflow="overflow" vert="horz" lIns="0" tIns="0" rIns="0" bIns="0" rtlCol="0">
                          <a:noAutofit/>
                        </wps:bodyPr>
                      </wps:wsp>
                      <wps:wsp>
                        <wps:cNvPr id="34427" name="Rectangle 3442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1325" style="width:12.7031pt;height:275.682pt;position:absolute;mso-position-horizontal-relative:page;mso-position-horizontal:absolute;margin-left:682.278pt;mso-position-vertical-relative:page;margin-top:536.238pt;" coordsize="1613,35011">
                <v:rect id="Rectangle 3442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42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292 de 396 </w:t>
                        </w:r>
                      </w:p>
                    </w:txbxContent>
                  </v:textbox>
                </v:rect>
                <w10:wrap type="square"/>
              </v:group>
            </w:pict>
          </mc:Fallback>
        </mc:AlternateContent>
      </w:r>
      <w:r>
        <w:rPr>
          <w:i/>
        </w:rPr>
        <w:t xml:space="preserve">Educadores/as de calle para trabajar en los barrios. </w:t>
      </w:r>
    </w:p>
    <w:p w:rsidR="00356223" w:rsidRDefault="00FE5061">
      <w:pPr>
        <w:numPr>
          <w:ilvl w:val="2"/>
          <w:numId w:val="230"/>
        </w:numPr>
        <w:spacing w:after="163"/>
        <w:ind w:right="109" w:hanging="360"/>
      </w:pPr>
      <w:r>
        <w:rPr>
          <w:i/>
        </w:rPr>
        <w:t xml:space="preserve">Equipo de expertos con perfiles de trabajadores/as sociales, Psicólogos/as y expertos/as en familia para ofertar servicios de atención temprana, asesoramiento, etc. </w:t>
      </w:r>
    </w:p>
    <w:p w:rsidR="00356223" w:rsidRDefault="00FE5061">
      <w:pPr>
        <w:numPr>
          <w:ilvl w:val="2"/>
          <w:numId w:val="230"/>
        </w:numPr>
        <w:spacing w:after="167"/>
        <w:ind w:right="109" w:hanging="360"/>
      </w:pPr>
      <w:r>
        <w:rPr>
          <w:i/>
        </w:rPr>
        <w:t xml:space="preserve">Experto/a en redes sociales para gestionar la prevención desde un ámbito virtual. </w:t>
      </w:r>
    </w:p>
    <w:p w:rsidR="00356223" w:rsidRDefault="00FE5061">
      <w:pPr>
        <w:numPr>
          <w:ilvl w:val="2"/>
          <w:numId w:val="230"/>
        </w:numPr>
        <w:spacing w:after="165"/>
        <w:ind w:right="109" w:hanging="360"/>
      </w:pPr>
      <w:r>
        <w:rPr>
          <w:i/>
        </w:rPr>
        <w:t xml:space="preserve">Contratación de servicios para asesorar, evaluar e investigar sobre prevención de adicciones. </w:t>
      </w:r>
    </w:p>
    <w:p w:rsidR="00356223" w:rsidRDefault="00FE5061">
      <w:pPr>
        <w:numPr>
          <w:ilvl w:val="2"/>
          <w:numId w:val="230"/>
        </w:numPr>
        <w:spacing w:after="166"/>
        <w:ind w:right="109" w:hanging="360"/>
      </w:pPr>
      <w:r>
        <w:rPr>
          <w:i/>
        </w:rPr>
        <w:t xml:space="preserve">Recursos presupuestarios para contratar servicios de publicidad, edición de folletos, cursos, talleres, charlas, etc. en el ámbito comunitario y educativo. </w:t>
      </w:r>
    </w:p>
    <w:p w:rsidR="00356223" w:rsidRDefault="00FE5061">
      <w:pPr>
        <w:spacing w:after="113"/>
        <w:ind w:left="-5" w:right="109"/>
      </w:pPr>
      <w:r>
        <w:rPr>
          <w:i/>
        </w:rPr>
        <w:t>Este</w:t>
      </w:r>
      <w:r>
        <w:rPr>
          <w:i/>
        </w:rPr>
        <w:t xml:space="preserve"> Plan Municipal, de vigencia cuatrienal, dispondrá de los recursos económicos suficientes, mediante la consignación anual de los créditos destinados a tal fin en cada uno de los presupuestos municipales anuales, contando a tal fin, el Presupuesto Municipal</w:t>
      </w:r>
      <w:r>
        <w:rPr>
          <w:i/>
        </w:rPr>
        <w:t xml:space="preserve"> para el presente ejercicio 2019, con las aplicaciones presupuestarias 23100.22616 “Prevención absentismo y drogodependencias” y 23100.48002 “Plan Concertado: Prevención de reinserción social” </w:t>
      </w:r>
    </w:p>
    <w:p w:rsidR="00356223" w:rsidRDefault="00FE5061">
      <w:pPr>
        <w:spacing w:after="113"/>
        <w:ind w:left="-5" w:right="109"/>
      </w:pPr>
      <w:r>
        <w:rPr>
          <w:i/>
        </w:rPr>
        <w:t>Los presupuestos municipales anuales, de cada uno de los ejerc</w:t>
      </w:r>
      <w:r>
        <w:rPr>
          <w:i/>
        </w:rPr>
        <w:t>icios futuros, con vigencia del Plan, deberán garantizar el mantenimiento los programas y servicios desarrollados en la actualidad, que hayan demostrado su eficacia y viabilidad; así como el adecuado sostenimiento de los nuevos programas, mediante la consi</w:t>
      </w:r>
      <w:r>
        <w:rPr>
          <w:i/>
        </w:rPr>
        <w:t xml:space="preserve">gnación en los mismos de los créditos específicamente destinados a tal fin. </w:t>
      </w:r>
    </w:p>
    <w:p w:rsidR="00356223" w:rsidRDefault="00FE5061">
      <w:pPr>
        <w:spacing w:after="113"/>
        <w:ind w:left="-5" w:right="109"/>
      </w:pPr>
      <w:r>
        <w:rPr>
          <w:i/>
        </w:rPr>
        <w:t>La financiación de las actuaciones en el periodo 2019- 2023 deberá ajustarse a los objetivos, principios y acciones de intervención propuestas por el Plan, así como a la demostrac</w:t>
      </w:r>
      <w:r>
        <w:rPr>
          <w:i/>
        </w:rPr>
        <w:t xml:space="preserve">ión, mediante la evaluación de la eficacia, para alcanzar los objetivos previstos. </w:t>
      </w:r>
    </w:p>
    <w:p w:rsidR="00356223" w:rsidRDefault="00FE5061">
      <w:pPr>
        <w:spacing w:after="113"/>
        <w:ind w:left="-5" w:right="109"/>
      </w:pPr>
      <w:r>
        <w:rPr>
          <w:i/>
        </w:rPr>
        <w:t>La Concejalía delegada del Area de Servicios Sociales será la encargada de gestionar la dotación presupuestaria, de personal, infraestructura y recursos materiales necesari</w:t>
      </w:r>
      <w:r>
        <w:rPr>
          <w:i/>
        </w:rPr>
        <w:t xml:space="preserve">os para la puesta en marcha y mantenimiento de las acciones que este IV Plan considera.  </w:t>
      </w:r>
    </w:p>
    <w:p w:rsidR="00356223" w:rsidRDefault="00FE5061">
      <w:pPr>
        <w:spacing w:after="117" w:line="259" w:lineRule="auto"/>
        <w:ind w:left="720" w:firstLine="0"/>
        <w:jc w:val="left"/>
      </w:pPr>
      <w:r>
        <w:rPr>
          <w:i/>
        </w:rPr>
        <w:t xml:space="preserve"> </w:t>
      </w:r>
    </w:p>
    <w:tbl>
      <w:tblPr>
        <w:tblStyle w:val="TableGrid"/>
        <w:tblW w:w="9811" w:type="dxa"/>
        <w:tblInd w:w="-123" w:type="dxa"/>
        <w:tblCellMar>
          <w:top w:w="43" w:type="dxa"/>
          <w:left w:w="0" w:type="dxa"/>
          <w:bottom w:w="0" w:type="dxa"/>
          <w:right w:w="115" w:type="dxa"/>
        </w:tblCellMar>
        <w:tblLook w:val="04A0" w:firstRow="1" w:lastRow="0" w:firstColumn="1" w:lastColumn="0" w:noHBand="0" w:noVBand="1"/>
      </w:tblPr>
      <w:tblGrid>
        <w:gridCol w:w="708"/>
        <w:gridCol w:w="9102"/>
      </w:tblGrid>
      <w:tr w:rsidR="00356223">
        <w:trPr>
          <w:trHeight w:val="338"/>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9.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EVALUACIÓN Y SEGUIMIENTO DEL PLAN  </w:t>
            </w:r>
          </w:p>
        </w:tc>
      </w:tr>
    </w:tbl>
    <w:p w:rsidR="00356223" w:rsidRDefault="00FE5061">
      <w:pPr>
        <w:spacing w:after="113"/>
        <w:ind w:left="-5" w:right="109"/>
      </w:pPr>
      <w:r>
        <w:rPr>
          <w:i/>
        </w:rPr>
        <w:t>El IV Plan Municipal de Prevención de Drogodependencias y otras Adicciones (2019-</w:t>
      </w:r>
      <w:r>
        <w:rPr>
          <w:i/>
        </w:rPr>
        <w:t xml:space="preserve">2023) del municipio de Candelaria, precisa de un sistema de evaluación y seguimiento que garantice el logro de los objetivos marcados.  Los objetivos de la evaluación serán:  </w:t>
      </w:r>
    </w:p>
    <w:p w:rsidR="00356223" w:rsidRDefault="00FE5061">
      <w:pPr>
        <w:numPr>
          <w:ilvl w:val="0"/>
          <w:numId w:val="231"/>
        </w:numPr>
        <w:spacing w:after="113"/>
        <w:ind w:right="109" w:hanging="360"/>
      </w:pPr>
      <w:r>
        <w:rPr>
          <w:i/>
        </w:rPr>
        <w:t>Evaluar la ejecución de las acciones de las distintas estrategias del Plan Munic</w:t>
      </w:r>
      <w:r>
        <w:rPr>
          <w:i/>
        </w:rPr>
        <w:t xml:space="preserve">ipal tanto en su diseño, proceso, resultados e impacto. </w:t>
      </w:r>
    </w:p>
    <w:p w:rsidR="00356223" w:rsidRDefault="00FE5061">
      <w:pPr>
        <w:numPr>
          <w:ilvl w:val="0"/>
          <w:numId w:val="231"/>
        </w:numPr>
        <w:spacing w:after="113"/>
        <w:ind w:right="109" w:hanging="360"/>
      </w:pPr>
      <w:r>
        <w:rPr>
          <w:i/>
        </w:rPr>
        <w:t xml:space="preserve">Hacer partícipes del proceso evaluativo a los/as técnicos/as, agentes sociales participantes y a la población. </w:t>
      </w:r>
    </w:p>
    <w:p w:rsidR="00356223" w:rsidRDefault="00FE5061">
      <w:pPr>
        <w:spacing w:after="113"/>
        <w:ind w:left="-5" w:right="109"/>
      </w:pPr>
      <w:r>
        <w:rPr>
          <w:i/>
        </w:rPr>
        <w:t>Como procedimiento para evaluar y hacer un seguimiento del mismo se tendrán en cuenta l</w:t>
      </w:r>
      <w:r>
        <w:rPr>
          <w:i/>
        </w:rPr>
        <w:t xml:space="preserve">os siguientes aspectos: </w:t>
      </w:r>
    </w:p>
    <w:p w:rsidR="00356223" w:rsidRDefault="00FE5061">
      <w:pPr>
        <w:numPr>
          <w:ilvl w:val="0"/>
          <w:numId w:val="231"/>
        </w:numPr>
        <w:spacing w:after="0" w:line="321" w:lineRule="auto"/>
        <w:ind w:right="109" w:hanging="360"/>
      </w:pPr>
      <w:r>
        <w:rPr>
          <w:rFonts w:ascii="Calibri" w:eastAsia="Calibri" w:hAnsi="Calibri" w:cs="Calibri"/>
          <w:noProof/>
        </w:rPr>
        <mc:AlternateContent>
          <mc:Choice Requires="wpg">
            <w:drawing>
              <wp:anchor distT="0" distB="0" distL="114300" distR="114300" simplePos="0" relativeHeight="2519818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0547" name="Group 45054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576" name="Rectangle 3457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4577" name="Rectangle 3457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0547" style="width:12.7031pt;height:275.682pt;position:absolute;mso-position-horizontal-relative:page;mso-position-horizontal:absolute;margin-left:682.278pt;mso-position-vertical-relative:page;margin-top:536.238pt;" coordsize="1613,35011">
                <v:rect id="Rectangle 3457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57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293 de 396 </w:t>
                        </w:r>
                      </w:p>
                    </w:txbxContent>
                  </v:textbox>
                </v:rect>
                <w10:wrap type="square"/>
              </v:group>
            </w:pict>
          </mc:Fallback>
        </mc:AlternateContent>
      </w:r>
      <w:r>
        <w:rPr>
          <w:i/>
        </w:rPr>
        <w:t>Comprobación de los indicadores d</w:t>
      </w:r>
      <w:r>
        <w:rPr>
          <w:i/>
        </w:rPr>
        <w:t xml:space="preserve">e las medidas, acciones y actividades de la Planificación. </w:t>
      </w:r>
      <w:r>
        <w:rPr>
          <w:rFonts w:ascii="Segoe UI Symbol" w:eastAsia="Segoe UI Symbol" w:hAnsi="Segoe UI Symbol" w:cs="Segoe UI Symbol"/>
        </w:rPr>
        <w:t></w:t>
      </w:r>
      <w:r>
        <w:t xml:space="preserve"> </w:t>
      </w:r>
      <w:r>
        <w:rPr>
          <w:i/>
        </w:rPr>
        <w:t xml:space="preserve">Evaluación externa de los resultados de la evaluación. </w:t>
      </w:r>
    </w:p>
    <w:p w:rsidR="00356223" w:rsidRDefault="00FE5061">
      <w:pPr>
        <w:numPr>
          <w:ilvl w:val="0"/>
          <w:numId w:val="231"/>
        </w:numPr>
        <w:spacing w:after="113"/>
        <w:ind w:right="109" w:hanging="360"/>
      </w:pPr>
      <w:r>
        <w:rPr>
          <w:i/>
        </w:rPr>
        <w:t xml:space="preserve">Presentación de informe anual ante la Comisión Municipal y Comisión Mixta órganos de control y seguimiento del IV Plan Municipal en Drogodependencias y otras Adicciones. </w:t>
      </w:r>
    </w:p>
    <w:p w:rsidR="00356223" w:rsidRDefault="00FE5061">
      <w:pPr>
        <w:spacing w:after="113"/>
        <w:ind w:left="-5" w:right="109"/>
      </w:pPr>
      <w:r>
        <w:rPr>
          <w:i/>
        </w:rPr>
        <w:t>A continuación, se recogen los indicadores de evaluación a tener en cuenta para la ev</w:t>
      </w:r>
      <w:r>
        <w:rPr>
          <w:i/>
        </w:rPr>
        <w:t xml:space="preserve">aluación del proceso y resultados del IV Plan Municipal y que concreta en:  </w:t>
      </w:r>
    </w:p>
    <w:p w:rsidR="00356223" w:rsidRDefault="00FE5061">
      <w:pPr>
        <w:numPr>
          <w:ilvl w:val="0"/>
          <w:numId w:val="232"/>
        </w:numPr>
        <w:spacing w:after="142"/>
        <w:ind w:right="109" w:hanging="360"/>
      </w:pPr>
      <w:r>
        <w:rPr>
          <w:i/>
        </w:rPr>
        <w:t xml:space="preserve">Grado de cobertura de población con las acciones preventivas.  </w:t>
      </w:r>
    </w:p>
    <w:p w:rsidR="00356223" w:rsidRDefault="00FE5061">
      <w:pPr>
        <w:numPr>
          <w:ilvl w:val="0"/>
          <w:numId w:val="232"/>
        </w:numPr>
        <w:spacing w:after="142"/>
        <w:ind w:right="109" w:hanging="360"/>
      </w:pPr>
      <w:r>
        <w:rPr>
          <w:i/>
        </w:rPr>
        <w:t xml:space="preserve">Tipología de las acciones preventivas ejecutadas.  </w:t>
      </w:r>
    </w:p>
    <w:p w:rsidR="00356223" w:rsidRDefault="00FE5061">
      <w:pPr>
        <w:numPr>
          <w:ilvl w:val="0"/>
          <w:numId w:val="232"/>
        </w:numPr>
        <w:spacing w:after="142"/>
        <w:ind w:right="109" w:hanging="360"/>
      </w:pPr>
      <w:r>
        <w:rPr>
          <w:i/>
        </w:rPr>
        <w:t xml:space="preserve">Beneficiarios/as de las acciones (perfil). </w:t>
      </w:r>
    </w:p>
    <w:p w:rsidR="00356223" w:rsidRDefault="00FE5061">
      <w:pPr>
        <w:numPr>
          <w:ilvl w:val="0"/>
          <w:numId w:val="232"/>
        </w:numPr>
        <w:spacing w:after="141"/>
        <w:ind w:right="109" w:hanging="360"/>
      </w:pPr>
      <w:r>
        <w:rPr>
          <w:i/>
        </w:rPr>
        <w:t>Participación, coor</w:t>
      </w:r>
      <w:r>
        <w:rPr>
          <w:i/>
        </w:rPr>
        <w:t xml:space="preserve">dinación y diseño de actuaciones conjuntas. </w:t>
      </w:r>
    </w:p>
    <w:p w:rsidR="00356223" w:rsidRDefault="00FE5061">
      <w:pPr>
        <w:numPr>
          <w:ilvl w:val="0"/>
          <w:numId w:val="232"/>
        </w:numPr>
        <w:spacing w:after="142"/>
        <w:ind w:right="109" w:hanging="360"/>
      </w:pPr>
      <w:r>
        <w:rPr>
          <w:i/>
        </w:rPr>
        <w:t xml:space="preserve">Procesos básicos, de recursos y avanzados de gestión llevados a cabo.  </w:t>
      </w:r>
    </w:p>
    <w:p w:rsidR="00356223" w:rsidRDefault="00FE5061">
      <w:pPr>
        <w:numPr>
          <w:ilvl w:val="0"/>
          <w:numId w:val="232"/>
        </w:numPr>
        <w:spacing w:after="144"/>
        <w:ind w:right="109" w:hanging="360"/>
      </w:pPr>
      <w:r>
        <w:rPr>
          <w:i/>
        </w:rPr>
        <w:t xml:space="preserve">Valoración de las acciones por parte de los/as participantes.  </w:t>
      </w:r>
    </w:p>
    <w:p w:rsidR="00356223" w:rsidRDefault="00FE5061">
      <w:pPr>
        <w:numPr>
          <w:ilvl w:val="0"/>
          <w:numId w:val="232"/>
        </w:numPr>
        <w:spacing w:after="141"/>
        <w:ind w:right="109" w:hanging="360"/>
      </w:pPr>
      <w:r>
        <w:rPr>
          <w:i/>
        </w:rPr>
        <w:t xml:space="preserve">Nuevas propuestas y acciones y tipología. </w:t>
      </w:r>
    </w:p>
    <w:p w:rsidR="00356223" w:rsidRDefault="00FE5061">
      <w:pPr>
        <w:numPr>
          <w:ilvl w:val="0"/>
          <w:numId w:val="232"/>
        </w:numPr>
        <w:spacing w:after="218"/>
        <w:ind w:right="109" w:hanging="360"/>
      </w:pPr>
      <w:r>
        <w:rPr>
          <w:i/>
        </w:rPr>
        <w:t>Comprobación de cambios o mejorí</w:t>
      </w:r>
      <w:r>
        <w:rPr>
          <w:i/>
        </w:rPr>
        <w:t xml:space="preserve">as de indicadores epidemiológicos en el ámbito municipal. </w:t>
      </w:r>
    </w:p>
    <w:p w:rsidR="00356223" w:rsidRDefault="00FE5061">
      <w:pPr>
        <w:numPr>
          <w:ilvl w:val="0"/>
          <w:numId w:val="232"/>
        </w:numPr>
        <w:spacing w:after="113"/>
        <w:ind w:right="109" w:hanging="360"/>
      </w:pPr>
      <w:r>
        <w:rPr>
          <w:i/>
        </w:rPr>
        <w:t xml:space="preserve">Número de acciones diseñadas que han sido ejecutadas.” </w:t>
      </w:r>
    </w:p>
    <w:p w:rsidR="00356223" w:rsidRDefault="00FE5061">
      <w:pPr>
        <w:spacing w:after="0" w:line="259" w:lineRule="auto"/>
        <w:ind w:left="0" w:firstLine="0"/>
        <w:jc w:val="left"/>
      </w:pPr>
      <w:r>
        <w:rPr>
          <w:i/>
        </w:rPr>
        <w:t xml:space="preserve"> </w:t>
      </w:r>
    </w:p>
    <w:p w:rsidR="00356223" w:rsidRDefault="00FE5061">
      <w:pPr>
        <w:spacing w:line="350" w:lineRule="auto"/>
        <w:ind w:left="0" w:right="111" w:firstLine="706"/>
      </w:pPr>
      <w:r>
        <w:rPr>
          <w:b/>
        </w:rPr>
        <w:t>TERCERO.</w:t>
      </w:r>
      <w:r>
        <w:t xml:space="preserve"> </w:t>
      </w:r>
      <w:r>
        <w:t>Notificar el presente Acuerdo a D. Cayetano Rodríguez Darias, con D.N.I. ***6701**, interesado que ha presentado alegaciones durante la información pública, con indicación de los recursos pertinentes.</w:t>
      </w:r>
      <w:r>
        <w:rPr>
          <w:rFonts w:ascii="Times New Roman" w:eastAsia="Times New Roman" w:hAnsi="Times New Roman" w:cs="Times New Roman"/>
          <w:sz w:val="24"/>
        </w:rPr>
        <w:t xml:space="preserve"> </w:t>
      </w:r>
    </w:p>
    <w:p w:rsidR="00356223" w:rsidRDefault="00FE5061">
      <w:pPr>
        <w:spacing w:after="103" w:line="259" w:lineRule="auto"/>
        <w:ind w:left="0" w:firstLine="0"/>
        <w:jc w:val="left"/>
      </w:pPr>
      <w:r>
        <w:t xml:space="preserve"> </w:t>
      </w:r>
    </w:p>
    <w:p w:rsidR="00356223" w:rsidRDefault="00FE5061">
      <w:pPr>
        <w:spacing w:line="353" w:lineRule="auto"/>
        <w:ind w:left="0" w:right="111" w:firstLine="706"/>
      </w:pPr>
      <w:r>
        <w:rPr>
          <w:b/>
        </w:rPr>
        <w:t xml:space="preserve"> CUARTO</w:t>
      </w:r>
      <w:r>
        <w:t>. Publicar dicho Acuerdo definitivo con el texto íntegro del IV Plan Municipal de Prevención de Adicciones 2019 -2023 en el Boletín Oficial de la Provincia y tablón de anuncios del Ayuntamiento, entrando en vigor según lo previsto en el artículo 70.2 de la</w:t>
      </w:r>
      <w:r>
        <w:t xml:space="preserve"> Ley 7/1985, de 2 de abril, Reguladora de las Bases del Régimen Local.</w:t>
      </w:r>
      <w:r>
        <w:rPr>
          <w:rFonts w:ascii="Times New Roman" w:eastAsia="Times New Roman" w:hAnsi="Times New Roman" w:cs="Times New Roman"/>
          <w:sz w:val="24"/>
        </w:rPr>
        <w:t xml:space="preserve"> </w:t>
      </w:r>
    </w:p>
    <w:p w:rsidR="00356223" w:rsidRDefault="00FE5061">
      <w:pPr>
        <w:spacing w:line="339" w:lineRule="auto"/>
        <w:ind w:left="0" w:right="111" w:firstLine="706"/>
      </w:pPr>
      <w:r>
        <w:t>Asimismo, estará a disposición de los interesados en la sede electrónica de este Ayuntamiento [https://www candelaria.es].</w:t>
      </w:r>
      <w:r>
        <w:rPr>
          <w:rFonts w:ascii="Times New Roman" w:eastAsia="Times New Roman" w:hAnsi="Times New Roman" w:cs="Times New Roman"/>
          <w:sz w:val="24"/>
        </w:rPr>
        <w:t xml:space="preserve"> </w:t>
      </w:r>
    </w:p>
    <w:p w:rsidR="00356223" w:rsidRDefault="00FE5061">
      <w:pPr>
        <w:spacing w:after="103" w:line="259" w:lineRule="auto"/>
        <w:ind w:left="706" w:firstLine="0"/>
        <w:jc w:val="left"/>
      </w:pPr>
      <w:r>
        <w:t xml:space="preserve"> </w:t>
      </w:r>
    </w:p>
    <w:p w:rsidR="00356223" w:rsidRDefault="00FE5061">
      <w:pPr>
        <w:spacing w:line="351" w:lineRule="auto"/>
        <w:ind w:left="0" w:right="111" w:firstLine="708"/>
      </w:pPr>
      <w:r>
        <w:rPr>
          <w:b/>
        </w:rPr>
        <w:t>QUINTO.</w:t>
      </w:r>
      <w:r>
        <w:t xml:space="preserve"> Remitir a la Administración del Estado y al Depart</w:t>
      </w:r>
      <w:r>
        <w:t>amento correspondiente de la Comunidad Autónoma, en el plazo de quince días desde la aprobación, copia del Acuerdo definitivo de aprobación y copia íntegra del texto del Plan, así como copia íntegra autenticada de la misma.</w:t>
      </w:r>
      <w:r>
        <w:rPr>
          <w:rFonts w:ascii="Times New Roman" w:eastAsia="Times New Roman" w:hAnsi="Times New Roman" w:cs="Times New Roman"/>
          <w:sz w:val="24"/>
        </w:rPr>
        <w:t xml:space="preserve"> </w:t>
      </w:r>
    </w:p>
    <w:p w:rsidR="00356223" w:rsidRDefault="00FE5061">
      <w:pPr>
        <w:spacing w:after="103" w:line="259" w:lineRule="auto"/>
        <w:ind w:left="706" w:firstLine="0"/>
        <w:jc w:val="left"/>
      </w:pPr>
      <w:r>
        <w:t xml:space="preserve"> </w:t>
      </w:r>
    </w:p>
    <w:p w:rsidR="00356223" w:rsidRDefault="00FE5061">
      <w:pPr>
        <w:spacing w:line="375" w:lineRule="auto"/>
        <w:ind w:left="0" w:right="111" w:firstLine="708"/>
      </w:pPr>
      <w:r>
        <w:rPr>
          <w:rFonts w:ascii="Calibri" w:eastAsia="Calibri" w:hAnsi="Calibri" w:cs="Calibri"/>
          <w:noProof/>
        </w:rPr>
        <mc:AlternateContent>
          <mc:Choice Requires="wpg">
            <w:drawing>
              <wp:anchor distT="0" distB="0" distL="114300" distR="114300" simplePos="0" relativeHeight="2519828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8642" name="Group 44864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679" name="Rectangle 3467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w:t>
                              </w:r>
                              <w:r>
                                <w:rPr>
                                  <w:sz w:val="12"/>
                                </w:rPr>
                                <w:t xml:space="preserve">PGKFKA93Y56XZYEC | Verificación: https://candelaria.sedelectronica.es/ </w:t>
                              </w:r>
                            </w:p>
                          </w:txbxContent>
                        </wps:txbx>
                        <wps:bodyPr horzOverflow="overflow" vert="horz" lIns="0" tIns="0" rIns="0" bIns="0" rtlCol="0">
                          <a:noAutofit/>
                        </wps:bodyPr>
                      </wps:wsp>
                      <wps:wsp>
                        <wps:cNvPr id="34680" name="Rectangle 3468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642" style="width:12.7031pt;height:275.682pt;position:absolute;mso-position-horizontal-relative:page;mso-position-horizontal:absolute;margin-left:682.278pt;mso-position-vertical-relative:page;margin-top:536.238pt;" coordsize="1613,35011">
                <v:rect id="Rectangle 3467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68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294 de 396 </w:t>
                        </w:r>
                      </w:p>
                    </w:txbxContent>
                  </v:textbox>
                </v:rect>
                <w10:wrap type="square"/>
              </v:group>
            </w:pict>
          </mc:Fallback>
        </mc:AlternateContent>
      </w:r>
      <w:r>
        <w:rPr>
          <w:b/>
        </w:rPr>
        <w:t>SEXTO.</w:t>
      </w:r>
      <w:r>
        <w:t xml:space="preserve"> Facultar a la Alcaldía-Presidencia, para la Facultar a la Alcaldía Presidencia p</w:t>
      </w:r>
      <w:r>
        <w:t>ara la suscripción de cuantos documentos exija la ejecución del presente acuerdo.”</w:t>
      </w:r>
      <w:r>
        <w:rPr>
          <w:rFonts w:ascii="Times New Roman" w:eastAsia="Times New Roman" w:hAnsi="Times New Roman" w:cs="Times New Roman"/>
          <w:sz w:val="24"/>
        </w:rPr>
        <w:t xml:space="preserve"> </w:t>
      </w:r>
    </w:p>
    <w:p w:rsidR="00356223" w:rsidRDefault="00FE5061">
      <w:pPr>
        <w:spacing w:after="100" w:line="259" w:lineRule="auto"/>
        <w:ind w:left="0" w:firstLine="0"/>
        <w:jc w:val="left"/>
      </w:pPr>
      <w:r>
        <w:t xml:space="preserve"> </w:t>
      </w:r>
    </w:p>
    <w:p w:rsidR="00356223" w:rsidRDefault="00FE5061">
      <w:pPr>
        <w:spacing w:after="95" w:line="259" w:lineRule="auto"/>
        <w:ind w:left="0" w:firstLine="0"/>
        <w:jc w:val="left"/>
      </w:pPr>
      <w:r>
        <w:t xml:space="preserve"> </w:t>
      </w:r>
    </w:p>
    <w:p w:rsidR="00356223" w:rsidRDefault="00FE5061">
      <w:pPr>
        <w:spacing w:after="15" w:line="248" w:lineRule="auto"/>
        <w:ind w:left="-5" w:right="110"/>
      </w:pPr>
      <w:r>
        <w:rPr>
          <w:b/>
        </w:rPr>
        <w:t xml:space="preserve">Consta en el expediente propuesta de la Concejala delegada Servicios Sociales, Igualdad y Sanidad, Dª Olivia Concepción Pérez Díaz, </w:t>
      </w:r>
      <w:r>
        <w:rPr>
          <w:b/>
        </w:rPr>
        <w:t>de fecha 22 de septiembre de 2021, que transcrito literalmente dice: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14" w:line="248" w:lineRule="auto"/>
        <w:ind w:left="3486" w:right="110" w:hanging="2749"/>
      </w:pPr>
      <w:r>
        <w:rPr>
          <w:b/>
        </w:rPr>
        <w:t xml:space="preserve">“PROPUESTA DE LA SRA. CONCEJALA DE SERVICIOS SOCIALES E IGUALDAD AL AYUNTAMIENTO PLENO  </w:t>
      </w:r>
    </w:p>
    <w:p w:rsidR="00356223" w:rsidRDefault="00FE5061">
      <w:pPr>
        <w:spacing w:after="0" w:line="259" w:lineRule="auto"/>
        <w:ind w:left="658" w:firstLine="0"/>
        <w:jc w:val="center"/>
      </w:pPr>
      <w:r>
        <w:rPr>
          <w:b/>
        </w:rPr>
        <w:t xml:space="preserve"> </w:t>
      </w:r>
    </w:p>
    <w:p w:rsidR="00356223" w:rsidRDefault="00FE5061">
      <w:pPr>
        <w:ind w:right="111"/>
      </w:pPr>
      <w:r>
        <w:t>Tramitado por esta Concejalía expediente de aprobación del IV Plan de Prevención de Adiccio</w:t>
      </w:r>
      <w:r>
        <w:t>nes 2019-, consta informe de Doña Amelia María Riudavets de León, Técnica Jurista, conformado por Don Octavio Manuel Fernández Hernández, Secretario General y fiscalizado por Don Nicolás Rojo Garnica, Interventor Municipal de fecha 22 de septiembre de 2021</w:t>
      </w:r>
      <w:r>
        <w:t xml:space="preserve">, del tenor literal siguiente: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pStyle w:val="Ttulo3"/>
        <w:ind w:left="188" w:right="298"/>
      </w:pPr>
      <w:r>
        <w:rPr>
          <w:i/>
        </w:rPr>
        <w:t>“</w:t>
      </w:r>
      <w:r>
        <w:t>INFORME</w:t>
      </w:r>
      <w:r>
        <w:rPr>
          <w:b w:val="0"/>
        </w:rPr>
        <w:t xml:space="preserve"> </w:t>
      </w:r>
    </w:p>
    <w:p w:rsidR="00356223" w:rsidRDefault="00FE5061">
      <w:pPr>
        <w:spacing w:line="359" w:lineRule="auto"/>
        <w:ind w:left="0" w:right="111" w:firstLine="708"/>
      </w:pPr>
      <w:r>
        <w:t xml:space="preserve">Vista alegaciones presentadas a la aprobación inicial del IV Plan Municipal de Prevención de Adicciones 2019-2023, se emite el siguiente informe: </w:t>
      </w:r>
    </w:p>
    <w:p w:rsidR="00356223" w:rsidRDefault="00FE5061">
      <w:pPr>
        <w:spacing w:after="114" w:line="259" w:lineRule="auto"/>
        <w:ind w:left="2126" w:firstLine="0"/>
        <w:jc w:val="left"/>
      </w:pPr>
      <w:r>
        <w:rPr>
          <w:b/>
        </w:rPr>
        <w:t xml:space="preserve"> </w:t>
      </w:r>
    </w:p>
    <w:p w:rsidR="00356223" w:rsidRDefault="00FE5061">
      <w:pPr>
        <w:pStyle w:val="Ttulo3"/>
        <w:spacing w:after="77"/>
        <w:ind w:left="188" w:right="303"/>
      </w:pPr>
      <w:r>
        <w:t>ANTECEDENTES DE HECHO</w:t>
      </w:r>
      <w:r>
        <w:rPr>
          <w:rFonts w:ascii="Times New Roman" w:eastAsia="Times New Roman" w:hAnsi="Times New Roman" w:cs="Times New Roman"/>
          <w:b w:val="0"/>
          <w:sz w:val="24"/>
        </w:rPr>
        <w:t xml:space="preserve"> </w:t>
      </w:r>
    </w:p>
    <w:p w:rsidR="00356223" w:rsidRDefault="00FE5061">
      <w:pPr>
        <w:spacing w:after="98" w:line="259" w:lineRule="auto"/>
        <w:ind w:left="708" w:firstLine="0"/>
        <w:jc w:val="left"/>
      </w:pPr>
      <w:r>
        <w:rPr>
          <w:b/>
        </w:rPr>
        <w:t xml:space="preserve"> </w:t>
      </w:r>
    </w:p>
    <w:p w:rsidR="00356223" w:rsidRDefault="00FE5061">
      <w:pPr>
        <w:spacing w:after="34" w:line="361" w:lineRule="auto"/>
        <w:ind w:left="0" w:right="111" w:firstLine="360"/>
      </w:pPr>
      <w:r>
        <w:rPr>
          <w:b/>
        </w:rPr>
        <w:t xml:space="preserve">Primero.- </w:t>
      </w:r>
      <w:r>
        <w:t>Mediante Providencia de la Concejala Delegada de Servicios Sociales de fecha 10 de diciembre de 2019, se dispone “(….) se proceda a la tramitación del correspondiente expediente para la aprobación por el Ayuntamiento Pleno del IV Plan Municipal de Prevenci</w:t>
      </w:r>
      <w:r>
        <w:t xml:space="preserve">ón de Adicciones </w:t>
      </w:r>
    </w:p>
    <w:p w:rsidR="00356223" w:rsidRDefault="00FE5061">
      <w:pPr>
        <w:spacing w:after="138" w:line="366" w:lineRule="auto"/>
        <w:ind w:right="111"/>
      </w:pPr>
      <w:r>
        <w:t>2019-2023 del Municipio de Candelaria”,”….documento marco donde se concretan las medidas y acciones para los próximos años en materia de promoción de la salud y prevención de las drogodependencias y otras adicciones en este Municipio”.</w:t>
      </w:r>
      <w:r>
        <w:rPr>
          <w:rFonts w:ascii="Times New Roman" w:eastAsia="Times New Roman" w:hAnsi="Times New Roman" w:cs="Times New Roman"/>
          <w:sz w:val="24"/>
        </w:rPr>
        <w:t xml:space="preserve"> </w:t>
      </w:r>
    </w:p>
    <w:p w:rsidR="00356223" w:rsidRDefault="00FE5061">
      <w:pPr>
        <w:spacing w:after="150" w:line="356" w:lineRule="auto"/>
        <w:ind w:left="0" w:right="111" w:firstLine="360"/>
      </w:pPr>
      <w:r>
        <w:rPr>
          <w:rFonts w:ascii="Calibri" w:eastAsia="Calibri" w:hAnsi="Calibri" w:cs="Calibri"/>
          <w:noProof/>
        </w:rPr>
        <mc:AlternateContent>
          <mc:Choice Requires="wpg">
            <w:drawing>
              <wp:anchor distT="0" distB="0" distL="114300" distR="114300" simplePos="0" relativeHeight="2519838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5934" name="Group 44593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792" name="Rectangle 347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4793" name="Rectangle 3479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934" style="width:12.7031pt;height:275.682pt;position:absolute;mso-position-horizontal-relative:page;mso-position-horizontal:absolute;margin-left:682.278pt;mso-position-vertical-relative:page;margin-top:536.238pt;" coordsize="1613,35011">
                <v:rect id="Rectangle 347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79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295 de 396 </w:t>
                        </w:r>
                      </w:p>
                    </w:txbxContent>
                  </v:textbox>
                </v:rect>
                <w10:wrap type="square"/>
              </v:group>
            </w:pict>
          </mc:Fallback>
        </mc:AlternateContent>
      </w:r>
      <w:r>
        <w:rPr>
          <w:b/>
        </w:rPr>
        <w:t>Segundo.-</w:t>
      </w:r>
      <w:r>
        <w:t xml:space="preserve"> Mediante acuerdo adoptado en sesión plenaria de f</w:t>
      </w:r>
      <w:r>
        <w:t>echa 28 de febrero de 2020, se procede a la aprobación inicial del IV Plan Municipal de Prevención de Adicciones 2019-2023 del Municipio de Candelaria, y remisión de anuncio al Boletín Oficial de la Provincia de Santa Cruz de Tenerife al objeto de informac</w:t>
      </w:r>
      <w:r>
        <w:t>ión pública y audiencia a los interesados, por el plazo de treinta días hábiles desde el día siguiente a la publicación de dicho anuncio, para la presentación de reclamaciones y sugerencias.</w:t>
      </w:r>
      <w:r>
        <w:rPr>
          <w:rFonts w:ascii="Times New Roman" w:eastAsia="Times New Roman" w:hAnsi="Times New Roman" w:cs="Times New Roman"/>
          <w:sz w:val="24"/>
        </w:rPr>
        <w:t xml:space="preserve"> </w:t>
      </w:r>
    </w:p>
    <w:p w:rsidR="00356223" w:rsidRDefault="00FE5061">
      <w:pPr>
        <w:spacing w:after="134" w:line="355" w:lineRule="auto"/>
        <w:ind w:left="0" w:right="111" w:firstLine="360"/>
      </w:pPr>
      <w:r>
        <w:rPr>
          <w:b/>
        </w:rPr>
        <w:t xml:space="preserve">Tercero.- </w:t>
      </w:r>
      <w:r>
        <w:t>Publicado en el BOP nº 54 de fecha 5 de mayo de 2021,</w:t>
      </w:r>
      <w:r>
        <w:rPr>
          <w:b/>
        </w:rPr>
        <w:t xml:space="preserve"> </w:t>
      </w:r>
      <w:r>
        <w:t>anuncio de exposición al público durante el plazo de treinta días, de la aprobación inicial del IV Plan Municipal de Prevención de Adicciones (2019-2023) del municipio de la Villa de Candelaria, a los efectos de reclamaciones y alegaciones al mismo; se pre</w:t>
      </w:r>
      <w:r>
        <w:t>senta por D. Cayetano Rodríguez Darias, con D.N.I. ***6701**, en tiempo y forma, alegaciones a la aprobación inicial, con el objeto de que, no afectando el sentido de dicho documento, se proceda a modificar el texto del IV Plan Municipal de Prevención de A</w:t>
      </w:r>
      <w:r>
        <w:t>dicciones 2019 -2023.</w:t>
      </w:r>
      <w:r>
        <w:rPr>
          <w:rFonts w:ascii="Times New Roman" w:eastAsia="Times New Roman" w:hAnsi="Times New Roman" w:cs="Times New Roman"/>
          <w:sz w:val="24"/>
        </w:rPr>
        <w:t xml:space="preserve"> </w:t>
      </w:r>
    </w:p>
    <w:p w:rsidR="00356223" w:rsidRDefault="00FE5061">
      <w:pPr>
        <w:spacing w:after="109" w:line="341" w:lineRule="auto"/>
        <w:ind w:left="0" w:right="111" w:firstLine="360"/>
      </w:pPr>
      <w:r>
        <w:rPr>
          <w:b/>
        </w:rPr>
        <w:t xml:space="preserve">Cuarto.- </w:t>
      </w:r>
      <w:r>
        <w:t>Obra en el expediente, informe de fecha 18/06/2021 de D Jessica Castillo Betancor, empleada pública municipal, en calidad de Trabajadora Social colegiada, del tenor literal siguiente:</w:t>
      </w:r>
      <w:r>
        <w:rPr>
          <w:rFonts w:ascii="Times New Roman" w:eastAsia="Times New Roman" w:hAnsi="Times New Roman" w:cs="Times New Roman"/>
          <w:sz w:val="24"/>
        </w:rPr>
        <w:t xml:space="preserve"> </w:t>
      </w:r>
    </w:p>
    <w:p w:rsidR="00356223" w:rsidRDefault="00FE5061">
      <w:pPr>
        <w:spacing w:after="261" w:line="355" w:lineRule="auto"/>
        <w:ind w:right="111"/>
      </w:pPr>
      <w:r>
        <w:t>“Vista la única alegación presentada en</w:t>
      </w:r>
      <w:r>
        <w:t xml:space="preserve"> tiempo y forma al documento de aprobación inicial del “IV Plan Municipal de Prevención de Adicciones (2019 – 2023)”, por D. Cayetano Rodríguez Darías con DNI ***6701**, y cuyo contenido literal es el siguiente:</w:t>
      </w:r>
      <w:r>
        <w:rPr>
          <w:rFonts w:ascii="Times New Roman" w:eastAsia="Times New Roman" w:hAnsi="Times New Roman" w:cs="Times New Roman"/>
          <w:sz w:val="24"/>
        </w:rPr>
        <w:t xml:space="preserve"> </w:t>
      </w:r>
    </w:p>
    <w:p w:rsidR="00356223" w:rsidRDefault="00FE5061">
      <w:pPr>
        <w:spacing w:after="113"/>
        <w:ind w:left="-5" w:right="109"/>
      </w:pPr>
      <w:r>
        <w:rPr>
          <w:b/>
          <w:i/>
        </w:rPr>
        <w:t>“PRIMERA:</w:t>
      </w:r>
      <w:r>
        <w:rPr>
          <w:i/>
        </w:rPr>
        <w:t xml:space="preserve"> Que en la página 3 del documento </w:t>
      </w:r>
      <w:r>
        <w:rPr>
          <w:i/>
        </w:rPr>
        <w:t>se advierten errores materiales; Inconclusa la identificación de uno de los centros educativos, uso del término miembra no siendo de uso normativo, así como en una de las personas colaboradoras, sólo se ha añadido uno de sus apellidos.</w:t>
      </w:r>
      <w:r>
        <w:rPr>
          <w:rFonts w:ascii="Times New Roman" w:eastAsia="Times New Roman" w:hAnsi="Times New Roman" w:cs="Times New Roman"/>
          <w:sz w:val="24"/>
        </w:rPr>
        <w:t xml:space="preserve"> </w:t>
      </w:r>
    </w:p>
    <w:p w:rsidR="00356223" w:rsidRDefault="00FE5061">
      <w:pPr>
        <w:spacing w:after="113"/>
        <w:ind w:left="-5" w:right="109"/>
      </w:pPr>
      <w:r>
        <w:rPr>
          <w:b/>
          <w:i/>
        </w:rPr>
        <w:t>SEGUNDA:</w:t>
      </w:r>
      <w:r>
        <w:rPr>
          <w:i/>
        </w:rPr>
        <w:t xml:space="preserve"> Que en la </w:t>
      </w:r>
      <w:r>
        <w:rPr>
          <w:i/>
        </w:rPr>
        <w:t>página 37 del documento se hace mención a la aplicación presupuestaria desde la que se financia el Plan Municipal. Si bien el Plan debe contar con recursos financieros, humanos y materiales, se estima que la denominación se debe generalizar como “correspon</w:t>
      </w:r>
      <w:r>
        <w:rPr>
          <w:i/>
        </w:rPr>
        <w:t>diente a dicho Servicio / Unidad de Prevención”, en términos universales, dado que en el borrador del Plan consta como “correspondiente a la Unidad de Prevención, Absentismo y Drogodependencias”, y al ser un plan que abarca distintas anualidades, pudiera m</w:t>
      </w:r>
      <w:r>
        <w:rPr>
          <w:i/>
        </w:rPr>
        <w:t xml:space="preserve">odificarse la terminología, así como la numeración de la partida”. </w:t>
      </w:r>
      <w:r>
        <w:rPr>
          <w:rFonts w:ascii="Times New Roman" w:eastAsia="Times New Roman" w:hAnsi="Times New Roman" w:cs="Times New Roman"/>
          <w:sz w:val="24"/>
        </w:rPr>
        <w:t xml:space="preserve"> </w:t>
      </w:r>
    </w:p>
    <w:p w:rsidR="00356223" w:rsidRDefault="00FE5061">
      <w:pPr>
        <w:spacing w:after="274" w:line="367" w:lineRule="auto"/>
        <w:ind w:right="111"/>
      </w:pPr>
      <w:r>
        <w:t>Desde el punto de vista técnico, tras estudiar la alegación presentada y comprobado el documento denominado “IV Plan Municipal de Prevención de Adicciones (2019 -2023) del municipio de la</w:t>
      </w:r>
      <w:r>
        <w:t xml:space="preserve"> Villa de Candelaria”, se estima que proceden las mismas, estimando que las páginas 3 y 37 pudieran quedar redactadas de la siguiente forma: </w:t>
      </w:r>
    </w:p>
    <w:p w:rsidR="00356223" w:rsidRDefault="00FE5061">
      <w:pPr>
        <w:spacing w:after="284" w:line="249" w:lineRule="auto"/>
        <w:ind w:left="-5" w:right="108"/>
      </w:pPr>
      <w:r>
        <w:rPr>
          <w:b/>
          <w:i/>
        </w:rPr>
        <w:t xml:space="preserve">En la página 3, donde dice: </w:t>
      </w:r>
    </w:p>
    <w:p w:rsidR="00356223" w:rsidRDefault="00FE5061">
      <w:pPr>
        <w:pStyle w:val="Ttulo4"/>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33"/>
        </w:numPr>
        <w:spacing w:after="150"/>
        <w:ind w:right="109" w:hanging="360"/>
      </w:pPr>
      <w:r>
        <w:rPr>
          <w:i/>
        </w:rPr>
        <w:t>Jessica Castillo Betancor. Trabajadora Social del Ayuntami</w:t>
      </w:r>
      <w:r>
        <w:rPr>
          <w:i/>
        </w:rPr>
        <w:t>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33"/>
        </w:numPr>
        <w:spacing w:after="169"/>
        <w:ind w:right="109" w:hanging="360"/>
      </w:pPr>
      <w:r>
        <w:rPr>
          <w:i/>
        </w:rPr>
        <w:t>Mª Begoña Rodríguez Pérez. Pedagoga del Ayuntamiento de Candelaria. Agente de Desarrollo (Diseño de Proyectos y Elaboración de Planes de Intervenció</w:t>
      </w:r>
      <w:r>
        <w:rPr>
          <w:i/>
        </w:rPr>
        <w:t xml:space="preserve">n). </w:t>
      </w:r>
    </w:p>
    <w:p w:rsidR="00356223" w:rsidRDefault="00FE5061">
      <w:pPr>
        <w:numPr>
          <w:ilvl w:val="0"/>
          <w:numId w:val="233"/>
        </w:numPr>
        <w:spacing w:after="152"/>
        <w:ind w:right="109" w:hanging="360"/>
      </w:pPr>
      <w:r>
        <w:rPr>
          <w:rFonts w:ascii="Calibri" w:eastAsia="Calibri" w:hAnsi="Calibri" w:cs="Calibri"/>
          <w:noProof/>
        </w:rPr>
        <mc:AlternateContent>
          <mc:Choice Requires="wpg">
            <w:drawing>
              <wp:anchor distT="0" distB="0" distL="114300" distR="114300" simplePos="0" relativeHeight="2519848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0268" name="Group 45026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4916" name="Rectangle 3491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4917" name="Rectangle 3491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0268" style="width:12.7031pt;height:275.682pt;position:absolute;mso-position-horizontal-relative:page;mso-position-horizontal:absolute;margin-left:682.278pt;mso-position-vertical-relative:page;margin-top:536.238pt;" coordsize="1613,35011">
                <v:rect id="Rectangle 3491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491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296 de 396 </w:t>
                        </w:r>
                      </w:p>
                    </w:txbxContent>
                  </v:textbox>
                </v:rect>
                <w10:wrap type="square"/>
              </v:group>
            </w:pict>
          </mc:Fallback>
        </mc:AlternateContent>
      </w:r>
      <w:r>
        <w:rPr>
          <w:i/>
        </w:rPr>
        <w:t xml:space="preserve">Mª del Carmen Padilla García. Trabajadora Social del Ayuntamiento de Candelaria. Máster Universitario en Intervención Familiar. </w:t>
      </w:r>
    </w:p>
    <w:p w:rsidR="00356223" w:rsidRDefault="00FE5061">
      <w:pPr>
        <w:spacing w:after="0" w:line="259" w:lineRule="auto"/>
        <w:ind w:left="0" w:firstLine="0"/>
        <w:jc w:val="left"/>
      </w:pPr>
      <w:r>
        <w:rPr>
          <w:b/>
          <w:i/>
        </w:rPr>
        <w:t xml:space="preserve">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33"/>
        </w:numPr>
        <w:spacing w:after="205"/>
        <w:ind w:right="109" w:hanging="360"/>
      </w:pPr>
      <w:r>
        <w:rPr>
          <w:i/>
        </w:rPr>
        <w:t xml:space="preserve">Josué Gutiérrez Barroso. Profesor del Departamento de Sociología y Antropología de la Universidad de La Laguna. Especialista en análisis de datos. </w:t>
      </w:r>
    </w:p>
    <w:p w:rsidR="00356223" w:rsidRDefault="00FE5061">
      <w:pPr>
        <w:numPr>
          <w:ilvl w:val="0"/>
          <w:numId w:val="233"/>
        </w:numPr>
        <w:spacing w:after="244"/>
        <w:ind w:right="109" w:hanging="360"/>
      </w:pPr>
      <w:r>
        <w:rPr>
          <w:i/>
        </w:rPr>
        <w:t>Juan Manuel Herrera Hernández. Profesor de la Facultad de Ciencias Sociales de la Comunicación. Departamento</w:t>
      </w:r>
      <w:r>
        <w:rPr>
          <w:i/>
        </w:rPr>
        <w:t xml:space="preserve"> de Ciencias de la Comunicación y Trabajo Social. Experto/Máster en Drogodependencias e Intervención Familiar. Diplomado en Sanidad. </w:t>
      </w:r>
    </w:p>
    <w:p w:rsidR="00356223" w:rsidRDefault="00FE5061">
      <w:pPr>
        <w:numPr>
          <w:ilvl w:val="0"/>
          <w:numId w:val="233"/>
        </w:numPr>
        <w:spacing w:after="189"/>
        <w:ind w:right="109" w:hanging="360"/>
      </w:pPr>
      <w:r>
        <w:rPr>
          <w:i/>
        </w:rPr>
        <w:t xml:space="preserve">Esther Torrado Martín-Palomino. Profesora del Departamento de Sociología y Antropología de la Universidad de La Laguna. </w:t>
      </w:r>
      <w:r>
        <w:rPr>
          <w:b/>
          <w:i/>
        </w:rPr>
        <w:t>Mi</w:t>
      </w:r>
      <w:r>
        <w:rPr>
          <w:b/>
          <w:i/>
        </w:rPr>
        <w:t>embra</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33"/>
        </w:numPr>
        <w:spacing w:after="193"/>
        <w:ind w:right="109" w:hanging="360"/>
      </w:pPr>
      <w:r>
        <w:rPr>
          <w:i/>
        </w:rPr>
        <w:t xml:space="preserve">Saray Suárez Perera. Trabajadora Social. Especialista en Elaboración de Planes de Prevención de Drogodependencias y Adicciones. </w:t>
      </w:r>
    </w:p>
    <w:p w:rsidR="00356223" w:rsidRDefault="00FE5061">
      <w:pPr>
        <w:pStyle w:val="Ttulo4"/>
        <w:ind w:left="-5"/>
      </w:pPr>
      <w:r>
        <w:t>Colaboradores/as</w:t>
      </w:r>
      <w:r>
        <w:rPr>
          <w:u w:val="none"/>
        </w:rPr>
        <w:t xml:space="preserve">   </w:t>
      </w:r>
    </w:p>
    <w:p w:rsidR="00356223" w:rsidRDefault="00FE5061">
      <w:pPr>
        <w:numPr>
          <w:ilvl w:val="0"/>
          <w:numId w:val="234"/>
        </w:numPr>
        <w:spacing w:after="150"/>
        <w:ind w:right="109" w:hanging="360"/>
      </w:pPr>
      <w:r>
        <w:rPr>
          <w:i/>
        </w:rPr>
        <w:t>Equipo Municipal Especializado en la Atenc</w:t>
      </w:r>
      <w:r>
        <w:rPr>
          <w:i/>
        </w:rPr>
        <w:t xml:space="preserve">ión de Infancia y Familia del Iltre. Ayuntamiento de Candelaria. Concejalía de Servicios Sociales, Igualdad y Sanidad:  Mª de la Sierra Rivera Ruz, Fátima León Rodríguez, Alicia Pérez Gómez.  </w:t>
      </w:r>
      <w:r>
        <w:rPr>
          <w:rFonts w:ascii="Times New Roman" w:eastAsia="Times New Roman" w:hAnsi="Times New Roman" w:cs="Times New Roman"/>
          <w:sz w:val="24"/>
        </w:rPr>
        <w:t xml:space="preserve"> </w:t>
      </w:r>
    </w:p>
    <w:p w:rsidR="00356223" w:rsidRDefault="00FE5061">
      <w:pPr>
        <w:numPr>
          <w:ilvl w:val="0"/>
          <w:numId w:val="234"/>
        </w:numPr>
        <w:spacing w:after="113"/>
        <w:ind w:right="109" w:hanging="360"/>
      </w:pPr>
      <w:r>
        <w:rPr>
          <w:i/>
        </w:rPr>
        <w:t xml:space="preserve">C.E.I.P. Igueste; Rosa Mª Ortiz González (Directora). </w:t>
      </w:r>
    </w:p>
    <w:p w:rsidR="00356223" w:rsidRDefault="00FE5061">
      <w:pPr>
        <w:numPr>
          <w:ilvl w:val="0"/>
          <w:numId w:val="234"/>
        </w:numPr>
        <w:spacing w:after="203"/>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34"/>
        </w:numPr>
        <w:spacing w:after="139"/>
        <w:ind w:right="109" w:hanging="360"/>
      </w:pP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34"/>
        </w:numPr>
        <w:spacing w:after="104" w:line="249" w:lineRule="auto"/>
        <w:ind w:right="109" w:hanging="360"/>
      </w:pPr>
      <w:r>
        <w:rPr>
          <w:b/>
          <w:i/>
        </w:rPr>
        <w:t>C.E.I.P. Álvarez de la Rosa Rocío Díaz Bacall</w:t>
      </w:r>
      <w:r>
        <w:rPr>
          <w:b/>
          <w:i/>
        </w:rPr>
        <w:t>ado (Directora).</w:t>
      </w:r>
      <w:r>
        <w:rPr>
          <w:rFonts w:ascii="Times New Roman" w:eastAsia="Times New Roman" w:hAnsi="Times New Roman" w:cs="Times New Roman"/>
          <w:sz w:val="24"/>
        </w:rPr>
        <w:t xml:space="preserve"> </w:t>
      </w:r>
    </w:p>
    <w:p w:rsidR="00356223" w:rsidRDefault="00FE5061">
      <w:pPr>
        <w:numPr>
          <w:ilvl w:val="0"/>
          <w:numId w:val="234"/>
        </w:numPr>
        <w:spacing w:after="113"/>
        <w:ind w:right="109" w:hanging="360"/>
      </w:pPr>
      <w:r>
        <w:rPr>
          <w:i/>
        </w:rPr>
        <w:t xml:space="preserve">I.E.S. Punta Larga; Rafael González Pérez (Director).   </w:t>
      </w:r>
    </w:p>
    <w:p w:rsidR="00356223" w:rsidRDefault="00FE5061">
      <w:pPr>
        <w:numPr>
          <w:ilvl w:val="0"/>
          <w:numId w:val="234"/>
        </w:numPr>
        <w:spacing w:after="104" w:line="249" w:lineRule="auto"/>
        <w:ind w:right="109" w:hanging="360"/>
      </w:pPr>
      <w:r>
        <w:rPr>
          <w:b/>
          <w:i/>
        </w:rPr>
        <w:t xml:space="preserve">Grupo Político: Si se puede; María del Carmen González.  </w:t>
      </w:r>
    </w:p>
    <w:p w:rsidR="00356223" w:rsidRDefault="00FE5061">
      <w:pPr>
        <w:spacing w:after="139" w:line="259" w:lineRule="auto"/>
        <w:ind w:left="0" w:firstLine="0"/>
        <w:jc w:val="left"/>
      </w:pPr>
      <w:r>
        <w:rPr>
          <w:b/>
          <w:i/>
        </w:rPr>
        <w:t xml:space="preserve"> </w:t>
      </w:r>
    </w:p>
    <w:p w:rsidR="00356223" w:rsidRDefault="00FE5061">
      <w:pPr>
        <w:spacing w:after="148" w:line="249" w:lineRule="auto"/>
        <w:ind w:left="-5" w:right="108"/>
      </w:pPr>
      <w:r>
        <w:rPr>
          <w:b/>
          <w:i/>
        </w:rPr>
        <w:t xml:space="preserve">Se propone que la misma quede redactada de la siguiente forma:  </w:t>
      </w:r>
    </w:p>
    <w:p w:rsidR="00356223" w:rsidRDefault="00FE5061">
      <w:pPr>
        <w:spacing w:after="152" w:line="259" w:lineRule="auto"/>
        <w:ind w:left="0" w:firstLine="0"/>
        <w:jc w:val="left"/>
      </w:pPr>
      <w:r>
        <w:rPr>
          <w:b/>
          <w:i/>
        </w:rPr>
        <w:t xml:space="preserve"> </w:t>
      </w:r>
    </w:p>
    <w:p w:rsidR="00356223" w:rsidRDefault="00FE5061">
      <w:pPr>
        <w:pStyle w:val="Ttulo4"/>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35"/>
        </w:numPr>
        <w:spacing w:after="149"/>
        <w:ind w:right="109" w:hanging="360"/>
      </w:pPr>
      <w:r>
        <w:rPr>
          <w:i/>
        </w:rPr>
        <w:t xml:space="preserve">Jessica Castillo Betancor. </w:t>
      </w:r>
      <w:r>
        <w:rPr>
          <w:i/>
        </w:rPr>
        <w:t>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35"/>
        </w:numPr>
        <w:spacing w:after="167"/>
        <w:ind w:right="109" w:hanging="360"/>
      </w:pPr>
      <w:r>
        <w:rPr>
          <w:i/>
        </w:rPr>
        <w:t>Mª Begoña Rodríguez Pérez. Pedagoga del Ayuntamiento de Candelaria. Agente de Desarrollo (Diseño de Proyectos y Elabo</w:t>
      </w:r>
      <w:r>
        <w:rPr>
          <w:i/>
        </w:rPr>
        <w:t xml:space="preserve">ración de Planes de Intervención). </w:t>
      </w:r>
    </w:p>
    <w:p w:rsidR="00356223" w:rsidRDefault="00FE5061">
      <w:pPr>
        <w:numPr>
          <w:ilvl w:val="0"/>
          <w:numId w:val="235"/>
        </w:numPr>
        <w:spacing w:after="152"/>
        <w:ind w:right="109" w:hanging="360"/>
      </w:pPr>
      <w:r>
        <w:rPr>
          <w:rFonts w:ascii="Calibri" w:eastAsia="Calibri" w:hAnsi="Calibri" w:cs="Calibri"/>
          <w:noProof/>
        </w:rPr>
        <mc:AlternateContent>
          <mc:Choice Requires="wpg">
            <w:drawing>
              <wp:anchor distT="0" distB="0" distL="114300" distR="114300" simplePos="0" relativeHeight="2519859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5634" name="Group 44563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054" name="Rectangle 3505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055" name="Rectangle 3505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634" style="width:12.7031pt;height:275.682pt;position:absolute;mso-position-horizontal-relative:page;mso-position-horizontal:absolute;margin-left:682.278pt;mso-position-vertical-relative:page;margin-top:536.238pt;" coordsize="1613,35011">
                <v:rect id="Rectangle 3505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05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297 de 396 </w:t>
                        </w:r>
                      </w:p>
                    </w:txbxContent>
                  </v:textbox>
                </v:rect>
                <w10:wrap type="square"/>
              </v:group>
            </w:pict>
          </mc:Fallback>
        </mc:AlternateContent>
      </w:r>
      <w:r>
        <w:rPr>
          <w:i/>
        </w:rPr>
        <w:t xml:space="preserve">Mª del Carmen Padilla García. Trabajadora Social del Ayuntamiento de Candelaria. Máster Universitario en Intervención Familiar.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35"/>
        </w:numPr>
        <w:spacing w:after="205"/>
        <w:ind w:right="109" w:hanging="360"/>
      </w:pPr>
      <w:r>
        <w:rPr>
          <w:i/>
        </w:rPr>
        <w:t xml:space="preserve">Josué Gutiérrez Barroso. Profesor del Departamento de Sociología y Antropología de la Universidad de La Laguna. Especialista en análisis de datos. </w:t>
      </w:r>
    </w:p>
    <w:p w:rsidR="00356223" w:rsidRDefault="00FE5061">
      <w:pPr>
        <w:numPr>
          <w:ilvl w:val="0"/>
          <w:numId w:val="235"/>
        </w:numPr>
        <w:spacing w:after="244"/>
        <w:ind w:right="109" w:hanging="360"/>
      </w:pPr>
      <w:r>
        <w:rPr>
          <w:i/>
        </w:rPr>
        <w:t>Juan Manuel Herrera Hernández. Profesor de la Facultad de Ciencias Sociales de la Comunicación. Departamento</w:t>
      </w:r>
      <w:r>
        <w:rPr>
          <w:i/>
        </w:rPr>
        <w:t xml:space="preserve"> de Ciencias de la Comunicación y Trabajo Social. Experto/Máster en Drogodependencias e Intervención Familiar. Diplomado en Sanidad. </w:t>
      </w:r>
    </w:p>
    <w:p w:rsidR="00356223" w:rsidRDefault="00FE5061">
      <w:pPr>
        <w:numPr>
          <w:ilvl w:val="0"/>
          <w:numId w:val="235"/>
        </w:numPr>
        <w:spacing w:after="189"/>
        <w:ind w:right="109" w:hanging="360"/>
      </w:pPr>
      <w:r>
        <w:rPr>
          <w:i/>
        </w:rPr>
        <w:t xml:space="preserve">Esther Torrado Martín-Palomino. Profesora del Departamento de Sociología y Antropología de la Universidad de La Laguna. </w:t>
      </w:r>
      <w:r>
        <w:rPr>
          <w:b/>
          <w:i/>
        </w:rPr>
        <w:t>In</w:t>
      </w:r>
      <w:r>
        <w:rPr>
          <w:b/>
          <w:i/>
        </w:rPr>
        <w:t>tegrante</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35"/>
        </w:numPr>
        <w:spacing w:after="193"/>
        <w:ind w:right="109" w:hanging="360"/>
      </w:pPr>
      <w:r>
        <w:rPr>
          <w:i/>
        </w:rPr>
        <w:t xml:space="preserve">Saray Suárez Perera. Trabajadora Social. Especialista en Elaboración de Planes de Prevención de Drogodependencias y Adicciones. </w:t>
      </w:r>
    </w:p>
    <w:p w:rsidR="00356223" w:rsidRDefault="00FE5061">
      <w:pPr>
        <w:pStyle w:val="Ttulo4"/>
        <w:ind w:left="-5"/>
      </w:pPr>
      <w:r>
        <w:t>Colaboradores/as</w:t>
      </w:r>
      <w:r>
        <w:rPr>
          <w:u w:val="none"/>
        </w:rPr>
        <w:t xml:space="preserve">   </w:t>
      </w:r>
    </w:p>
    <w:p w:rsidR="00356223" w:rsidRDefault="00FE5061">
      <w:pPr>
        <w:numPr>
          <w:ilvl w:val="0"/>
          <w:numId w:val="236"/>
        </w:numPr>
        <w:spacing w:after="150"/>
        <w:ind w:right="109" w:hanging="360"/>
      </w:pPr>
      <w:r>
        <w:rPr>
          <w:i/>
        </w:rPr>
        <w:t>Equipo Municipal Especializado en la A</w:t>
      </w:r>
      <w:r>
        <w:rPr>
          <w:i/>
        </w:rPr>
        <w:t xml:space="preserve">tención de Infancia y Familia del Iltre. Ayuntamiento de Candelaria. Concejalía de Servicios Sociales, Igualdad y Sanidad:  Mª de la Sierra Rivera Ruz, Fátima León Rodríguez, Alicia Pérez Gómez </w:t>
      </w:r>
      <w:r>
        <w:rPr>
          <w:b/>
          <w:i/>
        </w:rPr>
        <w:t>(Trabajadoras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36"/>
        </w:numPr>
        <w:spacing w:after="113"/>
        <w:ind w:right="109" w:hanging="360"/>
      </w:pPr>
      <w:r>
        <w:rPr>
          <w:i/>
        </w:rPr>
        <w:t xml:space="preserve">C.E.I.P. Igueste; Rosa Mª Ortiz González (Directora). </w:t>
      </w:r>
    </w:p>
    <w:p w:rsidR="00356223" w:rsidRDefault="00FE5061">
      <w:pPr>
        <w:numPr>
          <w:ilvl w:val="0"/>
          <w:numId w:val="236"/>
        </w:numPr>
        <w:spacing w:after="113"/>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36"/>
        </w:numPr>
        <w:spacing w:after="139"/>
        <w:ind w:right="109" w:hanging="360"/>
      </w:pPr>
      <w:r>
        <w:rPr>
          <w:i/>
        </w:rPr>
        <w:t>C.E.I.P. Príncipe Felipe; Mª Ángeles Valls Santamaría (Dir</w:t>
      </w:r>
      <w:r>
        <w:rPr>
          <w:i/>
        </w:rPr>
        <w:t>ectora).</w:t>
      </w:r>
      <w:r>
        <w:rPr>
          <w:rFonts w:ascii="Times New Roman" w:eastAsia="Times New Roman" w:hAnsi="Times New Roman" w:cs="Times New Roman"/>
          <w:sz w:val="24"/>
        </w:rPr>
        <w:t xml:space="preserve"> </w:t>
      </w:r>
    </w:p>
    <w:p w:rsidR="00356223" w:rsidRDefault="00FE5061">
      <w:pPr>
        <w:numPr>
          <w:ilvl w:val="0"/>
          <w:numId w:val="236"/>
        </w:numPr>
        <w:spacing w:after="104" w:line="249" w:lineRule="auto"/>
        <w:ind w:right="109" w:hanging="360"/>
      </w:pPr>
      <w:r>
        <w:rPr>
          <w:b/>
          <w:i/>
        </w:rPr>
        <w:t>C.E.I.P. Carmen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36"/>
        </w:numPr>
        <w:spacing w:after="113"/>
        <w:ind w:right="109" w:hanging="360"/>
      </w:pPr>
      <w:r>
        <w:rPr>
          <w:i/>
        </w:rPr>
        <w:t xml:space="preserve">I.E.S. Punta Larga; Rafael González Pérez (Director).   </w:t>
      </w:r>
    </w:p>
    <w:p w:rsidR="00356223" w:rsidRDefault="00FE5061">
      <w:pPr>
        <w:numPr>
          <w:ilvl w:val="0"/>
          <w:numId w:val="236"/>
        </w:numPr>
        <w:spacing w:after="104" w:line="249" w:lineRule="auto"/>
        <w:ind w:right="109" w:hanging="360"/>
      </w:pPr>
      <w:r>
        <w:rPr>
          <w:b/>
          <w:i/>
        </w:rPr>
        <w:t xml:space="preserve">Grupo Político: Sí se puede; María del Carmen Coello González (Concejala).  </w:t>
      </w:r>
    </w:p>
    <w:p w:rsidR="00356223" w:rsidRDefault="00FE5061">
      <w:pPr>
        <w:spacing w:after="139" w:line="259" w:lineRule="auto"/>
        <w:ind w:left="360" w:firstLine="0"/>
        <w:jc w:val="left"/>
      </w:pPr>
      <w:r>
        <w:rPr>
          <w:b/>
          <w:i/>
        </w:rPr>
        <w:t xml:space="preserve"> </w:t>
      </w:r>
    </w:p>
    <w:p w:rsidR="00356223" w:rsidRDefault="00FE5061">
      <w:pPr>
        <w:spacing w:after="414" w:line="249" w:lineRule="auto"/>
        <w:ind w:left="-5" w:right="108"/>
      </w:pPr>
      <w:r>
        <w:rPr>
          <w:b/>
          <w:i/>
        </w:rPr>
        <w:t xml:space="preserve">En la página 37, donde dice: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8. RECURS</w:t>
      </w:r>
      <w:r>
        <w:rPr>
          <w:u w:val="none"/>
        </w:rPr>
        <w:t xml:space="preserve">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Para la implementación y ejecución del IV Plan Municipal de Prevención de Adicciones (2019-2023) del municipio de Candelaria, se dispondrá de los recursos ya existentes y se adjudicarán los recursos necesarios para desarrollar las medidas</w:t>
      </w:r>
      <w:r>
        <w:rPr>
          <w:i/>
        </w:rPr>
        <w:t xml:space="preserve">.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 xml:space="preserve">Como recursos relacionados con el Plan que ya existen (sin dedicación exclusiva, responsables de otras áreas y funciones): </w:t>
      </w:r>
    </w:p>
    <w:p w:rsidR="00356223" w:rsidRDefault="00FE5061">
      <w:pPr>
        <w:numPr>
          <w:ilvl w:val="0"/>
          <w:numId w:val="237"/>
        </w:numPr>
        <w:spacing w:after="156"/>
        <w:ind w:right="109" w:hanging="360"/>
      </w:pPr>
      <w:r>
        <w:rPr>
          <w:i/>
        </w:rPr>
        <w:t xml:space="preserve">1 Trabajadora Social (responsable del Plan) </w:t>
      </w:r>
    </w:p>
    <w:p w:rsidR="00356223" w:rsidRDefault="00FE5061">
      <w:pPr>
        <w:numPr>
          <w:ilvl w:val="0"/>
          <w:numId w:val="237"/>
        </w:numPr>
        <w:spacing w:after="155"/>
        <w:ind w:right="109" w:hanging="360"/>
      </w:pPr>
      <w:r>
        <w:rPr>
          <w:i/>
        </w:rPr>
        <w:t xml:space="preserve">1 Pedagoga  </w:t>
      </w:r>
    </w:p>
    <w:p w:rsidR="00356223" w:rsidRDefault="00FE5061">
      <w:pPr>
        <w:numPr>
          <w:ilvl w:val="0"/>
          <w:numId w:val="237"/>
        </w:numPr>
        <w:spacing w:after="155"/>
        <w:ind w:right="109" w:hanging="360"/>
      </w:pPr>
      <w:r>
        <w:rPr>
          <w:rFonts w:ascii="Calibri" w:eastAsia="Calibri" w:hAnsi="Calibri" w:cs="Calibri"/>
          <w:noProof/>
        </w:rPr>
        <mc:AlternateContent>
          <mc:Choice Requires="wpg">
            <w:drawing>
              <wp:anchor distT="0" distB="0" distL="114300" distR="114300" simplePos="0" relativeHeight="2519869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5628" name="Group 44562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204" name="Rectangle 3520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205" name="Rectangle 3520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628" style="width:12.7031pt;height:275.682pt;position:absolute;mso-position-horizontal-relative:page;mso-position-horizontal:absolute;margin-left:682.278pt;mso-position-vertical-relative:page;margin-top:536.238pt;" coordsize="1613,35011">
                <v:rect id="Rectangle 3520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20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298 de 396 </w:t>
                        </w:r>
                      </w:p>
                    </w:txbxContent>
                  </v:textbox>
                </v:rect>
                <w10:wrap type="square"/>
              </v:group>
            </w:pict>
          </mc:Fallback>
        </mc:AlternateContent>
      </w:r>
      <w:r>
        <w:rPr>
          <w:i/>
        </w:rPr>
        <w:t xml:space="preserve">1 Trabajadora Social    </w:t>
      </w:r>
    </w:p>
    <w:p w:rsidR="00356223" w:rsidRDefault="00FE5061">
      <w:pPr>
        <w:spacing w:after="139" w:line="259" w:lineRule="auto"/>
        <w:ind w:left="720" w:firstLine="0"/>
        <w:jc w:val="left"/>
      </w:pPr>
      <w:r>
        <w:rPr>
          <w:i/>
        </w:rPr>
        <w:t xml:space="preserve"> </w:t>
      </w:r>
    </w:p>
    <w:p w:rsidR="00356223" w:rsidRDefault="00FE5061">
      <w:pPr>
        <w:spacing w:after="150"/>
        <w:ind w:left="-5" w:right="109"/>
      </w:pPr>
      <w:r>
        <w:rPr>
          <w:i/>
        </w:rPr>
        <w:t xml:space="preserve">Como recursos relacionados con el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37"/>
        </w:numPr>
        <w:spacing w:after="158"/>
        <w:ind w:right="109" w:hanging="360"/>
      </w:pPr>
      <w:r>
        <w:rPr>
          <w:i/>
        </w:rPr>
        <w:t xml:space="preserve">Educadores/as de calle para trabajar en los barrios. </w:t>
      </w:r>
    </w:p>
    <w:p w:rsidR="00356223" w:rsidRDefault="00FE5061">
      <w:pPr>
        <w:numPr>
          <w:ilvl w:val="0"/>
          <w:numId w:val="237"/>
        </w:numPr>
        <w:spacing w:after="153"/>
        <w:ind w:right="109" w:hanging="360"/>
      </w:pPr>
      <w:r>
        <w:rPr>
          <w:i/>
        </w:rPr>
        <w:t xml:space="preserve">Equipo de expertos con perfiles de trabajadores/as sociales, Psicólogos/as y expertos/as en familia para ofertar servicios de atención temprana, asesoramiento, etc. </w:t>
      </w:r>
    </w:p>
    <w:p w:rsidR="00356223" w:rsidRDefault="00FE5061">
      <w:pPr>
        <w:numPr>
          <w:ilvl w:val="0"/>
          <w:numId w:val="237"/>
        </w:numPr>
        <w:spacing w:after="155"/>
        <w:ind w:right="109" w:hanging="360"/>
      </w:pPr>
      <w:r>
        <w:rPr>
          <w:i/>
        </w:rPr>
        <w:t xml:space="preserve">Experto/a en redes sociales para gestionar la prevención desde un ámbito virtual. </w:t>
      </w:r>
    </w:p>
    <w:p w:rsidR="00356223" w:rsidRDefault="00FE5061">
      <w:pPr>
        <w:numPr>
          <w:ilvl w:val="0"/>
          <w:numId w:val="237"/>
        </w:numPr>
        <w:spacing w:after="155"/>
        <w:ind w:right="109" w:hanging="360"/>
      </w:pPr>
      <w:r>
        <w:rPr>
          <w:i/>
        </w:rPr>
        <w:t>Contrat</w:t>
      </w:r>
      <w:r>
        <w:rPr>
          <w:i/>
        </w:rPr>
        <w:t xml:space="preserve">ación de servicios para asesorar, evaluar e investigar sobre prevención de adicciones. </w:t>
      </w:r>
    </w:p>
    <w:p w:rsidR="00356223" w:rsidRDefault="00FE5061">
      <w:pPr>
        <w:numPr>
          <w:ilvl w:val="0"/>
          <w:numId w:val="237"/>
        </w:numPr>
        <w:spacing w:after="152"/>
        <w:ind w:right="109" w:hanging="360"/>
      </w:pPr>
      <w:r>
        <w:rPr>
          <w:i/>
        </w:rPr>
        <w:t xml:space="preserve">Recursos presupuestarios para contratar servicios de publicidad, edición de folletos, cursos, talleres, charlas, etc. en el ámbito comunitario y educativo. </w:t>
      </w:r>
    </w:p>
    <w:p w:rsidR="00356223" w:rsidRDefault="00FE5061">
      <w:pPr>
        <w:spacing w:after="139" w:line="259" w:lineRule="auto"/>
        <w:ind w:left="720" w:firstLine="0"/>
        <w:jc w:val="left"/>
      </w:pPr>
      <w:r>
        <w:rPr>
          <w:b/>
          <w:i/>
        </w:rPr>
        <w:t xml:space="preserve"> </w:t>
      </w:r>
    </w:p>
    <w:p w:rsidR="00356223" w:rsidRDefault="00FE5061">
      <w:pPr>
        <w:spacing w:after="0" w:line="249" w:lineRule="auto"/>
        <w:ind w:left="-5" w:right="108"/>
      </w:pPr>
      <w:r>
        <w:rPr>
          <w:b/>
          <w:i/>
        </w:rPr>
        <w:t>El Ayunta</w:t>
      </w:r>
      <w:r>
        <w:rPr>
          <w:b/>
          <w:i/>
        </w:rPr>
        <w:t>miento de Candelaria cuanta con la aplicación presupuestaria 23100.22616 correspondiente a la Unidad de Prevención, Absentismo y Drogodependencias, así como la aplicación 23100.48002 de Prevención y Reinserción del Plan Concertado de Prestaciones Básicas d</w:t>
      </w:r>
      <w:r>
        <w:rPr>
          <w:b/>
          <w:i/>
        </w:rPr>
        <w:t xml:space="preserve">e los Servicios Sociales Municipales.  </w:t>
      </w:r>
    </w:p>
    <w:p w:rsidR="00356223" w:rsidRDefault="00FE5061">
      <w:pPr>
        <w:spacing w:after="104" w:line="249" w:lineRule="auto"/>
        <w:ind w:left="-5" w:right="108"/>
      </w:pPr>
      <w:r>
        <w:rPr>
          <w:b/>
          <w:i/>
        </w:rPr>
        <w:t xml:space="preserve">Así mismo, deberá dotar de los recursos materiales necesarios para el desarrollo de las actuaciones de dicho Plan.  </w:t>
      </w:r>
    </w:p>
    <w:p w:rsidR="00356223" w:rsidRDefault="00FE5061">
      <w:pPr>
        <w:spacing w:after="139" w:line="259" w:lineRule="auto"/>
        <w:ind w:left="0" w:firstLine="0"/>
        <w:jc w:val="left"/>
      </w:pPr>
      <w:r>
        <w:rPr>
          <w:b/>
          <w:i/>
        </w:rPr>
        <w:t xml:space="preserve"> </w:t>
      </w:r>
    </w:p>
    <w:p w:rsidR="00356223" w:rsidRDefault="00FE5061">
      <w:pPr>
        <w:spacing w:after="414" w:line="249" w:lineRule="auto"/>
        <w:ind w:left="-5" w:right="108"/>
      </w:pPr>
      <w:r>
        <w:rPr>
          <w:b/>
          <w:i/>
        </w:rPr>
        <w:t xml:space="preserve">Se propone que la misma quede redactada de la siguiente forma: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 xml:space="preserve">Para la implementación y ejecución del IV Plan Municipal de Prevención de Adicciones (2019-2023) del municipio de Candelaria, se dispondrá de los recursos ya existentes y se adjudicarán los recursos necesarios para desarrollar las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Como recursos</w:t>
      </w:r>
      <w:r>
        <w:rPr>
          <w:i/>
        </w:rPr>
        <w:t xml:space="preserve"> relacionados con el Plan que ya existen (sin dedicación exclusiva, responsables de otras áreas y funciones): </w:t>
      </w:r>
    </w:p>
    <w:p w:rsidR="00356223" w:rsidRDefault="00FE5061">
      <w:pPr>
        <w:numPr>
          <w:ilvl w:val="0"/>
          <w:numId w:val="238"/>
        </w:numPr>
        <w:spacing w:after="155"/>
        <w:ind w:right="109" w:hanging="360"/>
      </w:pPr>
      <w:r>
        <w:rPr>
          <w:i/>
        </w:rPr>
        <w:t xml:space="preserve">1 Trabajadora Social (responsable del Plan) </w:t>
      </w:r>
    </w:p>
    <w:p w:rsidR="00356223" w:rsidRDefault="00FE5061">
      <w:pPr>
        <w:numPr>
          <w:ilvl w:val="0"/>
          <w:numId w:val="238"/>
        </w:numPr>
        <w:spacing w:after="155"/>
        <w:ind w:right="109" w:hanging="360"/>
      </w:pPr>
      <w:r>
        <w:rPr>
          <w:i/>
        </w:rPr>
        <w:t xml:space="preserve">1 Pedagoga  </w:t>
      </w:r>
    </w:p>
    <w:p w:rsidR="00356223" w:rsidRDefault="00FE5061">
      <w:pPr>
        <w:numPr>
          <w:ilvl w:val="0"/>
          <w:numId w:val="238"/>
        </w:numPr>
        <w:spacing w:after="155"/>
        <w:ind w:right="109" w:hanging="360"/>
      </w:pPr>
      <w:r>
        <w:rPr>
          <w:i/>
        </w:rPr>
        <w:t xml:space="preserve">1 Trabajadora Social    </w:t>
      </w:r>
    </w:p>
    <w:p w:rsidR="00356223" w:rsidRDefault="00FE5061">
      <w:pPr>
        <w:spacing w:after="141" w:line="259" w:lineRule="auto"/>
        <w:ind w:left="720" w:firstLine="0"/>
        <w:jc w:val="left"/>
      </w:pPr>
      <w:r>
        <w:rPr>
          <w:i/>
        </w:rPr>
        <w:t xml:space="preserve"> </w:t>
      </w:r>
    </w:p>
    <w:p w:rsidR="00356223" w:rsidRDefault="00FE5061">
      <w:pPr>
        <w:spacing w:after="150"/>
        <w:ind w:left="-5" w:right="109"/>
      </w:pPr>
      <w:r>
        <w:rPr>
          <w:i/>
        </w:rPr>
        <w:t>Como recursos relacionados con el Plan, que no existen y ser</w:t>
      </w:r>
      <w:r>
        <w:rPr>
          <w:i/>
        </w:rPr>
        <w:t xml:space="preserve">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38"/>
        </w:numPr>
        <w:spacing w:after="155"/>
        <w:ind w:right="109" w:hanging="360"/>
      </w:pPr>
      <w:r>
        <w:rPr>
          <w:rFonts w:ascii="Calibri" w:eastAsia="Calibri" w:hAnsi="Calibri" w:cs="Calibri"/>
          <w:noProof/>
        </w:rPr>
        <mc:AlternateContent>
          <mc:Choice Requires="wpg">
            <w:drawing>
              <wp:anchor distT="0" distB="0" distL="114300" distR="114300" simplePos="0" relativeHeight="2519879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5489" name="Group 44548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343" name="Rectangle 3534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344" name="Rectangle 3534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299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489" style="width:12.7031pt;height:275.682pt;position:absolute;mso-position-horizontal-relative:page;mso-position-horizontal:absolute;margin-left:682.278pt;mso-position-vertical-relative:page;margin-top:536.238pt;" coordsize="1613,35011">
                <v:rect id="Rectangle 3534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34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299 de 396 </w:t>
                        </w:r>
                      </w:p>
                    </w:txbxContent>
                  </v:textbox>
                </v:rect>
                <w10:wrap type="square"/>
              </v:group>
            </w:pict>
          </mc:Fallback>
        </mc:AlternateContent>
      </w:r>
      <w:r>
        <w:rPr>
          <w:i/>
        </w:rPr>
        <w:t xml:space="preserve">Educadores/as de calle para trabajar en los barrios. </w:t>
      </w:r>
    </w:p>
    <w:p w:rsidR="00356223" w:rsidRDefault="00FE5061">
      <w:pPr>
        <w:numPr>
          <w:ilvl w:val="0"/>
          <w:numId w:val="238"/>
        </w:numPr>
        <w:spacing w:after="152"/>
        <w:ind w:right="109" w:hanging="360"/>
      </w:pPr>
      <w:r>
        <w:rPr>
          <w:i/>
        </w:rPr>
        <w:t xml:space="preserve">Equipo de expertos con perfiles de trabajadores/as sociales, Psicólogos/as y expertos/as en familia para ofertar servicios de atención temprana, asesoramiento, etc. </w:t>
      </w:r>
    </w:p>
    <w:p w:rsidR="00356223" w:rsidRDefault="00FE5061">
      <w:pPr>
        <w:numPr>
          <w:ilvl w:val="0"/>
          <w:numId w:val="238"/>
        </w:numPr>
        <w:spacing w:after="155"/>
        <w:ind w:right="109" w:hanging="360"/>
      </w:pPr>
      <w:r>
        <w:rPr>
          <w:i/>
        </w:rPr>
        <w:t>Experto/a en redes sociales para ges</w:t>
      </w:r>
      <w:r>
        <w:rPr>
          <w:i/>
        </w:rPr>
        <w:t xml:space="preserve">tionar la prevención desde un ámbito virtual. </w:t>
      </w:r>
    </w:p>
    <w:p w:rsidR="00356223" w:rsidRDefault="00FE5061">
      <w:pPr>
        <w:numPr>
          <w:ilvl w:val="0"/>
          <w:numId w:val="238"/>
        </w:numPr>
        <w:spacing w:after="152"/>
        <w:ind w:right="109" w:hanging="360"/>
      </w:pPr>
      <w:r>
        <w:rPr>
          <w:i/>
        </w:rPr>
        <w:t xml:space="preserve">Contratación de servicios para asesorar, evaluar e investigar sobre prevención de adicciones. </w:t>
      </w:r>
    </w:p>
    <w:p w:rsidR="00356223" w:rsidRDefault="00FE5061">
      <w:pPr>
        <w:numPr>
          <w:ilvl w:val="0"/>
          <w:numId w:val="238"/>
        </w:numPr>
        <w:spacing w:after="154"/>
        <w:ind w:right="109" w:hanging="360"/>
      </w:pPr>
      <w:r>
        <w:rPr>
          <w:i/>
        </w:rPr>
        <w:t>Recursos presupuestarios para contratar servicios de publicidad, edición de folletos, cursos, talleres, charlas, e</w:t>
      </w:r>
      <w:r>
        <w:rPr>
          <w:i/>
        </w:rPr>
        <w:t xml:space="preserve">tc. en el ámbito comunitario y educativo. </w:t>
      </w:r>
    </w:p>
    <w:p w:rsidR="00356223" w:rsidRDefault="00FE5061">
      <w:pPr>
        <w:tabs>
          <w:tab w:val="center" w:pos="757"/>
          <w:tab w:val="center" w:pos="1080"/>
        </w:tabs>
        <w:spacing w:after="154" w:line="248" w:lineRule="auto"/>
        <w:ind w:left="0" w:firstLine="0"/>
        <w:jc w:val="left"/>
      </w:pPr>
      <w:r>
        <w:rPr>
          <w:rFonts w:ascii="Calibri" w:eastAsia="Calibri" w:hAnsi="Calibri" w:cs="Calibri"/>
        </w:rPr>
        <w:tab/>
      </w:r>
      <w:r>
        <w:rPr>
          <w:rFonts w:ascii="Times New Roman" w:eastAsia="Times New Roman" w:hAnsi="Times New Roman" w:cs="Times New Roman"/>
        </w:rPr>
        <w:t>-</w:t>
      </w:r>
      <w:r>
        <w:t xml:space="preserve"> </w:t>
      </w:r>
      <w:r>
        <w:tab/>
      </w:r>
      <w:r>
        <w:rPr>
          <w:i/>
        </w:rPr>
        <w:t xml:space="preserve"> </w:t>
      </w:r>
    </w:p>
    <w:p w:rsidR="00356223" w:rsidRDefault="00FE5061">
      <w:pPr>
        <w:spacing w:after="0" w:line="249" w:lineRule="auto"/>
        <w:ind w:left="-5" w:right="108"/>
      </w:pPr>
      <w:r>
        <w:rPr>
          <w:b/>
          <w:i/>
        </w:rPr>
        <w:t>El Ayuntamiento de Candelaria cuenta con la aplicación presupuestaria correspondiente a dicho Servicio / Unidad de Prevención, así como la aplicación de Prevención de Reinserción Social, del Plan Concertado de Prestaciones Básicas de los Servicios Sociales</w:t>
      </w:r>
      <w:r>
        <w:rPr>
          <w:b/>
          <w:i/>
        </w:rPr>
        <w:t xml:space="preserve"> Municipales.  </w:t>
      </w:r>
    </w:p>
    <w:p w:rsidR="00356223" w:rsidRDefault="00FE5061">
      <w:pPr>
        <w:spacing w:after="0" w:line="259" w:lineRule="auto"/>
        <w:ind w:left="0" w:firstLine="0"/>
        <w:jc w:val="left"/>
      </w:pPr>
      <w:r>
        <w:rPr>
          <w:b/>
          <w:i/>
        </w:rPr>
        <w:t xml:space="preserve"> </w:t>
      </w:r>
    </w:p>
    <w:p w:rsidR="00356223" w:rsidRDefault="00FE5061">
      <w:pPr>
        <w:spacing w:after="0" w:line="249" w:lineRule="auto"/>
        <w:ind w:left="-5" w:right="108"/>
      </w:pPr>
      <w:r>
        <w:rPr>
          <w:b/>
          <w:i/>
        </w:rPr>
        <w:t>Dicho presupuesto será aprobado anualmente en el correspondiente Presupuesto Municipal, dotando de los recursos económicos necesarios para el desarrollo del mismo. A su vez, dotará de los recursos materiales precisos, para la ejecución de</w:t>
      </w:r>
      <w:r>
        <w:rPr>
          <w:b/>
          <w:i/>
        </w:rPr>
        <w:t xml:space="preserve"> las mencionadas actuaciones del Plan.  </w:t>
      </w:r>
    </w:p>
    <w:p w:rsidR="00356223" w:rsidRDefault="00FE5061">
      <w:pPr>
        <w:spacing w:after="389" w:line="259" w:lineRule="auto"/>
        <w:ind w:left="0" w:firstLine="0"/>
        <w:jc w:val="left"/>
      </w:pPr>
      <w:r>
        <w:rPr>
          <w:i/>
        </w:rPr>
        <w:t xml:space="preserve"> </w:t>
      </w:r>
    </w:p>
    <w:p w:rsidR="00356223" w:rsidRDefault="00FE5061">
      <w:pPr>
        <w:spacing w:after="386" w:line="358" w:lineRule="auto"/>
        <w:ind w:right="111"/>
      </w:pPr>
      <w:r>
        <w:t>En conclusión, desde el punto de vista técnico se entiende que se debe estimar la alegación presentada, y modificar el documento denominado “IV Plan Municipal de Prevención de Adicciones (2019 -</w:t>
      </w:r>
      <w:r>
        <w:t xml:space="preserve">2023), en los términos que anteceden a esta conclusión”. </w:t>
      </w:r>
    </w:p>
    <w:p w:rsidR="00356223" w:rsidRDefault="00FE5061">
      <w:pPr>
        <w:spacing w:after="99" w:line="351" w:lineRule="auto"/>
        <w:ind w:left="0" w:right="111" w:firstLine="708"/>
      </w:pPr>
      <w:r>
        <w:rPr>
          <w:b/>
        </w:rPr>
        <w:t>Quinto.-</w:t>
      </w:r>
      <w:r>
        <w:t xml:space="preserve"> Este informe concluye la estimación de las alegaciones presentadas, formulando nueva redacción del apartado dedicado al equipo técnico y de colaboradores (pag 3) y al PUNTO 8 RECURSOS DEL I</w:t>
      </w:r>
      <w:r>
        <w:t>V PLAN (pag 37) de cuyo tenor literal se concluye:</w:t>
      </w:r>
      <w:r>
        <w:rPr>
          <w:rFonts w:ascii="Times New Roman" w:eastAsia="Times New Roman" w:hAnsi="Times New Roman" w:cs="Times New Roman"/>
          <w:sz w:val="24"/>
        </w:rPr>
        <w:t xml:space="preserve"> </w:t>
      </w:r>
    </w:p>
    <w:p w:rsidR="00356223" w:rsidRDefault="00FE5061">
      <w:pPr>
        <w:spacing w:after="287"/>
        <w:ind w:right="111"/>
      </w:pPr>
      <w:r>
        <w:t xml:space="preserve">El nuevo texto de la pag 3 resalta en negrilla las modificaciones y aportaciones introducidas, y así: </w:t>
      </w:r>
    </w:p>
    <w:p w:rsidR="00356223" w:rsidRDefault="00FE5061">
      <w:pPr>
        <w:numPr>
          <w:ilvl w:val="0"/>
          <w:numId w:val="239"/>
        </w:numPr>
        <w:spacing w:after="170" w:line="355" w:lineRule="auto"/>
        <w:ind w:right="111" w:hanging="360"/>
      </w:pPr>
      <w:r>
        <w:t xml:space="preserve">Se ha sustituido el término miembro por integrante, tal y como se le identifica en la página oficial </w:t>
      </w:r>
      <w:r>
        <w:t xml:space="preserve">de la web del </w:t>
      </w:r>
      <w:r>
        <w:rPr>
          <w:b/>
          <w:i/>
        </w:rPr>
        <w:t xml:space="preserve">Instituto Universitario de Estudios de Mujeres (IUEM) </w:t>
      </w:r>
      <w:r>
        <w:t>a D</w:t>
      </w:r>
      <w:r>
        <w:rPr>
          <w:b/>
        </w:rPr>
        <w:t xml:space="preserve">. </w:t>
      </w:r>
      <w:r>
        <w:t>Esther Torrado Martín-Palomino. Profesora del Departamento de Sociología y Antropología de la Universidad de La Laguna.</w:t>
      </w:r>
      <w:r>
        <w:rPr>
          <w:rFonts w:ascii="Times New Roman" w:eastAsia="Times New Roman" w:hAnsi="Times New Roman" w:cs="Times New Roman"/>
          <w:sz w:val="24"/>
        </w:rPr>
        <w:t xml:space="preserve"> </w:t>
      </w:r>
    </w:p>
    <w:p w:rsidR="00356223" w:rsidRDefault="00FE5061">
      <w:pPr>
        <w:spacing w:after="360" w:line="259" w:lineRule="auto"/>
        <w:ind w:left="360" w:firstLine="0"/>
        <w:jc w:val="left"/>
      </w:pPr>
      <w:r>
        <w:rPr>
          <w:b/>
        </w:rPr>
        <w:t xml:space="preserve"> </w:t>
      </w:r>
    </w:p>
    <w:p w:rsidR="00356223" w:rsidRDefault="00FE5061">
      <w:pPr>
        <w:numPr>
          <w:ilvl w:val="0"/>
          <w:numId w:val="239"/>
        </w:numPr>
        <w:spacing w:after="136" w:line="354" w:lineRule="auto"/>
        <w:ind w:right="111" w:hanging="360"/>
      </w:pPr>
      <w:r>
        <w:rPr>
          <w:rFonts w:ascii="Calibri" w:eastAsia="Calibri" w:hAnsi="Calibri" w:cs="Calibri"/>
          <w:noProof/>
        </w:rPr>
        <mc:AlternateContent>
          <mc:Choice Requires="wpg">
            <w:drawing>
              <wp:anchor distT="0" distB="0" distL="114300" distR="114300" simplePos="0" relativeHeight="2519889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2237" name="Group 45223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456" name="Rectangle 3545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w:t>
                              </w:r>
                              <w:r>
                                <w:rPr>
                                  <w:sz w:val="12"/>
                                </w:rPr>
                                <w:t xml:space="preserve">: https://candelaria.sedelectronica.es/ </w:t>
                              </w:r>
                            </w:p>
                          </w:txbxContent>
                        </wps:txbx>
                        <wps:bodyPr horzOverflow="overflow" vert="horz" lIns="0" tIns="0" rIns="0" bIns="0" rtlCol="0">
                          <a:noAutofit/>
                        </wps:bodyPr>
                      </wps:wsp>
                      <wps:wsp>
                        <wps:cNvPr id="35457" name="Rectangle 3545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2237" style="width:12.7031pt;height:275.682pt;position:absolute;mso-position-horizontal-relative:page;mso-position-horizontal:absolute;margin-left:682.278pt;mso-position-vertical-relative:page;margin-top:536.238pt;" coordsize="1613,35011">
                <v:rect id="Rectangle 3545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45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300 de 396 </w:t>
                        </w:r>
                      </w:p>
                    </w:txbxContent>
                  </v:textbox>
                </v:rect>
                <w10:wrap type="square"/>
              </v:group>
            </w:pict>
          </mc:Fallback>
        </mc:AlternateContent>
      </w:r>
      <w:r>
        <w:t>Detectada la omisión de identificación del perfil profesional de</w:t>
      </w:r>
      <w:r>
        <w:rPr>
          <w:i/>
        </w:rPr>
        <w:t xml:space="preserve"> Mª de la Sierra Rivera Ruz, Fátima León Rodríguez, y </w:t>
      </w:r>
      <w:r>
        <w:rPr>
          <w:i/>
        </w:rPr>
        <w:t>Alicia Pérez Gómez</w:t>
      </w:r>
      <w:r>
        <w:t xml:space="preserve"> integrantes del </w:t>
      </w:r>
      <w:r>
        <w:rPr>
          <w:i/>
        </w:rPr>
        <w:t xml:space="preserve">Equipo Municipal Especializado en la Atención de Infancia y Familia de este. Ayuntamiento y colaboradoras del Plan, se ha subsanado añadiendo </w:t>
      </w:r>
      <w:r>
        <w:rPr>
          <w:b/>
          <w:i/>
        </w:rPr>
        <w:t>(Trabajadoras Sociales).</w:t>
      </w:r>
      <w:r>
        <w:rPr>
          <w:rFonts w:ascii="Times New Roman" w:eastAsia="Times New Roman" w:hAnsi="Times New Roman" w:cs="Times New Roman"/>
          <w:sz w:val="24"/>
        </w:rPr>
        <w:t xml:space="preserve"> </w:t>
      </w:r>
    </w:p>
    <w:p w:rsidR="00356223" w:rsidRDefault="00FE5061">
      <w:pPr>
        <w:spacing w:after="319" w:line="259" w:lineRule="auto"/>
        <w:ind w:left="360" w:firstLine="0"/>
        <w:jc w:val="left"/>
      </w:pPr>
      <w:r>
        <w:rPr>
          <w:i/>
        </w:rPr>
        <w:t xml:space="preserve"> </w:t>
      </w:r>
    </w:p>
    <w:p w:rsidR="00356223" w:rsidRDefault="00FE5061">
      <w:pPr>
        <w:numPr>
          <w:ilvl w:val="0"/>
          <w:numId w:val="239"/>
        </w:numPr>
        <w:spacing w:after="134" w:line="358" w:lineRule="auto"/>
        <w:ind w:right="111" w:hanging="360"/>
      </w:pPr>
      <w:r>
        <w:t>Igualmente se ha procedido a completar el nombre del</w:t>
      </w:r>
      <w:r>
        <w:rPr>
          <w:b/>
          <w:i/>
        </w:rPr>
        <w:t xml:space="preserve"> C.E.I.P. Carmen Álvarez de la Rosa </w:t>
      </w:r>
      <w:r>
        <w:t>que figuraba en el texto aprobado inicialmente como</w:t>
      </w:r>
      <w:r>
        <w:rPr>
          <w:b/>
          <w:i/>
        </w:rPr>
        <w:t xml:space="preserve"> C.E.I.P. Álvarez de la Rosa </w:t>
      </w:r>
      <w:r>
        <w:t xml:space="preserve">y el de la representante de </w:t>
      </w:r>
      <w:r>
        <w:rPr>
          <w:b/>
          <w:i/>
        </w:rPr>
        <w:t>Grupo Político: Sí se puede; María del Carmen Coello Gonzále</w:t>
      </w:r>
      <w:r>
        <w:rPr>
          <w:b/>
          <w:i/>
        </w:rPr>
        <w:t xml:space="preserve">z (Concejala), </w:t>
      </w:r>
      <w:r>
        <w:t>advertida la omisión del primer apellido</w:t>
      </w:r>
      <w:r>
        <w:rPr>
          <w:b/>
          <w:i/>
        </w:rPr>
        <w:t xml:space="preserve"> “Coello</w:t>
      </w:r>
      <w:r>
        <w:t xml:space="preserve"> “y de la condición de </w:t>
      </w:r>
      <w:r>
        <w:rPr>
          <w:b/>
          <w:i/>
        </w:rPr>
        <w:t>(Concejala)</w:t>
      </w:r>
      <w:r>
        <w:t>.</w:t>
      </w:r>
      <w:r>
        <w:rPr>
          <w:rFonts w:ascii="Times New Roman" w:eastAsia="Times New Roman" w:hAnsi="Times New Roman" w:cs="Times New Roman"/>
          <w:sz w:val="24"/>
        </w:rPr>
        <w:t xml:space="preserve"> </w:t>
      </w:r>
    </w:p>
    <w:p w:rsidR="00356223" w:rsidRDefault="00FE5061">
      <w:pPr>
        <w:spacing w:after="225" w:line="259" w:lineRule="auto"/>
        <w:ind w:left="0" w:firstLine="0"/>
        <w:jc w:val="left"/>
      </w:pPr>
      <w:r>
        <w:t xml:space="preserve"> </w:t>
      </w:r>
    </w:p>
    <w:p w:rsidR="00356223" w:rsidRDefault="00FE5061">
      <w:pPr>
        <w:spacing w:after="120" w:line="358" w:lineRule="auto"/>
        <w:ind w:left="0" w:right="111" w:firstLine="360"/>
      </w:pPr>
      <w:r>
        <w:t xml:space="preserve">Cuestión distinta es la que suscita la nueva redacción propuesta para el PUNTO 8 RECURSOS DEL IV PLAN (pag 37 del texto), por cuanto se propone omitir la </w:t>
      </w:r>
      <w:r>
        <w:t>identificación alfanumérica y denominación de la aplicación presupuestaria, pero manteniendo referencia expresa a la existencia de la misma, y dar asi respuesta a la estimación del alegante de generalización en la denominación de la consignación presupuest</w:t>
      </w:r>
      <w:r>
        <w:t xml:space="preserve">aria de los recursos económicos  </w:t>
      </w:r>
    </w:p>
    <w:p w:rsidR="00356223" w:rsidRDefault="00FE5061">
      <w:pPr>
        <w:spacing w:after="225" w:line="259" w:lineRule="auto"/>
        <w:ind w:left="360" w:firstLine="0"/>
        <w:jc w:val="left"/>
      </w:pPr>
      <w:r>
        <w:t xml:space="preserve"> </w:t>
      </w:r>
    </w:p>
    <w:p w:rsidR="00356223" w:rsidRDefault="00FE5061">
      <w:pPr>
        <w:ind w:left="355" w:right="111"/>
      </w:pPr>
      <w:r>
        <w:t xml:space="preserve">La cuestión se plantea con justificación en los siguientes extremos: </w:t>
      </w:r>
    </w:p>
    <w:p w:rsidR="00356223" w:rsidRDefault="00FE5061">
      <w:pPr>
        <w:numPr>
          <w:ilvl w:val="0"/>
          <w:numId w:val="239"/>
        </w:numPr>
        <w:spacing w:after="124" w:line="350" w:lineRule="auto"/>
        <w:ind w:right="111" w:hanging="360"/>
      </w:pPr>
      <w:r>
        <w:rPr>
          <w:color w:val="202124"/>
        </w:rPr>
        <w:t xml:space="preserve">Los créditos incluidos en los Presupuestos de esta Administración se distribuyen de acuerdo con la estructura prevista en la Orden HAP/419/2014 de 14 de marzo, por la que se aprueba la nueva estructura de los presupuestos de las entidades locales, y en la </w:t>
      </w:r>
      <w:r>
        <w:rPr>
          <w:color w:val="202124"/>
        </w:rPr>
        <w:t xml:space="preserve">que se clasifica los créditos incluidos en el estado de gastos, por programas y por categorías económicas. </w:t>
      </w:r>
    </w:p>
    <w:p w:rsidR="00356223" w:rsidRDefault="00FE5061">
      <w:pPr>
        <w:spacing w:after="97" w:line="352" w:lineRule="auto"/>
        <w:ind w:left="730" w:right="111"/>
      </w:pPr>
      <w:r>
        <w:t>La clasificación por programas presenta una estructura en la que el nivel más agregado de información son las áreas de gasto; cada una de ellas se d</w:t>
      </w:r>
      <w:r>
        <w:t>ivide en políticas de gasto; a su vez, cada política de gasto se desagrega en grupos de programa; y, finalmente, cada grupo de programa está formado por programas.</w:t>
      </w:r>
      <w:r>
        <w:rPr>
          <w:rFonts w:ascii="Times New Roman" w:eastAsia="Times New Roman" w:hAnsi="Times New Roman" w:cs="Times New Roman"/>
          <w:sz w:val="24"/>
        </w:rPr>
        <w:t xml:space="preserve"> </w:t>
      </w:r>
    </w:p>
    <w:p w:rsidR="00356223" w:rsidRDefault="00FE5061">
      <w:pPr>
        <w:spacing w:after="124" w:line="350" w:lineRule="auto"/>
        <w:ind w:left="720" w:right="106" w:firstLine="0"/>
      </w:pPr>
      <w:r>
        <w:rPr>
          <w:color w:val="202124"/>
        </w:rPr>
        <w:t>La aplicación presupuestaria, es la conjunción de las clasificaciones por programas y econó</w:t>
      </w:r>
      <w:r>
        <w:rPr>
          <w:color w:val="202124"/>
        </w:rPr>
        <w:t xml:space="preserve">mica, a nivel de grupos de programas y concepto, respectivamente. </w:t>
      </w:r>
      <w:r>
        <w:rPr>
          <w:rFonts w:ascii="Times New Roman" w:eastAsia="Times New Roman" w:hAnsi="Times New Roman" w:cs="Times New Roman"/>
          <w:sz w:val="24"/>
        </w:rPr>
        <w:t xml:space="preserve"> </w:t>
      </w:r>
    </w:p>
    <w:p w:rsidR="00356223" w:rsidRDefault="00FE5061">
      <w:pPr>
        <w:numPr>
          <w:ilvl w:val="0"/>
          <w:numId w:val="239"/>
        </w:numPr>
        <w:spacing w:after="105" w:line="387" w:lineRule="auto"/>
        <w:ind w:right="111" w:hanging="360"/>
      </w:pPr>
      <w:r>
        <w:rPr>
          <w:rFonts w:ascii="Calibri" w:eastAsia="Calibri" w:hAnsi="Calibri" w:cs="Calibri"/>
          <w:noProof/>
        </w:rPr>
        <mc:AlternateContent>
          <mc:Choice Requires="wpg">
            <w:drawing>
              <wp:anchor distT="0" distB="0" distL="114300" distR="114300" simplePos="0" relativeHeight="2519900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8380" name="Group 4483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562" name="Rectangle 3556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563" name="Rectangle 3556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380" style="width:12.7031pt;height:275.682pt;position:absolute;mso-position-horizontal-relative:page;mso-position-horizontal:absolute;margin-left:682.278pt;mso-position-vertical-relative:page;margin-top:536.238pt;" coordsize="1613,35011">
                <v:rect id="Rectangle 3556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56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301 de 396 </w:t>
                        </w:r>
                      </w:p>
                    </w:txbxContent>
                  </v:textbox>
                </v:rect>
                <w10:wrap type="square"/>
              </v:group>
            </w:pict>
          </mc:Fallback>
        </mc:AlternateContent>
      </w:r>
      <w:r>
        <w:t>La correcta clasificación de los gastos, atendiendo a los programas correspondientes, se determina en el anexo a la referida orden en el el que se establece la c</w:t>
      </w:r>
      <w:r>
        <w:t xml:space="preserve">odificación de la misma, obligatoria para todas las entidades locales en sus niveles de áreas de gasto, políticas de gasto, grupos de programas y programas que están especificados en la misma. Conforme a la misma, se constata que: </w:t>
      </w:r>
    </w:p>
    <w:p w:rsidR="00356223" w:rsidRDefault="00FE5061">
      <w:pPr>
        <w:numPr>
          <w:ilvl w:val="1"/>
          <w:numId w:val="239"/>
        </w:numPr>
        <w:spacing w:after="70" w:line="359" w:lineRule="auto"/>
        <w:ind w:right="111" w:hanging="360"/>
      </w:pPr>
      <w:r>
        <w:t>La materia objeto de aná</w:t>
      </w:r>
      <w:r>
        <w:t xml:space="preserve">lisis se encuadra dentro del </w:t>
      </w:r>
      <w:r>
        <w:rPr>
          <w:b/>
        </w:rPr>
        <w:t>Área de Gasto 2. Actuaciones de protección y promoción social,</w:t>
      </w:r>
      <w:r>
        <w:t xml:space="preserve"> al incluirse en esta área o grupo entre otras la </w:t>
      </w:r>
      <w:r>
        <w:rPr>
          <w:b/>
        </w:rPr>
        <w:t>política de gasto 231.de Servicios sociales y promoción social</w:t>
      </w:r>
      <w:r>
        <w:t>, dentro del cual se prevén en el presupuesto municip</w:t>
      </w:r>
      <w:r>
        <w:t xml:space="preserve">al todos los diferentes programas de ámbito social y entre los que se encuentra el que ha venido dando cobertura presupuestaria a los proyectos de prevención, absentismo y drogodependencias que en el ejercicio 2019, fecha de redacción y aprobación inicial </w:t>
      </w:r>
      <w:r>
        <w:t xml:space="preserve">del plan, se identifica con el código 23100.22616 y 23100.48002 pero que a lo largo de la vigencia del Plan, y tal y como se constata  de la consulta de cada uno de los presupuestos anuales 2019, 2020, 2021, han venido sufriendo modificaciones tanto en la </w:t>
      </w:r>
      <w:r>
        <w:t xml:space="preserve">codificación de la aplicación presupuestaria del concreto proyecto como en su denominación, atendido el carácter dinámico del plan. </w:t>
      </w:r>
      <w:r>
        <w:rPr>
          <w:rFonts w:ascii="Times New Roman" w:eastAsia="Times New Roman" w:hAnsi="Times New Roman" w:cs="Times New Roman"/>
          <w:sz w:val="24"/>
        </w:rPr>
        <w:t xml:space="preserve"> </w:t>
      </w:r>
    </w:p>
    <w:p w:rsidR="00356223" w:rsidRDefault="00FE5061">
      <w:pPr>
        <w:numPr>
          <w:ilvl w:val="1"/>
          <w:numId w:val="239"/>
        </w:numPr>
        <w:spacing w:line="387" w:lineRule="auto"/>
        <w:ind w:right="111" w:hanging="360"/>
      </w:pPr>
      <w:r>
        <w:t>Los presupuestos anuales de esta Entidad, ejercicios 2019,2020,2021 no contempla la clasificación de los créditos por Serv</w:t>
      </w:r>
      <w:r>
        <w:t xml:space="preserve">icios – Unidades, los engloba en el grupo de programa 231 “Asistencia Social Primaria” </w:t>
      </w:r>
    </w:p>
    <w:p w:rsidR="00356223" w:rsidRDefault="00FE5061">
      <w:pPr>
        <w:numPr>
          <w:ilvl w:val="1"/>
          <w:numId w:val="239"/>
        </w:numPr>
        <w:spacing w:after="86" w:line="361" w:lineRule="auto"/>
        <w:ind w:right="111" w:hanging="360"/>
      </w:pPr>
      <w:r>
        <w:t>Igualmente, afirmar la existencia de una aplicación presupuestaria, exige su identificación alfanumérica, conforme codificación normalizada</w:t>
      </w:r>
      <w:r>
        <w:rPr>
          <w:rFonts w:ascii="Times New Roman" w:eastAsia="Times New Roman" w:hAnsi="Times New Roman" w:cs="Times New Roman"/>
          <w:sz w:val="24"/>
        </w:rPr>
        <w:t xml:space="preserve"> </w:t>
      </w:r>
    </w:p>
    <w:p w:rsidR="00356223" w:rsidRDefault="00FE5061">
      <w:pPr>
        <w:spacing w:after="227" w:line="259" w:lineRule="auto"/>
        <w:ind w:left="0" w:firstLine="0"/>
        <w:jc w:val="left"/>
      </w:pPr>
      <w:r>
        <w:rPr>
          <w:color w:val="202124"/>
        </w:rPr>
        <w:t xml:space="preserve"> </w:t>
      </w:r>
    </w:p>
    <w:p w:rsidR="00356223" w:rsidRDefault="00FE5061">
      <w:pPr>
        <w:spacing w:after="104" w:line="358" w:lineRule="auto"/>
        <w:ind w:left="0" w:right="111" w:firstLine="360"/>
      </w:pPr>
      <w:r>
        <w:t>Conforme a los fundamento</w:t>
      </w:r>
      <w:r>
        <w:t xml:space="preserve">s expuestos, no parece que, con la simple omisión del código, se responda a la propuesta de generalización en la identificación de la cobertura presupuestaria alegada. </w:t>
      </w:r>
    </w:p>
    <w:p w:rsidR="00356223" w:rsidRDefault="00FE5061">
      <w:pPr>
        <w:spacing w:after="65" w:line="364" w:lineRule="auto"/>
        <w:ind w:left="0" w:right="111" w:firstLine="360"/>
      </w:pPr>
      <w:r>
        <w:t>Por ello, a la vista del MANUAL PARA LA ELABORACIÓN DE PLANES MUNICIPALES SOBRE DROGAS, editado por la FEMP en colaboración con el Ministerio del Interior, Delegación del Gobierno para el Plan Nacional sobre Drogas; en el que se destaca, entre los criterio</w:t>
      </w:r>
      <w:r>
        <w:t xml:space="preserve">s para la elaboración de un Plan Municipal sobre Drogas, la disponibilidad presupuestaria. para el buen desarrollo del Plan, estableciendo que </w:t>
      </w:r>
      <w:r>
        <w:rPr>
          <w:i/>
        </w:rPr>
        <w:t>“….se debe contar con una asignación económica específica. Dicha asignación permitirá pensar a medio plazo y dise</w:t>
      </w:r>
      <w:r>
        <w:rPr>
          <w:i/>
        </w:rPr>
        <w:t>ñar programas que se mantengan a lo largo del tiempo”.</w:t>
      </w:r>
      <w:r>
        <w:rPr>
          <w:rFonts w:ascii="Times New Roman" w:eastAsia="Times New Roman" w:hAnsi="Times New Roman" w:cs="Times New Roman"/>
          <w:sz w:val="24"/>
        </w:rPr>
        <w:t xml:space="preserve"> </w:t>
      </w:r>
    </w:p>
    <w:p w:rsidR="00356223" w:rsidRDefault="00FE5061">
      <w:pPr>
        <w:spacing w:after="107" w:line="335" w:lineRule="auto"/>
        <w:ind w:left="0" w:right="111" w:firstLine="360"/>
      </w:pPr>
      <w:r>
        <w:rPr>
          <w:rFonts w:ascii="Calibri" w:eastAsia="Calibri" w:hAnsi="Calibri" w:cs="Calibri"/>
          <w:noProof/>
        </w:rPr>
        <mc:AlternateContent>
          <mc:Choice Requires="wpg">
            <w:drawing>
              <wp:anchor distT="0" distB="0" distL="114300" distR="114300" simplePos="0" relativeHeight="2519910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6067" name="Group 44606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644" name="Rectangle 356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645" name="Rectangle 3564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6067" style="width:12.7031pt;height:275.682pt;position:absolute;mso-position-horizontal-relative:page;mso-position-horizontal:absolute;margin-left:682.278pt;mso-position-vertical-relative:page;margin-top:536.238pt;" coordsize="1613,35011">
                <v:rect id="Rectangle 356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64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302 de 396 </w:t>
                        </w:r>
                      </w:p>
                    </w:txbxContent>
                  </v:textbox>
                </v:rect>
                <w10:wrap type="square"/>
              </v:group>
            </w:pict>
          </mc:Fallback>
        </mc:AlternateContent>
      </w:r>
      <w:r>
        <w:t>Se</w:t>
      </w:r>
      <w:r>
        <w:t xml:space="preserve"> reformula texto a introducir, en sustitución del que se aprobó inicialmente, y así en la página 37,</w:t>
      </w:r>
      <w:r>
        <w:rPr>
          <w:rFonts w:ascii="Times New Roman" w:eastAsia="Times New Roman" w:hAnsi="Times New Roman" w:cs="Times New Roman"/>
          <w:sz w:val="24"/>
        </w:rPr>
        <w:t xml:space="preserve"> </w:t>
      </w:r>
    </w:p>
    <w:p w:rsidR="00356223" w:rsidRDefault="00FE5061">
      <w:pPr>
        <w:spacing w:after="200" w:line="248" w:lineRule="auto"/>
        <w:ind w:left="370" w:right="110"/>
      </w:pPr>
      <w:r>
        <w:rPr>
          <w:b/>
        </w:rPr>
        <w:t>Donde dice:</w:t>
      </w:r>
      <w:r>
        <w:rPr>
          <w:rFonts w:ascii="Times New Roman" w:eastAsia="Times New Roman" w:hAnsi="Times New Roman" w:cs="Times New Roman"/>
          <w:sz w:val="24"/>
        </w:rPr>
        <w:t xml:space="preserve"> </w:t>
      </w:r>
    </w:p>
    <w:p w:rsidR="00356223" w:rsidRDefault="00FE5061">
      <w:pPr>
        <w:spacing w:after="1" w:line="358" w:lineRule="auto"/>
        <w:ind w:left="-5" w:right="109"/>
      </w:pPr>
      <w:r>
        <w:rPr>
          <w:i/>
        </w:rPr>
        <w:t>“El Ayuntamiento de Candelaria cuanta con la aplicación presupuestaria 23100.22616 correspondiente a la Unidad de Prevención, Absentismo y Dr</w:t>
      </w:r>
      <w:r>
        <w:rPr>
          <w:i/>
        </w:rPr>
        <w:t xml:space="preserve">ogodependencias, así como la aplicación 23100.48002 de Prevención y Reinserción del Plan Concertado de Prestaciones Básicas de los Servicios Sociales Municipales.  </w:t>
      </w:r>
    </w:p>
    <w:p w:rsidR="00356223" w:rsidRDefault="00FE5061">
      <w:pPr>
        <w:spacing w:after="72" w:line="395" w:lineRule="auto"/>
        <w:ind w:left="-5" w:right="109"/>
      </w:pPr>
      <w:r>
        <w:rPr>
          <w:i/>
        </w:rPr>
        <w:t>Así mismo, deberá dotar de los recursos materiales necesarios para el desarrollo de las act</w:t>
      </w:r>
      <w:r>
        <w:rPr>
          <w:i/>
        </w:rPr>
        <w:t xml:space="preserve">uaciones de dicho Plan.” </w:t>
      </w:r>
    </w:p>
    <w:p w:rsidR="00356223" w:rsidRDefault="00FE5061">
      <w:pPr>
        <w:spacing w:after="201" w:line="248" w:lineRule="auto"/>
        <w:ind w:left="370" w:right="110"/>
      </w:pPr>
      <w:r>
        <w:rPr>
          <w:b/>
        </w:rPr>
        <w:t>Se propone nueva redacción:</w:t>
      </w:r>
      <w:r>
        <w:rPr>
          <w:rFonts w:ascii="Times New Roman" w:eastAsia="Times New Roman" w:hAnsi="Times New Roman" w:cs="Times New Roman"/>
          <w:sz w:val="24"/>
        </w:rPr>
        <w:t xml:space="preserve"> </w:t>
      </w:r>
    </w:p>
    <w:p w:rsidR="00356223" w:rsidRDefault="00FE5061">
      <w:pPr>
        <w:spacing w:after="104" w:line="358" w:lineRule="auto"/>
        <w:ind w:left="-5" w:right="108"/>
      </w:pPr>
      <w:r>
        <w:rPr>
          <w:b/>
          <w:i/>
        </w:rPr>
        <w:t>“Este Plan Municipal, de vigencia cuatrienal, dispondrá de los recursos económicos suficientes, mediante la consignación anual de los créditos destinados a tal fin en cada uno de los presupuestos munic</w:t>
      </w:r>
      <w:r>
        <w:rPr>
          <w:b/>
          <w:i/>
        </w:rPr>
        <w:t xml:space="preserve">ipales anuales, contando a tal fin, el Presupuesto Municipal para el presente ejercicio 2019, con las aplicaciones presupuestarias 23100.22616 “Prevención absentismo y drogodependencias” y 23100.48002 “Plan Concertado: Prevención de reinserción social. </w:t>
      </w:r>
    </w:p>
    <w:p w:rsidR="00356223" w:rsidRDefault="00FE5061">
      <w:pPr>
        <w:spacing w:after="104" w:line="359" w:lineRule="auto"/>
        <w:ind w:left="-5" w:right="108"/>
      </w:pPr>
      <w:r>
        <w:rPr>
          <w:b/>
          <w:i/>
        </w:rPr>
        <w:t xml:space="preserve">Los presupuestos municipales anuales, de cada uno de los ejercicios futuros, con vigencia del Plan, deberán garantizar el mantenimiento de los programas y servicios desarrollados en la actualidad, que hayan demostrado su eficacia y viabilidad; así como el </w:t>
      </w:r>
      <w:r>
        <w:rPr>
          <w:b/>
          <w:i/>
        </w:rPr>
        <w:t xml:space="preserve">adecuado sostenimiento de los nuevos programas, mediante la consignación en los mismos de los créditos específicamente destinados a tal fin. </w:t>
      </w:r>
    </w:p>
    <w:p w:rsidR="00356223" w:rsidRDefault="00FE5061">
      <w:pPr>
        <w:spacing w:after="104" w:line="359" w:lineRule="auto"/>
        <w:ind w:left="-5" w:right="108"/>
      </w:pPr>
      <w:r>
        <w:rPr>
          <w:b/>
          <w:i/>
        </w:rPr>
        <w:t>La financiación de las actuaciones en el periodo 2019- 2023 deberá ajustarse a los objetivos, principios y accione</w:t>
      </w:r>
      <w:r>
        <w:rPr>
          <w:b/>
          <w:i/>
        </w:rPr>
        <w:t xml:space="preserve">s de intervención propuestas por el Plan, así como a la demostración, mediante la evaluación de la eficacia, para alcanzar los objetivos previstos. </w:t>
      </w:r>
    </w:p>
    <w:p w:rsidR="00356223" w:rsidRDefault="00FE5061">
      <w:pPr>
        <w:spacing w:after="104" w:line="377" w:lineRule="auto"/>
        <w:ind w:left="-5" w:right="108"/>
      </w:pPr>
      <w:r>
        <w:rPr>
          <w:b/>
          <w:i/>
        </w:rPr>
        <w:t>La Concejalía Delegada del Area de Servicios Sociales será la encargada de gestionar la dotación presupuest</w:t>
      </w:r>
      <w:r>
        <w:rPr>
          <w:b/>
          <w:i/>
        </w:rPr>
        <w:t xml:space="preserve">aria, de personal, infraestructura y recursos materiales necesarios para la puesta en marcha y mantenimiento de las acciones que este IV Plan considera.”  </w:t>
      </w:r>
    </w:p>
    <w:p w:rsidR="00356223" w:rsidRDefault="00FE5061">
      <w:pPr>
        <w:spacing w:after="98" w:line="259" w:lineRule="auto"/>
        <w:ind w:left="0" w:firstLine="0"/>
        <w:jc w:val="left"/>
      </w:pPr>
      <w:r>
        <w:t xml:space="preserve"> </w:t>
      </w:r>
    </w:p>
    <w:p w:rsidR="00356223" w:rsidRDefault="00FE5061">
      <w:pPr>
        <w:pStyle w:val="Ttulo3"/>
        <w:ind w:left="188" w:right="304"/>
      </w:pPr>
      <w:r>
        <w:t xml:space="preserve">FUNDAMENTOS DE DERECHO  </w:t>
      </w:r>
    </w:p>
    <w:p w:rsidR="00356223" w:rsidRDefault="00FE5061">
      <w:pPr>
        <w:spacing w:after="110" w:line="259" w:lineRule="auto"/>
        <w:ind w:left="0" w:firstLine="0"/>
        <w:jc w:val="left"/>
      </w:pPr>
      <w:r>
        <w:rPr>
          <w:b/>
        </w:rPr>
        <w:t xml:space="preserve"> </w:t>
      </w:r>
      <w:r>
        <w:rPr>
          <w:b/>
        </w:rPr>
        <w:tab/>
        <w:t xml:space="preserve"> </w:t>
      </w:r>
    </w:p>
    <w:p w:rsidR="00356223" w:rsidRDefault="00FE5061">
      <w:pPr>
        <w:spacing w:after="171" w:line="358" w:lineRule="auto"/>
        <w:ind w:left="0" w:right="111" w:firstLine="708"/>
      </w:pPr>
      <w:r>
        <w:rPr>
          <w:rFonts w:ascii="Calibri" w:eastAsia="Calibri" w:hAnsi="Calibri" w:cs="Calibri"/>
          <w:noProof/>
        </w:rPr>
        <mc:AlternateContent>
          <mc:Choice Requires="wpg">
            <w:drawing>
              <wp:anchor distT="0" distB="0" distL="114300" distR="114300" simplePos="0" relativeHeight="2519920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9171" name="Group 44917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738" name="Rectangle 3573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739" name="Rectangle 3573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9171" style="width:12.7031pt;height:275.682pt;position:absolute;mso-position-horizontal-relative:page;mso-position-horizontal:absolute;margin-left:682.278pt;mso-position-vertical-relative:page;margin-top:536.238pt;" coordsize="1613,35011">
                <v:rect id="Rectangle 3573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73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303 de 396 </w:t>
                        </w:r>
                      </w:p>
                    </w:txbxContent>
                  </v:textbox>
                </v:rect>
                <w10:wrap type="square"/>
              </v:group>
            </w:pict>
          </mc:Fallback>
        </mc:AlternateContent>
      </w:r>
      <w:r>
        <w:t>En la tramitación del expediente se ha observado el régimen j</w:t>
      </w:r>
      <w:r>
        <w:t xml:space="preserve">urídico de aprobación de los reglamentos y ordenanzas y, en consecuencia: </w:t>
      </w:r>
    </w:p>
    <w:p w:rsidR="00356223" w:rsidRDefault="00FE5061">
      <w:pPr>
        <w:numPr>
          <w:ilvl w:val="0"/>
          <w:numId w:val="240"/>
        </w:numPr>
        <w:spacing w:after="130" w:line="368" w:lineRule="auto"/>
        <w:ind w:right="110" w:hanging="360"/>
      </w:pPr>
      <w:r>
        <w:t>De conformidad con el Artículo 49 de la Ley 7/1985, de 2 de abril, reguladora de las Bases del Régimen Local ante la presentación de alegación al originario texto procede la</w:t>
      </w:r>
      <w:r>
        <w:rPr>
          <w:i/>
        </w:rPr>
        <w:t xml:space="preserve"> “resolu</w:t>
      </w:r>
      <w:r>
        <w:rPr>
          <w:i/>
        </w:rPr>
        <w:t>ción de todas las reclamaciones y sugerencias presentadas dentro del plazo y aprobación definitiva por el Pleno”.</w:t>
      </w:r>
      <w:r>
        <w:rPr>
          <w:rFonts w:ascii="Times New Roman" w:eastAsia="Times New Roman" w:hAnsi="Times New Roman" w:cs="Times New Roman"/>
          <w:sz w:val="24"/>
        </w:rPr>
        <w:t xml:space="preserve"> </w:t>
      </w:r>
    </w:p>
    <w:p w:rsidR="00356223" w:rsidRDefault="00FE5061">
      <w:pPr>
        <w:numPr>
          <w:ilvl w:val="0"/>
          <w:numId w:val="240"/>
        </w:numPr>
        <w:spacing w:after="144" w:line="356" w:lineRule="auto"/>
        <w:ind w:right="110" w:hanging="360"/>
      </w:pPr>
      <w:r>
        <w:t xml:space="preserve">Conforme Real Decreto 128/2018, de 16 de marzo, por el que se regula el régimen jurídico de los funcionarios de Administración Local con habilitación de carácter nacional, (art 3.3d1ª) la aprobación o modificación de Ordenanzas, Reglamentos…, en ejercicio </w:t>
      </w:r>
      <w:r>
        <w:t>de la función pública de asesoramiento legal preceptivo reservada a la Secretaria de la Entidad, exige la emisión de informe previo por la misma</w:t>
      </w:r>
      <w:r>
        <w:rPr>
          <w:rFonts w:ascii="Times New Roman" w:eastAsia="Times New Roman" w:hAnsi="Times New Roman" w:cs="Times New Roman"/>
          <w:sz w:val="24"/>
        </w:rPr>
        <w:t xml:space="preserve"> </w:t>
      </w:r>
    </w:p>
    <w:p w:rsidR="00356223" w:rsidRDefault="00FE5061">
      <w:pPr>
        <w:numPr>
          <w:ilvl w:val="0"/>
          <w:numId w:val="240"/>
        </w:numPr>
        <w:spacing w:after="92" w:line="369" w:lineRule="auto"/>
        <w:ind w:right="110" w:hanging="360"/>
      </w:pPr>
      <w:r>
        <w:t>Adoptado por el Pleno Corporativo, acuerdo de aprobación definitiva, en cumplimiento de las prescripciones est</w:t>
      </w:r>
      <w:r>
        <w:t xml:space="preserve">ablecidas en el art 70.2 de la Ley 7/1985, de 2 de abril, reguladora de las Bases del Régimen Local </w:t>
      </w:r>
      <w:r>
        <w:rPr>
          <w:i/>
        </w:rPr>
        <w:t>“se publicarán en el "Boletín Oficial" de la Provincia y no entrará en vigor hasta que se haya publicado completamente su texto y haya transcurrido el plazo</w:t>
      </w:r>
      <w:r>
        <w:rPr>
          <w:i/>
        </w:rPr>
        <w:t xml:space="preserve"> previsto en el artículo 65.2…”.</w:t>
      </w:r>
      <w:r>
        <w:rPr>
          <w:rFonts w:ascii="Times New Roman" w:eastAsia="Times New Roman" w:hAnsi="Times New Roman" w:cs="Times New Roman"/>
          <w:sz w:val="24"/>
        </w:rPr>
        <w:t xml:space="preserve"> </w:t>
      </w:r>
    </w:p>
    <w:p w:rsidR="00356223" w:rsidRDefault="00FE5061">
      <w:pPr>
        <w:numPr>
          <w:ilvl w:val="0"/>
          <w:numId w:val="240"/>
        </w:numPr>
        <w:spacing w:after="120" w:line="358" w:lineRule="auto"/>
        <w:ind w:right="110" w:hanging="360"/>
      </w:pPr>
      <w:r>
        <w:t xml:space="preserve">Asimismo, conforme art 7.c de la ley 19/2013 de transparencia, acceso a la información pública y buen gobierno deberá publicarse en el portal de transparencia de la Sede Electrónica de esta Entidad </w:t>
      </w:r>
    </w:p>
    <w:p w:rsidR="00356223" w:rsidRDefault="00FE5061">
      <w:pPr>
        <w:spacing w:after="227" w:line="259" w:lineRule="auto"/>
        <w:ind w:left="720" w:firstLine="0"/>
        <w:jc w:val="left"/>
      </w:pPr>
      <w:r>
        <w:t xml:space="preserve"> </w:t>
      </w:r>
    </w:p>
    <w:p w:rsidR="00356223" w:rsidRDefault="00FE5061">
      <w:pPr>
        <w:spacing w:line="359" w:lineRule="auto"/>
        <w:ind w:left="0" w:right="111" w:firstLine="696"/>
      </w:pPr>
      <w:r>
        <w:t xml:space="preserve">En cuanto al régimen </w:t>
      </w:r>
      <w:r>
        <w:t xml:space="preserve">competencial, procede su aprobación por el Pleno Corporativo, de conformidad con los artículos 22.2.d) y 49 de la Ley 7/1985, de 2 de abril, Reguladora de las Bases del Régimen Local. </w:t>
      </w:r>
    </w:p>
    <w:p w:rsidR="00356223" w:rsidRDefault="00FE5061">
      <w:pPr>
        <w:spacing w:after="105" w:line="259" w:lineRule="auto"/>
        <w:ind w:left="708" w:firstLine="0"/>
        <w:jc w:val="left"/>
      </w:pPr>
      <w:r>
        <w:t xml:space="preserve"> </w:t>
      </w:r>
    </w:p>
    <w:p w:rsidR="00356223" w:rsidRDefault="00FE5061">
      <w:pPr>
        <w:spacing w:line="358" w:lineRule="auto"/>
        <w:ind w:left="0" w:right="111" w:firstLine="696"/>
      </w:pPr>
      <w:r>
        <w:t>Por ello, de conformidad con lo establecido en el artículo 175 del Re</w:t>
      </w:r>
      <w:r>
        <w:t xml:space="preserve">glamento de Organización, Funcionamiento y Régimen Jurídico de las Entidades Locales, aprobado por Real Decreto 2568/1986, de 28 de noviembre, la que suscribe eleva la siguiente propuesta de resolución: </w:t>
      </w:r>
    </w:p>
    <w:p w:rsidR="00356223" w:rsidRDefault="00FE5061">
      <w:pPr>
        <w:spacing w:after="103" w:line="259" w:lineRule="auto"/>
        <w:ind w:left="696" w:firstLine="0"/>
        <w:jc w:val="left"/>
      </w:pPr>
      <w:r>
        <w:t xml:space="preserve"> </w:t>
      </w:r>
    </w:p>
    <w:p w:rsidR="00356223" w:rsidRDefault="00FE5061">
      <w:pPr>
        <w:pStyle w:val="Ttulo3"/>
        <w:ind w:left="188" w:right="299"/>
      </w:pPr>
      <w:r>
        <w:t xml:space="preserve">PROPUESTA DE RESOLUCIÓN </w:t>
      </w:r>
    </w:p>
    <w:p w:rsidR="00356223" w:rsidRDefault="00FE5061">
      <w:pPr>
        <w:spacing w:after="105" w:line="259" w:lineRule="auto"/>
        <w:ind w:left="708" w:firstLine="0"/>
        <w:jc w:val="left"/>
      </w:pPr>
      <w:r>
        <w:rPr>
          <w:b/>
        </w:rPr>
        <w:t xml:space="preserve"> </w:t>
      </w:r>
    </w:p>
    <w:p w:rsidR="00356223" w:rsidRDefault="00FE5061">
      <w:pPr>
        <w:spacing w:after="141" w:line="349" w:lineRule="auto"/>
        <w:ind w:left="0" w:right="111" w:firstLine="360"/>
      </w:pPr>
      <w:r>
        <w:rPr>
          <w:rFonts w:ascii="Calibri" w:eastAsia="Calibri" w:hAnsi="Calibri" w:cs="Calibri"/>
          <w:noProof/>
        </w:rPr>
        <mc:AlternateContent>
          <mc:Choice Requires="wpg">
            <w:drawing>
              <wp:anchor distT="0" distB="0" distL="114300" distR="114300" simplePos="0" relativeHeight="2519930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7315" name="Group 44731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834" name="Rectangle 3583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835" name="Rectangle 3583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7315" style="width:12.7031pt;height:275.682pt;position:absolute;mso-position-horizontal-relative:page;mso-position-horizontal:absolute;margin-left:682.278pt;mso-position-vertical-relative:page;margin-top:536.238pt;" coordsize="1613,35011">
                <v:rect id="Rectangle 3583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83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304 de 396 </w:t>
                        </w:r>
                      </w:p>
                    </w:txbxContent>
                  </v:textbox>
                </v:rect>
                <w10:wrap type="square"/>
              </v:group>
            </w:pict>
          </mc:Fallback>
        </mc:AlternateContent>
      </w:r>
      <w:r>
        <w:rPr>
          <w:b/>
        </w:rPr>
        <w:t xml:space="preserve">PRIMERO. </w:t>
      </w:r>
      <w:r>
        <w:t>Estimar</w:t>
      </w:r>
      <w:r>
        <w:rPr>
          <w:b/>
        </w:rPr>
        <w:t xml:space="preserve"> </w:t>
      </w:r>
      <w:r>
        <w:t>la alegación presentada por D. Cayetano Rodr</w:t>
      </w:r>
      <w:r>
        <w:t>íguez Darias, con D.N.I. ***6701**, procediendo a modificar el texto del IV Plan Municipal de Prevención de Adicciones 2019 -2023, en concreto las páginas 3 y 37, por los motivos expuestos y en los siguientes términos:</w:t>
      </w:r>
      <w:r>
        <w:rPr>
          <w:rFonts w:ascii="Times New Roman" w:eastAsia="Times New Roman" w:hAnsi="Times New Roman" w:cs="Times New Roman"/>
          <w:sz w:val="24"/>
        </w:rPr>
        <w:t xml:space="preserve"> </w:t>
      </w:r>
    </w:p>
    <w:p w:rsidR="00356223" w:rsidRDefault="00FE5061">
      <w:pPr>
        <w:spacing w:after="326" w:line="248" w:lineRule="auto"/>
        <w:ind w:left="-5" w:right="110"/>
      </w:pPr>
      <w:r>
        <w:rPr>
          <w:b/>
        </w:rPr>
        <w:t xml:space="preserve">En la página 3 donde dice: </w:t>
      </w:r>
    </w:p>
    <w:p w:rsidR="00356223" w:rsidRDefault="00FE5061">
      <w:pPr>
        <w:pStyle w:val="Ttulo4"/>
        <w:ind w:left="-5"/>
      </w:pPr>
      <w:r>
        <w:t xml:space="preserve">“Equipo </w:t>
      </w:r>
      <w:r>
        <w:t>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41"/>
        </w:numPr>
        <w:spacing w:after="149"/>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41"/>
        </w:numPr>
        <w:spacing w:after="167"/>
        <w:ind w:right="109" w:hanging="360"/>
      </w:pPr>
      <w:r>
        <w:rPr>
          <w:i/>
        </w:rPr>
        <w:t xml:space="preserve">Mª Begoña Rodríguez Pérez. Pedagoga del Ayuntamiento de Candelaria. Agente de Desarrollo (Diseño de Proyectos y Elaboración de Planes de Intervención). </w:t>
      </w:r>
    </w:p>
    <w:p w:rsidR="00356223" w:rsidRDefault="00FE5061">
      <w:pPr>
        <w:numPr>
          <w:ilvl w:val="0"/>
          <w:numId w:val="241"/>
        </w:numPr>
        <w:spacing w:after="152"/>
        <w:ind w:right="109" w:hanging="360"/>
      </w:pPr>
      <w:r>
        <w:rPr>
          <w:i/>
        </w:rPr>
        <w:t>Mª del Carmen Padilla García. Trabajadora Social del Ayuntamiento de Candelaria. Máster Universitario e</w:t>
      </w:r>
      <w:r>
        <w:rPr>
          <w:i/>
        </w:rPr>
        <w:t xml:space="preserve">n Intervención Familiar. </w:t>
      </w:r>
    </w:p>
    <w:p w:rsidR="00356223" w:rsidRDefault="00FE5061">
      <w:pPr>
        <w:spacing w:after="0" w:line="259" w:lineRule="auto"/>
        <w:ind w:left="0" w:firstLine="0"/>
        <w:jc w:val="left"/>
      </w:pPr>
      <w:r>
        <w:rPr>
          <w:b/>
          <w:i/>
        </w:rPr>
        <w:t xml:space="preserve">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41"/>
        </w:numPr>
        <w:spacing w:after="208"/>
        <w:ind w:right="109" w:hanging="360"/>
      </w:pPr>
      <w:r>
        <w:rPr>
          <w:i/>
        </w:rPr>
        <w:t xml:space="preserve">Josué Gutiérrez Barroso. Profesor del Departamento de Sociología y Antropología de la Universidad de La Laguna. Especialista en análisis de datos. </w:t>
      </w:r>
    </w:p>
    <w:p w:rsidR="00356223" w:rsidRDefault="00FE5061">
      <w:pPr>
        <w:numPr>
          <w:ilvl w:val="0"/>
          <w:numId w:val="241"/>
        </w:numPr>
        <w:spacing w:after="113"/>
        <w:ind w:right="109" w:hanging="360"/>
      </w:pPr>
      <w:r>
        <w:rPr>
          <w:i/>
        </w:rPr>
        <w:t xml:space="preserve">Juan Manuel Herrera Hernández. Profesor de la Facultad de Ciencias Sociales de la Comunicación. Departamento de Ciencias de la Comunicación y Trabajo Social. Experto/Máster en Drogodependencias e Intervención Familiar. Diplomado en Sanidad. </w:t>
      </w:r>
    </w:p>
    <w:p w:rsidR="00356223" w:rsidRDefault="00FE5061">
      <w:pPr>
        <w:numPr>
          <w:ilvl w:val="0"/>
          <w:numId w:val="241"/>
        </w:numPr>
        <w:spacing w:after="187"/>
        <w:ind w:right="109" w:hanging="360"/>
      </w:pPr>
      <w:r>
        <w:rPr>
          <w:i/>
        </w:rPr>
        <w:t>Esther Torrado</w:t>
      </w:r>
      <w:r>
        <w:rPr>
          <w:i/>
        </w:rPr>
        <w:t xml:space="preserve"> Martín-Palomino. Profesora del Departamento de Sociología y Antropología de la Universidad de La Laguna. </w:t>
      </w:r>
      <w:r>
        <w:rPr>
          <w:b/>
          <w:i/>
        </w:rPr>
        <w:t>Miembra</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41"/>
        </w:numPr>
        <w:spacing w:after="193"/>
        <w:ind w:right="109" w:hanging="360"/>
      </w:pPr>
      <w:r>
        <w:rPr>
          <w:i/>
        </w:rPr>
        <w:t>Saray Suárez Perera. Trabajadora Social. Especialista en Elaboración de Planes de P</w:t>
      </w:r>
      <w:r>
        <w:rPr>
          <w:i/>
        </w:rPr>
        <w:t xml:space="preserve">revención de Drogodependencias y Adicciones. </w:t>
      </w:r>
    </w:p>
    <w:p w:rsidR="00356223" w:rsidRDefault="00FE5061">
      <w:pPr>
        <w:spacing w:after="2" w:line="427" w:lineRule="auto"/>
        <w:ind w:left="0" w:right="9624" w:firstLine="0"/>
        <w:jc w:val="left"/>
      </w:pPr>
      <w:r>
        <w:rPr>
          <w:i/>
        </w:rPr>
        <w:t xml:space="preserve">  </w:t>
      </w:r>
    </w:p>
    <w:p w:rsidR="00356223" w:rsidRDefault="00FE5061">
      <w:pPr>
        <w:spacing w:after="179" w:line="259" w:lineRule="auto"/>
        <w:ind w:left="0" w:firstLine="0"/>
        <w:jc w:val="left"/>
      </w:pPr>
      <w:r>
        <w:rPr>
          <w:i/>
        </w:rPr>
        <w:t xml:space="preserve"> </w:t>
      </w:r>
    </w:p>
    <w:p w:rsidR="00356223" w:rsidRDefault="00FE5061">
      <w:pPr>
        <w:pStyle w:val="Ttulo4"/>
        <w:ind w:left="-5"/>
      </w:pPr>
      <w:r>
        <w:t>Colaboradores/as</w:t>
      </w:r>
      <w:r>
        <w:rPr>
          <w:u w:val="none"/>
        </w:rPr>
        <w:t xml:space="preserve">   </w:t>
      </w:r>
    </w:p>
    <w:p w:rsidR="00356223" w:rsidRDefault="00FE5061">
      <w:pPr>
        <w:numPr>
          <w:ilvl w:val="0"/>
          <w:numId w:val="242"/>
        </w:numPr>
        <w:spacing w:after="149"/>
        <w:ind w:right="109" w:hanging="360"/>
      </w:pPr>
      <w:r>
        <w:rPr>
          <w:i/>
        </w:rPr>
        <w:t xml:space="preserve">Equipo Municipal Especializado en la Atención de Infancia y Familia del Iltre. Ayuntamiento de Candelaria. Concejalía de Servicios Sociales, Igualdad y Sanidad:  Mª de la Sierra Rivera </w:t>
      </w:r>
      <w:r>
        <w:rPr>
          <w:i/>
        </w:rPr>
        <w:t xml:space="preserve">Ruz, Fátima León Rodríguez, Alicia Pérez Gómez.  </w:t>
      </w:r>
      <w:r>
        <w:rPr>
          <w:rFonts w:ascii="Times New Roman" w:eastAsia="Times New Roman" w:hAnsi="Times New Roman" w:cs="Times New Roman"/>
          <w:sz w:val="24"/>
        </w:rPr>
        <w:t xml:space="preserve"> </w:t>
      </w:r>
    </w:p>
    <w:p w:rsidR="00356223" w:rsidRDefault="00FE5061">
      <w:pPr>
        <w:numPr>
          <w:ilvl w:val="0"/>
          <w:numId w:val="242"/>
        </w:numPr>
        <w:spacing w:after="113"/>
        <w:ind w:right="109" w:hanging="360"/>
      </w:pPr>
      <w:r>
        <w:rPr>
          <w:i/>
        </w:rPr>
        <w:t xml:space="preserve">C.E.I.P. Igueste; Rosa Mª Ortiz González (Directora). </w:t>
      </w:r>
    </w:p>
    <w:p w:rsidR="00356223" w:rsidRDefault="00FE5061">
      <w:pPr>
        <w:numPr>
          <w:ilvl w:val="0"/>
          <w:numId w:val="242"/>
        </w:numPr>
        <w:spacing w:after="203"/>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42"/>
        </w:numPr>
        <w:spacing w:after="137"/>
        <w:ind w:right="109" w:hanging="360"/>
      </w:pP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42"/>
        </w:numPr>
        <w:spacing w:after="104" w:line="249" w:lineRule="auto"/>
        <w:ind w:right="109" w:hanging="360"/>
      </w:pPr>
      <w:r>
        <w:rPr>
          <w:rFonts w:ascii="Calibri" w:eastAsia="Calibri" w:hAnsi="Calibri" w:cs="Calibri"/>
          <w:noProof/>
        </w:rPr>
        <mc:AlternateContent>
          <mc:Choice Requires="wpg">
            <w:drawing>
              <wp:anchor distT="0" distB="0" distL="114300" distR="114300" simplePos="0" relativeHeight="2519941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7782" name="Group 44778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5963" name="Rectangle 3596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5964" name="Rectangle 3596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Gestiona | Página 30</w:t>
                              </w:r>
                              <w:r>
                                <w:rPr>
                                  <w:sz w:val="12"/>
                                </w:rPr>
                                <w:t xml:space="preserve">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7782" style="width:12.7031pt;height:275.682pt;position:absolute;mso-position-horizontal-relative:page;mso-position-horizontal:absolute;margin-left:682.278pt;mso-position-vertical-relative:page;margin-top:536.238pt;" coordsize="1613,35011">
                <v:rect id="Rectangle 3596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596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305 de 396 </w:t>
                        </w:r>
                      </w:p>
                    </w:txbxContent>
                  </v:textbox>
                </v:rect>
                <w10:wrap type="square"/>
              </v:group>
            </w:pict>
          </mc:Fallback>
        </mc:AlternateContent>
      </w:r>
      <w:r>
        <w:rPr>
          <w:b/>
          <w:i/>
        </w:rPr>
        <w:t>C.E.I.P.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42"/>
        </w:numPr>
        <w:spacing w:after="167"/>
        <w:ind w:right="109" w:hanging="360"/>
      </w:pPr>
      <w:r>
        <w:rPr>
          <w:i/>
        </w:rPr>
        <w:t xml:space="preserve">I.E.S. Punta Larga; Rafael González Pérez (Director).   </w:t>
      </w:r>
    </w:p>
    <w:p w:rsidR="00356223" w:rsidRDefault="00FE5061">
      <w:pPr>
        <w:numPr>
          <w:ilvl w:val="0"/>
          <w:numId w:val="242"/>
        </w:numPr>
        <w:spacing w:after="104" w:line="249" w:lineRule="auto"/>
        <w:ind w:right="109" w:hanging="360"/>
      </w:pPr>
      <w:r>
        <w:rPr>
          <w:b/>
          <w:i/>
        </w:rPr>
        <w:t xml:space="preserve">Grupo Político: Si se puede; María del Carmen González.”  </w:t>
      </w:r>
    </w:p>
    <w:p w:rsidR="00356223" w:rsidRDefault="00FE5061">
      <w:pPr>
        <w:spacing w:after="141" w:line="259" w:lineRule="auto"/>
        <w:ind w:left="360" w:firstLine="0"/>
        <w:jc w:val="left"/>
      </w:pPr>
      <w:r>
        <w:rPr>
          <w:b/>
          <w:i/>
        </w:rPr>
        <w:t xml:space="preserve"> </w:t>
      </w:r>
    </w:p>
    <w:p w:rsidR="00356223" w:rsidRDefault="00FE5061">
      <w:pPr>
        <w:spacing w:after="150" w:line="259" w:lineRule="auto"/>
        <w:ind w:left="0" w:firstLine="0"/>
        <w:jc w:val="left"/>
      </w:pPr>
      <w:r>
        <w:rPr>
          <w:b/>
          <w:i/>
        </w:rPr>
        <w:t xml:space="preserve"> </w:t>
      </w:r>
    </w:p>
    <w:p w:rsidR="00356223" w:rsidRDefault="00FE5061">
      <w:pPr>
        <w:spacing w:after="132" w:line="248" w:lineRule="auto"/>
        <w:ind w:left="-5" w:right="110"/>
      </w:pPr>
      <w:r>
        <w:rPr>
          <w:b/>
        </w:rPr>
        <w:t>Se propone que la misma quede redactada de la siguiente forma</w:t>
      </w:r>
      <w:r>
        <w:t xml:space="preserve">: </w:t>
      </w:r>
      <w:r>
        <w:rPr>
          <w:rFonts w:ascii="Times New Roman" w:eastAsia="Times New Roman" w:hAnsi="Times New Roman" w:cs="Times New Roman"/>
          <w:sz w:val="24"/>
        </w:rPr>
        <w:t xml:space="preserve"> </w:t>
      </w:r>
    </w:p>
    <w:p w:rsidR="00356223" w:rsidRDefault="00FE5061">
      <w:pPr>
        <w:spacing w:after="139" w:line="259" w:lineRule="auto"/>
        <w:ind w:left="0" w:firstLine="0"/>
        <w:jc w:val="left"/>
      </w:pPr>
      <w:r>
        <w:t xml:space="preserve"> </w:t>
      </w:r>
    </w:p>
    <w:p w:rsidR="00356223" w:rsidRDefault="00FE5061">
      <w:pPr>
        <w:spacing w:after="191" w:line="259" w:lineRule="auto"/>
        <w:ind w:left="0" w:firstLine="0"/>
        <w:jc w:val="left"/>
      </w:pPr>
      <w:r>
        <w:rPr>
          <w:b/>
          <w:i/>
        </w:rPr>
        <w:t xml:space="preserve"> </w:t>
      </w:r>
    </w:p>
    <w:p w:rsidR="00356223" w:rsidRDefault="00FE5061">
      <w:pPr>
        <w:pStyle w:val="Ttulo4"/>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43"/>
        </w:numPr>
        <w:spacing w:after="149"/>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43"/>
        </w:numPr>
        <w:spacing w:after="167"/>
        <w:ind w:right="109" w:hanging="360"/>
      </w:pPr>
      <w:r>
        <w:rPr>
          <w:i/>
        </w:rPr>
        <w:t xml:space="preserve">Mª Begoña Rodríguez Pérez. Pedagoga del Ayuntamiento de Candelaria. Agente de Desarrollo (Diseño de Proyectos y Elaboración de Planes de Intervención). </w:t>
      </w:r>
    </w:p>
    <w:p w:rsidR="00356223" w:rsidRDefault="00FE5061">
      <w:pPr>
        <w:numPr>
          <w:ilvl w:val="0"/>
          <w:numId w:val="243"/>
        </w:numPr>
        <w:spacing w:after="155"/>
        <w:ind w:right="109" w:hanging="360"/>
      </w:pPr>
      <w:r>
        <w:rPr>
          <w:i/>
        </w:rPr>
        <w:t>Mª del Carmen Padilla García. Trabajadora Social del Ayuntamiento de Candelaria. Máster Universitario e</w:t>
      </w:r>
      <w:r>
        <w:rPr>
          <w:i/>
        </w:rPr>
        <w:t xml:space="preserve">n Intervención Familiar.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43"/>
        </w:numPr>
        <w:spacing w:after="208"/>
        <w:ind w:right="109" w:hanging="360"/>
      </w:pPr>
      <w:r>
        <w:rPr>
          <w:i/>
        </w:rPr>
        <w:t xml:space="preserve">Josué Gutiérrez Barroso. Profesor del Departamento de Sociología y Antropología de la Universidad de La Laguna. Especialista en análisis de datos. </w:t>
      </w:r>
    </w:p>
    <w:p w:rsidR="00356223" w:rsidRDefault="00FE5061">
      <w:pPr>
        <w:numPr>
          <w:ilvl w:val="0"/>
          <w:numId w:val="243"/>
        </w:numPr>
        <w:spacing w:after="242"/>
        <w:ind w:right="109" w:hanging="360"/>
      </w:pPr>
      <w:r>
        <w:rPr>
          <w:i/>
        </w:rPr>
        <w:t>Juan Manuel Herrera Hernández. Profesor de la Facultad de</w:t>
      </w:r>
      <w:r>
        <w:rPr>
          <w:i/>
        </w:rPr>
        <w:t xml:space="preserve"> Ciencias Sociales de la Comunicación. Departamento de Ciencias de la Comunicación y Trabajo Social. Experto/Máster en Drogodependencias e Intervención Familiar. Diplomado en Sanidad. </w:t>
      </w:r>
    </w:p>
    <w:p w:rsidR="00356223" w:rsidRDefault="00FE5061">
      <w:pPr>
        <w:numPr>
          <w:ilvl w:val="0"/>
          <w:numId w:val="243"/>
        </w:numPr>
        <w:spacing w:after="187"/>
        <w:ind w:right="109" w:hanging="360"/>
      </w:pPr>
      <w:r>
        <w:rPr>
          <w:i/>
        </w:rPr>
        <w:t>Esther Torrado Martín-Palomino. Profesora del Departamento de Sociologí</w:t>
      </w:r>
      <w:r>
        <w:rPr>
          <w:i/>
        </w:rPr>
        <w:t xml:space="preserve">a y Antropología de la Universidad de La Laguna. </w:t>
      </w:r>
      <w:r>
        <w:rPr>
          <w:b/>
          <w:i/>
        </w:rPr>
        <w:t>Integrante</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43"/>
        </w:numPr>
        <w:spacing w:after="193"/>
        <w:ind w:right="109" w:hanging="360"/>
      </w:pPr>
      <w:r>
        <w:rPr>
          <w:i/>
        </w:rPr>
        <w:t xml:space="preserve">Saray Suárez Perera. Trabajadora Social. Especialista en Elaboración de Planes de Prevención de Drogodependencias y Adicciones. </w:t>
      </w:r>
    </w:p>
    <w:p w:rsidR="00356223" w:rsidRDefault="00FE5061">
      <w:pPr>
        <w:pStyle w:val="Ttulo4"/>
        <w:ind w:left="-5"/>
      </w:pPr>
      <w:r>
        <w:t>Colaboradores/as</w:t>
      </w:r>
      <w:r>
        <w:rPr>
          <w:u w:val="none"/>
        </w:rPr>
        <w:t xml:space="preserve">   </w:t>
      </w:r>
    </w:p>
    <w:p w:rsidR="00356223" w:rsidRDefault="00FE5061">
      <w:pPr>
        <w:numPr>
          <w:ilvl w:val="0"/>
          <w:numId w:val="244"/>
        </w:numPr>
        <w:spacing w:after="149"/>
        <w:ind w:right="109" w:hanging="360"/>
      </w:pPr>
      <w:r>
        <w:rPr>
          <w:i/>
        </w:rPr>
        <w:t xml:space="preserve">Equipo Municipal Especializado en la Atención de Infancia y Familia del Iltre. Ayuntamiento de Candelaria. Concejalía de Servicios Sociales, Igualdad y Sanidad:  Mª de la Sierra Rivera Ruz, Fátima León Rodríguez, Alicia Pérez Gómez </w:t>
      </w:r>
      <w:r>
        <w:rPr>
          <w:b/>
          <w:i/>
        </w:rPr>
        <w:t>(Tra</w:t>
      </w:r>
      <w:r>
        <w:rPr>
          <w:b/>
          <w:i/>
        </w:rPr>
        <w:t>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44"/>
        </w:numPr>
        <w:spacing w:after="113"/>
        <w:ind w:right="109" w:hanging="360"/>
      </w:pPr>
      <w:r>
        <w:rPr>
          <w:i/>
        </w:rPr>
        <w:t xml:space="preserve">C.E.I.P. Igueste; Rosa Mª Ortiz González (Directora). </w:t>
      </w:r>
    </w:p>
    <w:p w:rsidR="00356223" w:rsidRDefault="00FE5061">
      <w:pPr>
        <w:numPr>
          <w:ilvl w:val="0"/>
          <w:numId w:val="244"/>
        </w:numPr>
        <w:spacing w:after="206"/>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44"/>
        </w:numPr>
        <w:spacing w:after="137"/>
        <w:ind w:right="109" w:hanging="360"/>
      </w:pPr>
      <w:r>
        <w:rPr>
          <w:rFonts w:ascii="Calibri" w:eastAsia="Calibri" w:hAnsi="Calibri" w:cs="Calibri"/>
          <w:noProof/>
        </w:rPr>
        <mc:AlternateContent>
          <mc:Choice Requires="wpg">
            <w:drawing>
              <wp:anchor distT="0" distB="0" distL="114300" distR="114300" simplePos="0" relativeHeight="2519951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8868" name="Group 44886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118" name="Rectangle 361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w:t>
                              </w:r>
                              <w:r>
                                <w:rPr>
                                  <w:sz w:val="12"/>
                                </w:rPr>
                                <w:t xml:space="preserve">A93Y56XZYEC | Verificación: https://candelaria.sedelectronica.es/ </w:t>
                              </w:r>
                            </w:p>
                          </w:txbxContent>
                        </wps:txbx>
                        <wps:bodyPr horzOverflow="overflow" vert="horz" lIns="0" tIns="0" rIns="0" bIns="0" rtlCol="0">
                          <a:noAutofit/>
                        </wps:bodyPr>
                      </wps:wsp>
                      <wps:wsp>
                        <wps:cNvPr id="36119" name="Rectangle 3611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868" style="width:12.7031pt;height:275.682pt;position:absolute;mso-position-horizontal-relative:page;mso-position-horizontal:absolute;margin-left:682.278pt;mso-position-vertical-relative:page;margin-top:536.238pt;" coordsize="1613,35011">
                <v:rect id="Rectangle 361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11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306 de 396 </w:t>
                        </w:r>
                      </w:p>
                    </w:txbxContent>
                  </v:textbox>
                </v:rect>
                <w10:wrap type="square"/>
              </v:group>
            </w:pict>
          </mc:Fallback>
        </mc:AlternateContent>
      </w: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44"/>
        </w:numPr>
        <w:spacing w:after="104" w:line="249" w:lineRule="auto"/>
        <w:ind w:right="109" w:hanging="360"/>
      </w:pPr>
      <w:r>
        <w:rPr>
          <w:b/>
          <w:i/>
        </w:rPr>
        <w:t>C.E.I.P. Carmen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44"/>
        </w:numPr>
        <w:spacing w:after="167"/>
        <w:ind w:right="109" w:hanging="360"/>
      </w:pPr>
      <w:r>
        <w:rPr>
          <w:i/>
        </w:rPr>
        <w:t xml:space="preserve">I.E.S. Punta Larga; Rafael González Pérez (Director).   </w:t>
      </w:r>
    </w:p>
    <w:p w:rsidR="00356223" w:rsidRDefault="00FE5061">
      <w:pPr>
        <w:numPr>
          <w:ilvl w:val="0"/>
          <w:numId w:val="244"/>
        </w:numPr>
        <w:spacing w:after="104" w:line="249" w:lineRule="auto"/>
        <w:ind w:right="109" w:hanging="360"/>
      </w:pPr>
      <w:r>
        <w:rPr>
          <w:b/>
          <w:i/>
        </w:rPr>
        <w:t xml:space="preserve">Grupo Político: Sí se puede; María del Carmen Coello González (Concejala).”  </w:t>
      </w:r>
    </w:p>
    <w:p w:rsidR="00356223" w:rsidRDefault="00FE5061">
      <w:pPr>
        <w:spacing w:after="136" w:line="259" w:lineRule="auto"/>
        <w:ind w:left="360" w:firstLine="0"/>
        <w:jc w:val="left"/>
      </w:pPr>
      <w:r>
        <w:rPr>
          <w:b/>
          <w:i/>
        </w:rPr>
        <w:t xml:space="preserve"> </w:t>
      </w:r>
    </w:p>
    <w:p w:rsidR="00356223" w:rsidRDefault="00FE5061">
      <w:pPr>
        <w:spacing w:after="264" w:line="259" w:lineRule="auto"/>
        <w:ind w:left="0" w:firstLine="0"/>
        <w:jc w:val="left"/>
      </w:pPr>
      <w:r>
        <w:rPr>
          <w:b/>
        </w:rPr>
        <w:t xml:space="preserve"> </w:t>
      </w:r>
    </w:p>
    <w:p w:rsidR="00356223" w:rsidRDefault="00FE5061">
      <w:pPr>
        <w:spacing w:after="275" w:line="259" w:lineRule="auto"/>
        <w:ind w:left="0" w:firstLine="0"/>
        <w:jc w:val="left"/>
      </w:pPr>
      <w:r>
        <w:rPr>
          <w:b/>
        </w:rPr>
        <w:t xml:space="preserve"> </w:t>
      </w:r>
    </w:p>
    <w:p w:rsidR="00356223" w:rsidRDefault="00FE5061">
      <w:pPr>
        <w:spacing w:after="289" w:line="248" w:lineRule="auto"/>
        <w:ind w:left="-5" w:right="110"/>
      </w:pPr>
      <w:r>
        <w:rPr>
          <w:b/>
        </w:rPr>
        <w:t>En la página 37, donde dice</w:t>
      </w:r>
      <w:r>
        <w:rPr>
          <w:b/>
          <w:i/>
        </w:rPr>
        <w:t>:</w:t>
      </w:r>
      <w:r>
        <w:rPr>
          <w:rFonts w:ascii="Times New Roman" w:eastAsia="Times New Roman" w:hAnsi="Times New Roman" w:cs="Times New Roman"/>
          <w:sz w:val="24"/>
        </w:rPr>
        <w:t xml:space="preserve"> </w:t>
      </w:r>
    </w:p>
    <w:p w:rsidR="00356223" w:rsidRDefault="00FE5061">
      <w:pPr>
        <w:spacing w:after="416" w:line="249" w:lineRule="auto"/>
        <w:ind w:left="-5" w:right="108"/>
      </w:pPr>
      <w:r>
        <w:rPr>
          <w:b/>
          <w:i/>
        </w:rPr>
        <w:t xml:space="preserv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Para la implementación y ejecución del IV Plan Municipal de Prevención de Adicciones (2019-2023) del municipio de Candelaria, se dispondrá de los recursos ya existentes y se adjudicarán los recursos necesarios para desarrollar la</w:t>
      </w:r>
      <w:r>
        <w:rPr>
          <w:i/>
        </w:rPr>
        <w:t xml:space="preserve">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 xml:space="preserve">Como recursos relacionados con el Plan que ya existen (sin dedicación exclusiva, responsables de otras áreas y funciones): </w:t>
      </w:r>
    </w:p>
    <w:p w:rsidR="00356223" w:rsidRDefault="00FE5061">
      <w:pPr>
        <w:numPr>
          <w:ilvl w:val="0"/>
          <w:numId w:val="245"/>
        </w:numPr>
        <w:spacing w:after="155"/>
        <w:ind w:right="109" w:hanging="360"/>
      </w:pPr>
      <w:r>
        <w:rPr>
          <w:i/>
        </w:rPr>
        <w:t xml:space="preserve">1 Trabajadora Social (responsable del Plan) </w:t>
      </w:r>
    </w:p>
    <w:p w:rsidR="00356223" w:rsidRDefault="00FE5061">
      <w:pPr>
        <w:numPr>
          <w:ilvl w:val="0"/>
          <w:numId w:val="245"/>
        </w:numPr>
        <w:spacing w:after="155"/>
        <w:ind w:right="109" w:hanging="360"/>
      </w:pPr>
      <w:r>
        <w:rPr>
          <w:i/>
        </w:rPr>
        <w:t xml:space="preserve">1 Pedagoga  </w:t>
      </w:r>
    </w:p>
    <w:p w:rsidR="00356223" w:rsidRDefault="00FE5061">
      <w:pPr>
        <w:numPr>
          <w:ilvl w:val="0"/>
          <w:numId w:val="245"/>
        </w:numPr>
        <w:spacing w:after="155"/>
        <w:ind w:right="109" w:hanging="360"/>
      </w:pPr>
      <w:r>
        <w:rPr>
          <w:i/>
        </w:rPr>
        <w:t xml:space="preserve">1 Trabajadora Social    </w:t>
      </w:r>
    </w:p>
    <w:p w:rsidR="00356223" w:rsidRDefault="00FE5061">
      <w:pPr>
        <w:spacing w:after="141" w:line="259" w:lineRule="auto"/>
        <w:ind w:left="720" w:firstLine="0"/>
        <w:jc w:val="left"/>
      </w:pPr>
      <w:r>
        <w:rPr>
          <w:i/>
        </w:rPr>
        <w:t xml:space="preserve"> </w:t>
      </w:r>
    </w:p>
    <w:p w:rsidR="00356223" w:rsidRDefault="00FE5061">
      <w:pPr>
        <w:spacing w:after="150"/>
        <w:ind w:left="-5" w:right="109"/>
      </w:pPr>
      <w:r>
        <w:rPr>
          <w:i/>
        </w:rPr>
        <w:t xml:space="preserve">Como recursos relacionados con el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45"/>
        </w:numPr>
        <w:spacing w:after="155"/>
        <w:ind w:right="109" w:hanging="360"/>
      </w:pPr>
      <w:r>
        <w:rPr>
          <w:i/>
        </w:rPr>
        <w:t xml:space="preserve">Educadores/as de calle para trabajar en los barrios. </w:t>
      </w:r>
    </w:p>
    <w:p w:rsidR="00356223" w:rsidRDefault="00FE5061">
      <w:pPr>
        <w:numPr>
          <w:ilvl w:val="0"/>
          <w:numId w:val="245"/>
        </w:numPr>
        <w:spacing w:after="152"/>
        <w:ind w:right="109" w:hanging="360"/>
      </w:pPr>
      <w:r>
        <w:rPr>
          <w:i/>
        </w:rPr>
        <w:t xml:space="preserve">Equipo de expertos con perfiles de trabajadores/as sociales, Psicólogos/as y expertos/as en familia para ofertar </w:t>
      </w:r>
      <w:r>
        <w:rPr>
          <w:i/>
        </w:rPr>
        <w:t xml:space="preserve">servicios de atención temprana, asesoramiento, etc. </w:t>
      </w:r>
    </w:p>
    <w:p w:rsidR="00356223" w:rsidRDefault="00FE5061">
      <w:pPr>
        <w:numPr>
          <w:ilvl w:val="0"/>
          <w:numId w:val="245"/>
        </w:numPr>
        <w:spacing w:after="155"/>
        <w:ind w:right="109" w:hanging="360"/>
      </w:pPr>
      <w:r>
        <w:rPr>
          <w:i/>
        </w:rPr>
        <w:t xml:space="preserve">Experto/a en redes sociales para gestionar la prevención desde un ámbito virtual. </w:t>
      </w:r>
    </w:p>
    <w:p w:rsidR="00356223" w:rsidRDefault="00FE5061">
      <w:pPr>
        <w:numPr>
          <w:ilvl w:val="0"/>
          <w:numId w:val="245"/>
        </w:numPr>
        <w:spacing w:after="152"/>
        <w:ind w:right="109" w:hanging="360"/>
      </w:pPr>
      <w:r>
        <w:rPr>
          <w:i/>
        </w:rPr>
        <w:t xml:space="preserve">Contratación de servicios para asesorar, evaluar e investigar sobre prevención de adicciones. </w:t>
      </w:r>
    </w:p>
    <w:p w:rsidR="00356223" w:rsidRDefault="00FE5061">
      <w:pPr>
        <w:numPr>
          <w:ilvl w:val="0"/>
          <w:numId w:val="245"/>
        </w:numPr>
        <w:spacing w:after="153"/>
        <w:ind w:right="109" w:hanging="360"/>
      </w:pPr>
      <w:r>
        <w:rPr>
          <w:i/>
        </w:rPr>
        <w:t xml:space="preserve">Recursos presupuestarios </w:t>
      </w:r>
      <w:r>
        <w:rPr>
          <w:i/>
        </w:rPr>
        <w:t xml:space="preserve">para contratar servicios de publicidad, edición de folletos, cursos, talleres, charlas, etc. en el ámbito comunitario y educativo. </w:t>
      </w:r>
    </w:p>
    <w:p w:rsidR="00356223" w:rsidRDefault="00FE5061">
      <w:pPr>
        <w:spacing w:after="139" w:line="259" w:lineRule="auto"/>
        <w:ind w:left="720" w:firstLine="0"/>
        <w:jc w:val="left"/>
      </w:pPr>
      <w:r>
        <w:rPr>
          <w:b/>
          <w:i/>
        </w:rPr>
        <w:t xml:space="preserve"> </w:t>
      </w:r>
    </w:p>
    <w:p w:rsidR="00356223" w:rsidRDefault="00FE5061">
      <w:pPr>
        <w:spacing w:after="0" w:line="359" w:lineRule="auto"/>
        <w:ind w:left="-5" w:right="108"/>
      </w:pPr>
      <w:r>
        <w:rPr>
          <w:rFonts w:ascii="Calibri" w:eastAsia="Calibri" w:hAnsi="Calibri" w:cs="Calibri"/>
          <w:noProof/>
        </w:rPr>
        <mc:AlternateContent>
          <mc:Choice Requires="wpg">
            <w:drawing>
              <wp:anchor distT="0" distB="0" distL="114300" distR="114300" simplePos="0" relativeHeight="2519961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8690" name="Group 44869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254" name="Rectangle 3625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6255" name="Rectangle 3625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690" style="width:12.7031pt;height:275.682pt;position:absolute;mso-position-horizontal-relative:page;mso-position-horizontal:absolute;margin-left:682.278pt;mso-position-vertical-relative:page;margin-top:536.238pt;" coordsize="1613,35011">
                <v:rect id="Rectangle 3625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25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307 de 396 </w:t>
                        </w:r>
                      </w:p>
                    </w:txbxContent>
                  </v:textbox>
                </v:rect>
                <w10:wrap type="square"/>
              </v:group>
            </w:pict>
          </mc:Fallback>
        </mc:AlternateContent>
      </w:r>
      <w:r>
        <w:rPr>
          <w:b/>
          <w:i/>
        </w:rPr>
        <w:t xml:space="preserve">El Ayuntamiento de Candelaria cuanta con la aplicación presupuestaria 23100.22616 correspondiente a la Unidad de Prevención, Absentismo y Drogodependencias, así como la aplicación 23100.48002 de Prevención y Reinserción del Plan Concertado de Prestaciones </w:t>
      </w:r>
      <w:r>
        <w:rPr>
          <w:b/>
          <w:i/>
        </w:rPr>
        <w:t xml:space="preserve">Básicas de los Servicios Sociales Municipales.  </w:t>
      </w:r>
    </w:p>
    <w:p w:rsidR="00356223" w:rsidRDefault="00FE5061">
      <w:pPr>
        <w:spacing w:after="79" w:line="395" w:lineRule="auto"/>
        <w:ind w:left="-5" w:right="108"/>
      </w:pPr>
      <w:r>
        <w:rPr>
          <w:b/>
          <w:i/>
        </w:rPr>
        <w:t xml:space="preserve">Así mismo, deberá dotar de los recursos materiales necesarios para el desarrollo de las actuaciones de dicho Plan.”  </w:t>
      </w:r>
    </w:p>
    <w:p w:rsidR="00356223" w:rsidRDefault="00FE5061">
      <w:pPr>
        <w:spacing w:after="269" w:line="259" w:lineRule="auto"/>
        <w:ind w:left="0" w:firstLine="0"/>
        <w:jc w:val="left"/>
      </w:pPr>
      <w:r>
        <w:rPr>
          <w:b/>
          <w:i/>
        </w:rPr>
        <w:t xml:space="preserve"> </w:t>
      </w:r>
    </w:p>
    <w:p w:rsidR="00356223" w:rsidRDefault="00FE5061">
      <w:pPr>
        <w:spacing w:after="136" w:line="259" w:lineRule="auto"/>
        <w:ind w:left="0" w:firstLine="0"/>
        <w:jc w:val="left"/>
      </w:pPr>
      <w:r>
        <w:rPr>
          <w:b/>
          <w:i/>
        </w:rPr>
        <w:t xml:space="preserve"> </w:t>
      </w:r>
    </w:p>
    <w:p w:rsidR="00356223" w:rsidRDefault="00FE5061">
      <w:pPr>
        <w:spacing w:after="185" w:line="248" w:lineRule="auto"/>
        <w:ind w:left="-5" w:right="110"/>
      </w:pPr>
      <w:r>
        <w:rPr>
          <w:b/>
        </w:rPr>
        <w:t xml:space="preserve">Se propone que la misma quede redactada de la siguiente forma: </w:t>
      </w:r>
    </w:p>
    <w:p w:rsidR="00356223" w:rsidRDefault="00FE5061">
      <w:pPr>
        <w:spacing w:after="417" w:line="248" w:lineRule="auto"/>
        <w:ind w:left="-5" w:right="110"/>
      </w:pPr>
      <w:r>
        <w:rPr>
          <w:b/>
        </w:rPr>
        <w:t xml:space="preserv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Para la implementación y ejecución del IV Plan Municipal de Prevención de Adicciones (2019-2023) del municipio de Candelaria, se dispondrá de los recursos ya existentes y se adjudicarán los recursos necesarios para desarrollar la</w:t>
      </w:r>
      <w:r>
        <w:rPr>
          <w:i/>
        </w:rPr>
        <w:t xml:space="preserve">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 xml:space="preserve">Como recursos relacionados con el Plan que ya existen (sin dedicación exclusiva, responsables de otras áreas y funciones): </w:t>
      </w:r>
    </w:p>
    <w:p w:rsidR="00356223" w:rsidRDefault="00FE5061">
      <w:pPr>
        <w:numPr>
          <w:ilvl w:val="0"/>
          <w:numId w:val="246"/>
        </w:numPr>
        <w:spacing w:after="155"/>
        <w:ind w:right="109" w:hanging="360"/>
      </w:pPr>
      <w:r>
        <w:rPr>
          <w:i/>
        </w:rPr>
        <w:t xml:space="preserve">1 Trabajadora Social (responsable del Plan) </w:t>
      </w:r>
    </w:p>
    <w:p w:rsidR="00356223" w:rsidRDefault="00FE5061">
      <w:pPr>
        <w:numPr>
          <w:ilvl w:val="0"/>
          <w:numId w:val="246"/>
        </w:numPr>
        <w:spacing w:after="155"/>
        <w:ind w:right="109" w:hanging="360"/>
      </w:pPr>
      <w:r>
        <w:rPr>
          <w:i/>
        </w:rPr>
        <w:t xml:space="preserve">1 Pedagoga  </w:t>
      </w:r>
    </w:p>
    <w:p w:rsidR="00356223" w:rsidRDefault="00FE5061">
      <w:pPr>
        <w:numPr>
          <w:ilvl w:val="0"/>
          <w:numId w:val="246"/>
        </w:numPr>
        <w:spacing w:after="155"/>
        <w:ind w:right="109" w:hanging="360"/>
      </w:pPr>
      <w:r>
        <w:rPr>
          <w:i/>
        </w:rPr>
        <w:t xml:space="preserve">1 Trabajadora Social    </w:t>
      </w:r>
    </w:p>
    <w:p w:rsidR="00356223" w:rsidRDefault="00FE5061">
      <w:pPr>
        <w:spacing w:after="141" w:line="259" w:lineRule="auto"/>
        <w:ind w:left="720" w:firstLine="0"/>
        <w:jc w:val="left"/>
      </w:pPr>
      <w:r>
        <w:rPr>
          <w:i/>
        </w:rPr>
        <w:t xml:space="preserve"> </w:t>
      </w:r>
    </w:p>
    <w:p w:rsidR="00356223" w:rsidRDefault="00FE5061">
      <w:pPr>
        <w:spacing w:after="150"/>
        <w:ind w:left="-5" w:right="109"/>
      </w:pPr>
      <w:r>
        <w:rPr>
          <w:i/>
        </w:rPr>
        <w:t>Como recursos relacionados con el</w:t>
      </w:r>
      <w:r>
        <w:rPr>
          <w:i/>
        </w:rPr>
        <w:t xml:space="preserve">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46"/>
        </w:numPr>
        <w:spacing w:after="155"/>
        <w:ind w:right="109" w:hanging="360"/>
      </w:pPr>
      <w:r>
        <w:rPr>
          <w:i/>
        </w:rPr>
        <w:t xml:space="preserve">Educadores/as de calle para trabajar en los barrios. </w:t>
      </w:r>
    </w:p>
    <w:p w:rsidR="00356223" w:rsidRDefault="00FE5061">
      <w:pPr>
        <w:numPr>
          <w:ilvl w:val="0"/>
          <w:numId w:val="246"/>
        </w:numPr>
        <w:spacing w:after="152"/>
        <w:ind w:right="109" w:hanging="360"/>
      </w:pPr>
      <w:r>
        <w:rPr>
          <w:i/>
        </w:rPr>
        <w:t xml:space="preserve">Equipo de expertos con perfiles de trabajadores/as sociales, Psicólogos/as y expertos/as en familia para ofertar servicios de atención temprana, asesoramiento, etc. </w:t>
      </w:r>
    </w:p>
    <w:p w:rsidR="00356223" w:rsidRDefault="00FE5061">
      <w:pPr>
        <w:numPr>
          <w:ilvl w:val="0"/>
          <w:numId w:val="246"/>
        </w:numPr>
        <w:spacing w:after="155"/>
        <w:ind w:right="109" w:hanging="360"/>
      </w:pPr>
      <w:r>
        <w:rPr>
          <w:i/>
        </w:rPr>
        <w:t xml:space="preserve">Experto/a en redes sociales para gestionar la prevención desde un ámbito virtual. </w:t>
      </w:r>
    </w:p>
    <w:p w:rsidR="00356223" w:rsidRDefault="00FE5061">
      <w:pPr>
        <w:numPr>
          <w:ilvl w:val="0"/>
          <w:numId w:val="246"/>
        </w:numPr>
        <w:spacing w:after="152"/>
        <w:ind w:right="109" w:hanging="360"/>
      </w:pPr>
      <w:r>
        <w:rPr>
          <w:i/>
        </w:rPr>
        <w:t>Contrat</w:t>
      </w:r>
      <w:r>
        <w:rPr>
          <w:i/>
        </w:rPr>
        <w:t xml:space="preserve">ación de servicios para asesorar, evaluar e investigar sobre prevención de adicciones. </w:t>
      </w:r>
    </w:p>
    <w:p w:rsidR="00356223" w:rsidRDefault="00FE5061">
      <w:pPr>
        <w:numPr>
          <w:ilvl w:val="0"/>
          <w:numId w:val="246"/>
        </w:numPr>
        <w:spacing w:after="154"/>
        <w:ind w:right="109" w:hanging="360"/>
      </w:pPr>
      <w:r>
        <w:rPr>
          <w:i/>
        </w:rPr>
        <w:t xml:space="preserve">Recursos presupuestarios para contratar servicios de publicidad, edición de folletos, cursos, talleres, charlas, etc. en el ámbito comunitario y educativo. </w:t>
      </w:r>
    </w:p>
    <w:p w:rsidR="00356223" w:rsidRDefault="00FE5061">
      <w:pPr>
        <w:tabs>
          <w:tab w:val="center" w:pos="757"/>
          <w:tab w:val="center" w:pos="1080"/>
        </w:tabs>
        <w:spacing w:after="152" w:line="248" w:lineRule="auto"/>
        <w:ind w:left="0" w:firstLine="0"/>
        <w:jc w:val="left"/>
      </w:pPr>
      <w:r>
        <w:rPr>
          <w:rFonts w:ascii="Calibri" w:eastAsia="Calibri" w:hAnsi="Calibri" w:cs="Calibri"/>
        </w:rPr>
        <w:tab/>
      </w:r>
      <w:r>
        <w:rPr>
          <w:rFonts w:ascii="Times New Roman" w:eastAsia="Times New Roman" w:hAnsi="Times New Roman" w:cs="Times New Roman"/>
        </w:rPr>
        <w:t>-</w:t>
      </w:r>
      <w:r>
        <w:t xml:space="preserve"> </w:t>
      </w:r>
      <w:r>
        <w:tab/>
      </w:r>
      <w:r>
        <w:rPr>
          <w:i/>
        </w:rPr>
        <w:t xml:space="preserve"> </w:t>
      </w:r>
    </w:p>
    <w:p w:rsidR="00356223" w:rsidRDefault="00FE5061">
      <w:pPr>
        <w:spacing w:after="90" w:line="371" w:lineRule="auto"/>
        <w:ind w:left="-5" w:right="110"/>
      </w:pPr>
      <w:r>
        <w:rPr>
          <w:rFonts w:ascii="Calibri" w:eastAsia="Calibri" w:hAnsi="Calibri" w:cs="Calibri"/>
          <w:noProof/>
        </w:rPr>
        <mc:AlternateContent>
          <mc:Choice Requires="wpg">
            <w:drawing>
              <wp:anchor distT="0" distB="0" distL="114300" distR="114300" simplePos="0" relativeHeight="2519971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9426" name="Group 44942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360" name="Rectangle 3636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w:t>
                              </w:r>
                              <w:r>
                                <w:rPr>
                                  <w:sz w:val="12"/>
                                </w:rPr>
                                <w:t xml:space="preserve">d. Validación: 32TSCL9TXPGKFKA93Y56XZYEC | Verificación: https://candelaria.sedelectronica.es/ </w:t>
                              </w:r>
                            </w:p>
                          </w:txbxContent>
                        </wps:txbx>
                        <wps:bodyPr horzOverflow="overflow" vert="horz" lIns="0" tIns="0" rIns="0" bIns="0" rtlCol="0">
                          <a:noAutofit/>
                        </wps:bodyPr>
                      </wps:wsp>
                      <wps:wsp>
                        <wps:cNvPr id="36361" name="Rectangle 3636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9426" style="width:12.7031pt;height:275.682pt;position:absolute;mso-position-horizontal-relative:page;mso-position-horizontal:absolute;margin-left:682.278pt;mso-position-vertical-relative:page;margin-top:536.238pt;" coordsize="1613,35011">
                <v:rect id="Rectangle 3636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36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308 de 396 </w:t>
                        </w:r>
                      </w:p>
                    </w:txbxContent>
                  </v:textbox>
                </v:rect>
                <w10:wrap type="square"/>
              </v:group>
            </w:pict>
          </mc:Fallback>
        </mc:AlternateContent>
      </w:r>
      <w:r>
        <w:rPr>
          <w:b/>
        </w:rPr>
        <w:t>Este Plan Municipal, de vigencia cuatrienal, dispondrá de los r</w:t>
      </w:r>
      <w:r>
        <w:rPr>
          <w:b/>
        </w:rPr>
        <w:t>ecursos económicos suficientes, mediante la consignación anual de los créditos destinados a tal fin en cada uno de los presupuestos municipales anuales, contando a tal fin, el Presupuesto Municipal para el presente ejercicio 2019, con las aplicaciones pres</w:t>
      </w:r>
      <w:r>
        <w:rPr>
          <w:b/>
        </w:rPr>
        <w:t xml:space="preserve">upuestarias 23100.22616 “Prevención absentismo y drogodependencias” y 23100.48002 “Plan Concertado: Prevención de reinserción social” </w:t>
      </w:r>
    </w:p>
    <w:p w:rsidR="00356223" w:rsidRDefault="00FE5061">
      <w:pPr>
        <w:spacing w:after="120" w:line="359" w:lineRule="auto"/>
        <w:ind w:left="-5" w:right="110"/>
      </w:pPr>
      <w:r>
        <w:rPr>
          <w:b/>
        </w:rPr>
        <w:t>Los presupuestos municipales anuales, de cada uno de los ejercicios futuros, con vigencia del Plan, deberán garantizar el mantenimiento los programas y servicios desarrollados en la actualidad, que hayan demostrado su eficacia y viabilidad; así como el ade</w:t>
      </w:r>
      <w:r>
        <w:rPr>
          <w:b/>
        </w:rPr>
        <w:t xml:space="preserve">cuado sostenimiento de los nuevos programas, mediante la consignación en los mismos de los créditos específicamente destinados a tal fin. </w:t>
      </w:r>
    </w:p>
    <w:p w:rsidR="00356223" w:rsidRDefault="00FE5061">
      <w:pPr>
        <w:spacing w:after="122" w:line="358" w:lineRule="auto"/>
        <w:ind w:left="-5" w:right="110"/>
      </w:pPr>
      <w:r>
        <w:rPr>
          <w:b/>
        </w:rPr>
        <w:t>La financiación de las actuaciones en el periodo 2019- 2023 deberá ajustarse a los objetivos, principios y acciones d</w:t>
      </w:r>
      <w:r>
        <w:rPr>
          <w:b/>
        </w:rPr>
        <w:t xml:space="preserve">e intervención propuestas por el Plan, así como a la demostración, mediante la evaluación de la eficacia, para alcanzar los objetivos previstos. </w:t>
      </w:r>
    </w:p>
    <w:p w:rsidR="00356223" w:rsidRDefault="00FE5061">
      <w:pPr>
        <w:spacing w:after="225" w:line="359" w:lineRule="auto"/>
        <w:ind w:left="-5" w:right="110"/>
      </w:pPr>
      <w:r>
        <w:rPr>
          <w:b/>
        </w:rPr>
        <w:t>La Concejalía delegada del Area de Servicios Sociales será la encargada de gestionar la dotación presupuestaria, de personal, infraestructura y recursos materiales necesarios para la puesta en marcha y mantenimiento de las acciones que este IV Plan conside</w:t>
      </w:r>
      <w:r>
        <w:rPr>
          <w:b/>
        </w:rPr>
        <w:t xml:space="preserve">ra.”  </w:t>
      </w:r>
    </w:p>
    <w:p w:rsidR="00356223" w:rsidRDefault="00FE5061">
      <w:pPr>
        <w:spacing w:after="105" w:line="259" w:lineRule="auto"/>
        <w:ind w:left="696" w:firstLine="0"/>
        <w:jc w:val="left"/>
      </w:pPr>
      <w:r>
        <w:rPr>
          <w:b/>
        </w:rPr>
        <w:t xml:space="preserve"> </w:t>
      </w:r>
    </w:p>
    <w:p w:rsidR="00356223" w:rsidRDefault="00FE5061">
      <w:pPr>
        <w:spacing w:line="354" w:lineRule="auto"/>
        <w:ind w:left="0" w:right="111" w:firstLine="708"/>
      </w:pPr>
      <w:r>
        <w:rPr>
          <w:b/>
        </w:rPr>
        <w:t>SEGUNDO.</w:t>
      </w:r>
      <w:r>
        <w:t xml:space="preserve"> Aprobar expresamente, con carácter definitivo, la redacción final del texto del IV Plan Municipal de Prevención de Adicciones 2019 -2023 una vez resuelta la reclamación presentada, e incorporado al mismo las modificaciones derivadas de la</w:t>
      </w:r>
      <w:r>
        <w:t>s alegaciones estimadas, y que se transcribe íntegramente:</w:t>
      </w:r>
      <w:r>
        <w:rPr>
          <w:rFonts w:ascii="Times New Roman" w:eastAsia="Times New Roman" w:hAnsi="Times New Roman" w:cs="Times New Roman"/>
          <w:sz w:val="24"/>
        </w:rPr>
        <w:t xml:space="preserve"> </w:t>
      </w:r>
    </w:p>
    <w:p w:rsidR="00356223" w:rsidRDefault="00FE5061">
      <w:pPr>
        <w:spacing w:after="249" w:line="259" w:lineRule="auto"/>
        <w:ind w:left="720" w:firstLine="0"/>
        <w:jc w:val="left"/>
      </w:pPr>
      <w:r>
        <w:t xml:space="preserve"> </w:t>
      </w:r>
    </w:p>
    <w:p w:rsidR="00356223" w:rsidRDefault="00FE5061">
      <w:pPr>
        <w:spacing w:after="10" w:line="249" w:lineRule="auto"/>
        <w:ind w:left="183" w:right="108"/>
      </w:pPr>
      <w:r>
        <w:rPr>
          <w:b/>
          <w:i/>
        </w:rPr>
        <w:t xml:space="preserve"> “IV Plan Municipal de Prevención de Adicciones (2019-2023) del municipio de la Villa de </w:t>
      </w:r>
    </w:p>
    <w:p w:rsidR="00356223" w:rsidRDefault="00FE5061">
      <w:pPr>
        <w:pStyle w:val="Ttulo5"/>
        <w:ind w:left="10" w:right="118"/>
      </w:pPr>
      <w:r>
        <w:t xml:space="preserve">Candelaria </w:t>
      </w:r>
    </w:p>
    <w:p w:rsidR="00356223" w:rsidRDefault="00FE5061">
      <w:pPr>
        <w:pStyle w:val="Ttulo6"/>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47"/>
        </w:numPr>
        <w:spacing w:after="149"/>
        <w:ind w:right="109" w:hanging="360"/>
      </w:pPr>
      <w:r>
        <w:rPr>
          <w:i/>
        </w:rPr>
        <w:t>Jessica Castillo Betancor. Trabajadora Social del Ayuntamiento de</w:t>
      </w:r>
      <w:r>
        <w:rPr>
          <w:i/>
        </w:rPr>
        <w:t xml:space="preserv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47"/>
        </w:numPr>
        <w:spacing w:after="167"/>
        <w:ind w:right="109" w:hanging="360"/>
      </w:pPr>
      <w:r>
        <w:rPr>
          <w:i/>
        </w:rPr>
        <w:t xml:space="preserve">Mª Begoña Rodríguez Pérez. Pedagoga del Ayuntamiento de Candelaria. Agente de Desarrollo (Diseño de Proyectos y Elaboración de Planes de Intervención). </w:t>
      </w:r>
    </w:p>
    <w:p w:rsidR="00356223" w:rsidRDefault="00FE5061">
      <w:pPr>
        <w:numPr>
          <w:ilvl w:val="0"/>
          <w:numId w:val="247"/>
        </w:numPr>
        <w:spacing w:after="152"/>
        <w:ind w:right="109" w:hanging="360"/>
      </w:pPr>
      <w:r>
        <w:rPr>
          <w:i/>
        </w:rPr>
        <w:t>Mª</w:t>
      </w:r>
      <w:r>
        <w:rPr>
          <w:i/>
        </w:rPr>
        <w:t xml:space="preserve"> del Carmen Padilla García. Trabajadora Social del Ayuntamiento de Candelaria. Máster Universitario en Intervención Familiar. </w:t>
      </w:r>
    </w:p>
    <w:p w:rsidR="00356223" w:rsidRDefault="00FE5061">
      <w:pPr>
        <w:spacing w:after="129" w:line="259" w:lineRule="auto"/>
        <w:ind w:left="-5"/>
        <w:jc w:val="left"/>
      </w:pPr>
      <w:r>
        <w:rPr>
          <w:rFonts w:ascii="Calibri" w:eastAsia="Calibri" w:hAnsi="Calibri" w:cs="Calibri"/>
          <w:noProof/>
        </w:rPr>
        <mc:AlternateContent>
          <mc:Choice Requires="wpg">
            <w:drawing>
              <wp:anchor distT="0" distB="0" distL="114300" distR="114300" simplePos="0" relativeHeight="2519982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9894" name="Group 44989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493" name="Rectangle 3649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6494" name="Rectangle 3649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309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9894" style="width:12.7031pt;height:275.682pt;position:absolute;mso-position-horizontal-relative:page;mso-position-horizontal:absolute;margin-left:682.278pt;mso-position-vertical-relative:page;margin-top:536.238pt;" coordsize="1613,35011">
                <v:rect id="Rectangle 3649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49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309 de 396 </w:t>
                        </w:r>
                      </w:p>
                    </w:txbxContent>
                  </v:textbox>
                </v:rect>
                <w10:wrap type="square"/>
              </v:group>
            </w:pict>
          </mc:Fallback>
        </mc:AlternateContent>
      </w:r>
      <w:r>
        <w:rPr>
          <w:b/>
          <w:i/>
          <w:u w:val="single" w:color="000000"/>
        </w:rPr>
        <w:t>Equipo Técnico Externo:</w:t>
      </w:r>
      <w:r>
        <w:rPr>
          <w:b/>
          <w:i/>
        </w:rPr>
        <w:t xml:space="preserve"> </w:t>
      </w:r>
    </w:p>
    <w:p w:rsidR="00356223" w:rsidRDefault="00FE5061">
      <w:pPr>
        <w:numPr>
          <w:ilvl w:val="0"/>
          <w:numId w:val="247"/>
        </w:numPr>
        <w:spacing w:after="205"/>
        <w:ind w:right="109" w:hanging="360"/>
      </w:pPr>
      <w:r>
        <w:rPr>
          <w:i/>
        </w:rPr>
        <w:t>Josué Gutiérrez Barroso. Profesor del Departamento de Sociología y Antropología de la Universidad de La Laguna. Especialista en análisis</w:t>
      </w:r>
      <w:r>
        <w:rPr>
          <w:i/>
        </w:rPr>
        <w:t xml:space="preserve"> de datos. </w:t>
      </w:r>
    </w:p>
    <w:p w:rsidR="00356223" w:rsidRDefault="00FE5061">
      <w:pPr>
        <w:numPr>
          <w:ilvl w:val="0"/>
          <w:numId w:val="247"/>
        </w:numPr>
        <w:spacing w:after="244"/>
        <w:ind w:right="109" w:hanging="360"/>
      </w:pPr>
      <w:r>
        <w:rPr>
          <w:i/>
        </w:rPr>
        <w:t xml:space="preserve">Juan Manuel Herrera Hernández. Profesor de la Facultad de Ciencias Sociales de la Comunicación. Departamento de Ciencias de la Comunicación y Trabajo Social. Experto/Máster en Drogodependencias e Intervención Familiar. Diplomado en Sanidad. </w:t>
      </w:r>
    </w:p>
    <w:p w:rsidR="00356223" w:rsidRDefault="00FE5061">
      <w:pPr>
        <w:numPr>
          <w:ilvl w:val="0"/>
          <w:numId w:val="247"/>
        </w:numPr>
        <w:spacing w:after="189"/>
        <w:ind w:right="109" w:hanging="360"/>
      </w:pPr>
      <w:r>
        <w:rPr>
          <w:i/>
        </w:rPr>
        <w:t>Es</w:t>
      </w:r>
      <w:r>
        <w:rPr>
          <w:i/>
        </w:rPr>
        <w:t xml:space="preserve">ther Torrado Martín-Palomino. Profesora del Departamento de Sociología y Antropología de la Universidad de La Laguna. </w:t>
      </w:r>
      <w:r>
        <w:rPr>
          <w:b/>
          <w:i/>
        </w:rPr>
        <w:t>Integrante</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47"/>
        </w:numPr>
        <w:spacing w:after="193"/>
        <w:ind w:right="109" w:hanging="360"/>
      </w:pPr>
      <w:r>
        <w:rPr>
          <w:i/>
        </w:rPr>
        <w:t>Saray Suárez Perera. Trabajadora Social. Especialista en Elaboració</w:t>
      </w:r>
      <w:r>
        <w:rPr>
          <w:i/>
        </w:rPr>
        <w:t xml:space="preserve">n de Planes de Prevención de Drogodependencias y Adicciones. </w:t>
      </w:r>
    </w:p>
    <w:p w:rsidR="00356223" w:rsidRDefault="00FE5061">
      <w:pPr>
        <w:pStyle w:val="Ttulo6"/>
        <w:ind w:left="-5"/>
      </w:pPr>
      <w:r>
        <w:t>Colaboradores/as</w:t>
      </w:r>
      <w:r>
        <w:rPr>
          <w:u w:val="none"/>
        </w:rPr>
        <w:t xml:space="preserve">   </w:t>
      </w:r>
    </w:p>
    <w:p w:rsidR="00356223" w:rsidRDefault="00FE5061">
      <w:pPr>
        <w:numPr>
          <w:ilvl w:val="0"/>
          <w:numId w:val="248"/>
        </w:numPr>
        <w:spacing w:after="150"/>
        <w:ind w:right="109" w:hanging="360"/>
      </w:pPr>
      <w:r>
        <w:rPr>
          <w:i/>
        </w:rPr>
        <w:t>Equipo Municipal Especializado en la Atención de Infancia y Familia del Iltre. Ayuntamiento de Candelaria. Concejalía de Servicios Sociales, Igualdad y Sanidad:  Mª de la Sie</w:t>
      </w:r>
      <w:r>
        <w:rPr>
          <w:i/>
        </w:rPr>
        <w:t xml:space="preserve">rra Rivera Ruz, Fátima León Rodríguez, Alicia Pérez Gómez </w:t>
      </w:r>
      <w:r>
        <w:rPr>
          <w:b/>
          <w:i/>
        </w:rPr>
        <w:t>(Trabajadoras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48"/>
        </w:numPr>
        <w:spacing w:after="113"/>
        <w:ind w:right="109" w:hanging="360"/>
      </w:pPr>
      <w:r>
        <w:rPr>
          <w:i/>
        </w:rPr>
        <w:t xml:space="preserve">C.E.I.P. Igueste; Rosa Mª Ortiz González (Directora). </w:t>
      </w:r>
    </w:p>
    <w:p w:rsidR="00356223" w:rsidRDefault="00FE5061">
      <w:pPr>
        <w:numPr>
          <w:ilvl w:val="0"/>
          <w:numId w:val="248"/>
        </w:numPr>
        <w:spacing w:after="113"/>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48"/>
        </w:numPr>
        <w:spacing w:after="139"/>
        <w:ind w:right="109" w:hanging="360"/>
      </w:pP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48"/>
        </w:numPr>
        <w:spacing w:after="104" w:line="249" w:lineRule="auto"/>
        <w:ind w:right="109" w:hanging="360"/>
      </w:pPr>
      <w:r>
        <w:rPr>
          <w:b/>
          <w:i/>
        </w:rPr>
        <w:t>C.E.I.P. Carmen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48"/>
        </w:numPr>
        <w:spacing w:after="113"/>
        <w:ind w:right="109" w:hanging="360"/>
      </w:pPr>
      <w:r>
        <w:rPr>
          <w:i/>
        </w:rPr>
        <w:t xml:space="preserve">I.E.S. Punta Larga; Rafael González Pérez (Director).   </w:t>
      </w:r>
    </w:p>
    <w:p w:rsidR="00356223" w:rsidRDefault="00FE5061">
      <w:pPr>
        <w:numPr>
          <w:ilvl w:val="0"/>
          <w:numId w:val="248"/>
        </w:numPr>
        <w:spacing w:after="104" w:line="249" w:lineRule="auto"/>
        <w:ind w:right="109" w:hanging="360"/>
      </w:pPr>
      <w:r>
        <w:rPr>
          <w:b/>
          <w:i/>
        </w:rPr>
        <w:t xml:space="preserve">Grupo Político: Sí se puede; María del Carmen Coello González (Concejala).  </w:t>
      </w:r>
    </w:p>
    <w:p w:rsidR="00356223" w:rsidRDefault="00FE5061">
      <w:pPr>
        <w:spacing w:after="139" w:line="259" w:lineRule="auto"/>
        <w:ind w:left="360" w:firstLine="0"/>
        <w:jc w:val="left"/>
      </w:pPr>
      <w:r>
        <w:rPr>
          <w:b/>
          <w:i/>
        </w:rPr>
        <w:t xml:space="preserve"> </w:t>
      </w:r>
    </w:p>
    <w:p w:rsidR="00356223" w:rsidRDefault="00FE5061">
      <w:pPr>
        <w:spacing w:after="113"/>
        <w:ind w:left="-5" w:right="109"/>
      </w:pPr>
      <w:r>
        <w:rPr>
          <w:i/>
        </w:rPr>
        <w:t xml:space="preserve">Saludo de la Alcaldesa  </w:t>
      </w:r>
    </w:p>
    <w:p w:rsidR="00356223" w:rsidRDefault="00FE5061">
      <w:pPr>
        <w:spacing w:after="113"/>
        <w:ind w:left="-15" w:right="109" w:firstLine="708"/>
      </w:pPr>
      <w:r>
        <w:rPr>
          <w:i/>
        </w:rPr>
        <w:t>Como representante de la</w:t>
      </w:r>
      <w:r>
        <w:rPr>
          <w:i/>
        </w:rPr>
        <w:t xml:space="preserve"> Corporación Local me complace presentar el IV Plan Municipal de Prevención de Adicciones (2019-2023) del municipio de Candelaria. Este documento define las acciones de política social que se llevarán a cabo en los próximos años en nuestro municipio.</w:t>
      </w:r>
      <w:r>
        <w:rPr>
          <w:rFonts w:ascii="Times New Roman" w:eastAsia="Times New Roman" w:hAnsi="Times New Roman" w:cs="Times New Roman"/>
          <w:sz w:val="24"/>
        </w:rPr>
        <w:t xml:space="preserve"> </w:t>
      </w:r>
    </w:p>
    <w:p w:rsidR="00356223" w:rsidRDefault="00FE5061">
      <w:pPr>
        <w:spacing w:after="113"/>
        <w:ind w:left="-15" w:right="109" w:firstLine="708"/>
      </w:pPr>
      <w:r>
        <w:rPr>
          <w:i/>
        </w:rPr>
        <w:t>En e</w:t>
      </w:r>
      <w:r>
        <w:rPr>
          <w:i/>
        </w:rPr>
        <w:t>ste IV Plan Municipal se cumple con las obligaciones que establece la Ley 9/1998, de 22 de julio, sobre prevención, asistencia, e inserción social en materia de drogodependencias de la Comunidad Canaria, que define la competencia municipal a dos niveles: l</w:t>
      </w:r>
      <w:r>
        <w:rPr>
          <w:i/>
        </w:rPr>
        <w:t xml:space="preserve">a prevención y sensibilización en la comunidad, y apoyar en los procesos de incorporación social a personas con problemas de drogodependencias. </w:t>
      </w:r>
      <w:r>
        <w:rPr>
          <w:rFonts w:ascii="Times New Roman" w:eastAsia="Times New Roman" w:hAnsi="Times New Roman" w:cs="Times New Roman"/>
          <w:sz w:val="24"/>
        </w:rPr>
        <w:t xml:space="preserve"> </w:t>
      </w:r>
    </w:p>
    <w:p w:rsidR="00356223" w:rsidRDefault="00FE5061">
      <w:pPr>
        <w:spacing w:after="113"/>
        <w:ind w:left="-15" w:right="109" w:firstLine="708"/>
      </w:pPr>
      <w:r>
        <w:rPr>
          <w:rFonts w:ascii="Calibri" w:eastAsia="Calibri" w:hAnsi="Calibri" w:cs="Calibri"/>
          <w:noProof/>
        </w:rPr>
        <mc:AlternateContent>
          <mc:Choice Requires="wpg">
            <w:drawing>
              <wp:anchor distT="0" distB="0" distL="114300" distR="114300" simplePos="0" relativeHeight="2519992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0536" name="Group 45053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606" name="Rectangle 3660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6607" name="Rectangle 3660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w:t>
                              </w:r>
                              <w:r>
                                <w:rPr>
                                  <w:sz w:val="12"/>
                                </w:rPr>
                                <w:t xml:space="preserve">to firmado electrónicamente desde la plataforma esPublico Gestiona | Página 310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0536" style="width:12.7031pt;height:275.682pt;position:absolute;mso-position-horizontal-relative:page;mso-position-horizontal:absolute;margin-left:682.278pt;mso-position-vertical-relative:page;margin-top:536.238pt;" coordsize="1613,35011">
                <v:rect id="Rectangle 3660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60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310 de 396 </w:t>
                        </w:r>
                      </w:p>
                    </w:txbxContent>
                  </v:textbox>
                </v:rect>
                <w10:wrap type="square"/>
              </v:group>
            </w:pict>
          </mc:Fallback>
        </mc:AlternateContent>
      </w:r>
      <w:r>
        <w:rPr>
          <w:i/>
        </w:rPr>
        <w:t xml:space="preserve">Es significativo que desde el año 2003, se elaborara y aprobara el primer Plan Municipal de Prevención de Drogodependencias y actualmente con este IV Plan, continuemos </w:t>
      </w:r>
      <w:r>
        <w:rPr>
          <w:i/>
        </w:rPr>
        <w:t>con el compromiso de garantizar a la ciudadanía medidas y acciones específicas dirigidas a la promoción de la salud y hábitos saludables en la población y la prevención de las adicciones.</w:t>
      </w:r>
      <w:r>
        <w:rPr>
          <w:rFonts w:ascii="Times New Roman" w:eastAsia="Times New Roman" w:hAnsi="Times New Roman" w:cs="Times New Roman"/>
          <w:sz w:val="24"/>
        </w:rPr>
        <w:t xml:space="preserve"> </w:t>
      </w:r>
    </w:p>
    <w:p w:rsidR="00356223" w:rsidRDefault="00FE5061">
      <w:pPr>
        <w:spacing w:after="113"/>
        <w:ind w:left="-15" w:right="109" w:firstLine="708"/>
      </w:pPr>
      <w:r>
        <w:rPr>
          <w:i/>
        </w:rPr>
        <w:t>Lograr mejoras en la calidad de la vida municipal a través de la pr</w:t>
      </w:r>
      <w:r>
        <w:rPr>
          <w:i/>
        </w:rPr>
        <w:t xml:space="preserve">evención, conlleva un esfuerzo de todos/as los/as agentes sociales municipales y la implicación de los recursos de la comunidad.  Desde esta corporación que presido, asumimos el compromiso político de apoyar el proceso de implementación y ejecución del IV </w:t>
      </w:r>
      <w:r>
        <w:rPr>
          <w:i/>
        </w:rPr>
        <w:t>Plan para que se logren los objetivos marcados y los resultados esperados.</w:t>
      </w:r>
      <w:r>
        <w:rPr>
          <w:rFonts w:ascii="Times New Roman" w:eastAsia="Times New Roman" w:hAnsi="Times New Roman" w:cs="Times New Roman"/>
          <w:sz w:val="24"/>
        </w:rPr>
        <w:t xml:space="preserve"> </w:t>
      </w:r>
    </w:p>
    <w:p w:rsidR="00356223" w:rsidRDefault="00FE5061">
      <w:pPr>
        <w:spacing w:after="113"/>
        <w:ind w:left="-15" w:right="109" w:firstLine="708"/>
      </w:pPr>
      <w:r>
        <w:rPr>
          <w:i/>
        </w:rPr>
        <w:t>Deseamos que las medidas y acciones previstas incrementen los factores de protección dentro del municipio, contribuyan a la mejora de la calidad de vida comunitaria y reduzcan los factores de riesgo existentes.</w:t>
      </w:r>
      <w:r>
        <w:rPr>
          <w:rFonts w:ascii="Times New Roman" w:eastAsia="Times New Roman" w:hAnsi="Times New Roman" w:cs="Times New Roman"/>
          <w:sz w:val="24"/>
        </w:rPr>
        <w:t xml:space="preserve"> </w:t>
      </w:r>
    </w:p>
    <w:p w:rsidR="00356223" w:rsidRDefault="00FE5061">
      <w:pPr>
        <w:spacing w:after="137"/>
        <w:ind w:left="-15" w:right="109" w:firstLine="708"/>
      </w:pPr>
      <w:r>
        <w:rPr>
          <w:i/>
        </w:rPr>
        <w:t xml:space="preserve">Las acciones y medidas que se contemplan en </w:t>
      </w:r>
      <w:r>
        <w:rPr>
          <w:i/>
        </w:rPr>
        <w:t>esta planificación no tienen sentido alguno, sin la implicación y participación de la ciudadanía como parte activa del municipio. Es la ciudadanía la verdadera protagonista de la vida comunitaria y por ello, debe ser responsable del cuidado de su salud, es</w:t>
      </w:r>
      <w:r>
        <w:rPr>
          <w:i/>
        </w:rPr>
        <w:t xml:space="preserve">tilo de vida, etc., con todos los apoyos y recursos existentes en la comunidad y concretamente de ésta Corporación Local. </w:t>
      </w:r>
      <w:r>
        <w:rPr>
          <w:rFonts w:ascii="Times New Roman" w:eastAsia="Times New Roman" w:hAnsi="Times New Roman" w:cs="Times New Roman"/>
          <w:sz w:val="24"/>
        </w:rPr>
        <w:t xml:space="preserve"> </w:t>
      </w:r>
    </w:p>
    <w:p w:rsidR="00356223" w:rsidRDefault="00FE5061">
      <w:pPr>
        <w:spacing w:after="113"/>
        <w:ind w:left="-5" w:right="109"/>
      </w:pPr>
      <w:r>
        <w:rPr>
          <w:i/>
        </w:rPr>
        <w:t>La Alcaldesa,</w:t>
      </w:r>
      <w:r>
        <w:rPr>
          <w:rFonts w:ascii="Times New Roman" w:eastAsia="Times New Roman" w:hAnsi="Times New Roman" w:cs="Times New Roman"/>
          <w:sz w:val="24"/>
        </w:rPr>
        <w:t xml:space="preserve"> </w:t>
      </w:r>
    </w:p>
    <w:p w:rsidR="00356223" w:rsidRDefault="00FE5061">
      <w:pPr>
        <w:spacing w:after="147"/>
        <w:ind w:left="-5" w:right="109"/>
      </w:pPr>
      <w:r>
        <w:rPr>
          <w:i/>
        </w:rPr>
        <w:t xml:space="preserve">Dña. Mª Concepción Brito Núñez </w:t>
      </w:r>
    </w:p>
    <w:p w:rsidR="00356223" w:rsidRDefault="00FE5061">
      <w:pPr>
        <w:spacing w:after="150"/>
        <w:ind w:left="-5" w:right="109"/>
      </w:pPr>
      <w:r>
        <w:rPr>
          <w:i/>
        </w:rPr>
        <w:t xml:space="preserve">Saludo de la Concejala   </w:t>
      </w:r>
    </w:p>
    <w:p w:rsidR="00356223" w:rsidRDefault="00FE5061">
      <w:pPr>
        <w:spacing w:after="113"/>
        <w:ind w:left="-5" w:right="109"/>
      </w:pPr>
      <w:r>
        <w:rPr>
          <w:i/>
        </w:rPr>
        <w:t>El IV Plan Municipal de Prevención de Adicciones (2019-2023</w:t>
      </w:r>
      <w:r>
        <w:rPr>
          <w:i/>
        </w:rPr>
        <w:t xml:space="preserve">) del municipio de Candelaria, es el documento marco donde se concretan las medidas y acciones para los próximos años en materia de promoción de la salud y prevención de las drogodependencias y otras adicciones. </w:t>
      </w:r>
    </w:p>
    <w:p w:rsidR="00356223" w:rsidRDefault="00FE5061">
      <w:pPr>
        <w:spacing w:after="113"/>
        <w:ind w:left="-5" w:right="109"/>
      </w:pPr>
      <w:r>
        <w:rPr>
          <w:i/>
        </w:rPr>
        <w:t>Como responsable de la Concejalía de Servic</w:t>
      </w:r>
      <w:r>
        <w:rPr>
          <w:i/>
        </w:rPr>
        <w:t>ios Sociales, Igualdad y Sanidad, se ha visto necesario disponer de este documento, pues en éste se recogen las acciones a implementar en el municipio, y donde se han tenido en cuenta las particularidades y necesidades municipales, así como las indicacione</w:t>
      </w:r>
      <w:r>
        <w:rPr>
          <w:i/>
        </w:rPr>
        <w:t xml:space="preserve">s de los organismos pertinentes en materia de prevención de adicciones y apoyo a la inserción social. </w:t>
      </w:r>
      <w:r>
        <w:rPr>
          <w:rFonts w:ascii="Times New Roman" w:eastAsia="Times New Roman" w:hAnsi="Times New Roman" w:cs="Times New Roman"/>
          <w:sz w:val="24"/>
        </w:rPr>
        <w:t xml:space="preserve"> </w:t>
      </w:r>
    </w:p>
    <w:p w:rsidR="00356223" w:rsidRDefault="00FE5061">
      <w:pPr>
        <w:spacing w:after="113"/>
        <w:ind w:left="-5" w:right="109"/>
      </w:pPr>
      <w:r>
        <w:rPr>
          <w:i/>
        </w:rPr>
        <w:t>En este IV Plan, se centra en las drogas y adicciones sobre las que hay que intervenir, los principios que rigen las actuaciones, las áreas de intervenc</w:t>
      </w:r>
      <w:r>
        <w:rPr>
          <w:i/>
        </w:rPr>
        <w:t xml:space="preserve">ión, los objetivos, las acciones, los procedimientos de coordinación, evaluación y los recursos necesarios para su implementación. </w:t>
      </w:r>
    </w:p>
    <w:p w:rsidR="00356223" w:rsidRDefault="00FE5061">
      <w:pPr>
        <w:spacing w:after="90"/>
        <w:ind w:left="-5" w:right="109"/>
      </w:pPr>
      <w:r>
        <w:rPr>
          <w:rFonts w:ascii="Calibri" w:eastAsia="Calibri" w:hAnsi="Calibri" w:cs="Calibri"/>
          <w:noProof/>
        </w:rPr>
        <mc:AlternateContent>
          <mc:Choice Requires="wpg">
            <w:drawing>
              <wp:anchor distT="0" distB="0" distL="114300" distR="114300" simplePos="0" relativeHeight="25200025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0262" name="Group 45026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682" name="Rectangle 3668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6683" name="Rectangle 36683"/>
                        <wps:cNvSpPr/>
                        <wps:spPr>
                          <a:xfrm rot="-5399999">
                            <a:off x="-2094822" y="1216913"/>
                            <a:ext cx="4455272" cy="113224"/>
                          </a:xfrm>
                          <a:prstGeom prst="rect">
                            <a:avLst/>
                          </a:prstGeom>
                          <a:ln>
                            <a:noFill/>
                          </a:ln>
                        </wps:spPr>
                        <wps:txbx>
                          <w:txbxContent>
                            <w:p w:rsidR="00356223" w:rsidRDefault="00FE5061">
                              <w:pPr>
                                <w:spacing w:after="160" w:line="259" w:lineRule="auto"/>
                                <w:ind w:left="0" w:firstLine="0"/>
                                <w:jc w:val="left"/>
                              </w:pPr>
                              <w:r>
                                <w:rPr>
                                  <w:sz w:val="12"/>
                                </w:rPr>
                                <w:t>Documento firmado ele</w:t>
                              </w:r>
                              <w:r>
                                <w:rPr>
                                  <w:sz w:val="12"/>
                                </w:rPr>
                                <w:t xml:space="preserve">ctrónicamente desde la plataforma esPublico Gestiona | Página 311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0262" style="width:12.7031pt;height:275.682pt;position:absolute;mso-position-horizontal-relative:page;mso-position-horizontal:absolute;margin-left:682.278pt;mso-position-vertical-relative:page;margin-top:536.238pt;" coordsize="1613,35011">
                <v:rect id="Rectangle 3668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683" style="position:absolute;width:44552;height:1132;left:-20948;top:121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311 de 396 </w:t>
                        </w:r>
                      </w:p>
                    </w:txbxContent>
                  </v:textbox>
                </v:rect>
                <w10:wrap type="topAndBottom"/>
              </v:group>
            </w:pict>
          </mc:Fallback>
        </mc:AlternateContent>
      </w:r>
      <w:r>
        <w:rPr>
          <w:i/>
        </w:rPr>
        <w:t>Esta planificación de la prevención e inserción, se encuadra dentro de los servicios sociales municipales, que según la Ley 16/2019 de 2 de mayo de Servicios Sociales de Canarias, en</w:t>
      </w:r>
      <w:r>
        <w:rPr>
          <w:i/>
        </w:rPr>
        <w:t xml:space="preserve"> su artículo 4, apartado 5, indica que éstos “se dirigen especialmente a prevenir y a compensar el déficit de apoyo social y económico en situaciones de riesgo y exclusión social, promoviendo actitudes y capacidades que faciliten la inclusión de las person</w:t>
      </w:r>
      <w:r>
        <w:rPr>
          <w:i/>
        </w:rPr>
        <w:t>as, desde una perspectiva integral y participada”. Así mismo, en el apartado 7, define que “los servicios sociales se coordinarán con todos los sistemas que inciden en la calidad de vida, como los de salud, igualdad de género, prevención y protección de la</w:t>
      </w:r>
      <w:r>
        <w:rPr>
          <w:i/>
        </w:rPr>
        <w:t>s mujeres contra la violencia de género, educativos, culturales, de empleo, de vivienda, urbanísticos, judiciales, entre otros”.</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Como responsable de la concejalía, comparto el reto de todos y todas los/as que formamos parte de la comunidad, en contribuir </w:t>
      </w:r>
      <w:r>
        <w:rPr>
          <w:i/>
        </w:rPr>
        <w:t>en la mejora de las condiciones de calidad de vida de la población, la promoción de la salud y la prevención de las adicciones en el municipio.</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La Concejala,  </w:t>
      </w:r>
    </w:p>
    <w:p w:rsidR="00356223" w:rsidRDefault="00FE5061">
      <w:pPr>
        <w:spacing w:after="113"/>
        <w:ind w:left="-5" w:right="109"/>
      </w:pPr>
      <w:r>
        <w:rPr>
          <w:i/>
        </w:rPr>
        <w:t xml:space="preserve">Olivia C. Pérez Díaz. </w:t>
      </w:r>
    </w:p>
    <w:p w:rsidR="00356223" w:rsidRDefault="00FE5061">
      <w:pPr>
        <w:spacing w:after="0" w:line="259" w:lineRule="auto"/>
        <w:ind w:left="0" w:firstLine="0"/>
        <w:jc w:val="left"/>
      </w:pPr>
      <w:r>
        <w:rPr>
          <w:i/>
          <w:color w:val="FF0000"/>
        </w:rPr>
        <w:t xml:space="preserve"> </w:t>
      </w:r>
    </w:p>
    <w:p w:rsidR="00356223" w:rsidRDefault="00FE5061">
      <w:pPr>
        <w:pStyle w:val="Ttulo5"/>
        <w:ind w:left="10" w:right="120"/>
      </w:pPr>
      <w:r>
        <w:t>ÍNDICE</w:t>
      </w:r>
      <w:r>
        <w:rPr>
          <w:rFonts w:ascii="Times New Roman" w:eastAsia="Times New Roman" w:hAnsi="Times New Roman" w:cs="Times New Roman"/>
          <w:b w:val="0"/>
          <w:i w:val="0"/>
          <w:sz w:val="24"/>
        </w:rPr>
        <w:t xml:space="preserve"> </w:t>
      </w:r>
    </w:p>
    <w:p w:rsidR="00356223" w:rsidRDefault="00FE5061">
      <w:pPr>
        <w:spacing w:after="98" w:line="259" w:lineRule="auto"/>
        <w:ind w:left="0" w:right="63" w:firstLine="0"/>
        <w:jc w:val="center"/>
      </w:pP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INTRODUCCIÓN</w:t>
      </w:r>
      <w:r>
        <w:rPr>
          <w:b/>
          <w:i/>
        </w:rPr>
        <w:t xml:space="preserve"> </w:t>
      </w:r>
      <w:r>
        <w:rPr>
          <w:b/>
          <w:i/>
        </w:rPr>
        <w:t>....................................................................................................... 18</w:t>
      </w:r>
      <w:r>
        <w:rPr>
          <w:rFonts w:ascii="Times New Roman" w:eastAsia="Times New Roman" w:hAnsi="Times New Roman" w:cs="Times New Roman"/>
          <w:sz w:val="24"/>
        </w:rPr>
        <w:t xml:space="preserve"> </w:t>
      </w:r>
    </w:p>
    <w:p w:rsidR="00356223" w:rsidRDefault="00FE5061">
      <w:pPr>
        <w:numPr>
          <w:ilvl w:val="0"/>
          <w:numId w:val="249"/>
        </w:numPr>
        <w:spacing w:after="0" w:line="259" w:lineRule="auto"/>
        <w:ind w:hanging="247"/>
        <w:jc w:val="left"/>
      </w:pPr>
      <w:r>
        <w:rPr>
          <w:b/>
          <w:i/>
          <w:color w:val="0563C1"/>
          <w:u w:val="single" w:color="0563C1"/>
        </w:rPr>
        <w:t>COMPETENCIAS DEL AYUNTAMIENTO EN MATERIA DE PREVENCIÓN DE DROGODE-</w:t>
      </w:r>
    </w:p>
    <w:p w:rsidR="00356223" w:rsidRDefault="00FE5061">
      <w:pPr>
        <w:spacing w:after="104" w:line="249" w:lineRule="auto"/>
        <w:ind w:left="-5" w:right="108"/>
      </w:pPr>
      <w:r>
        <w:rPr>
          <w:b/>
          <w:i/>
          <w:color w:val="0563C1"/>
          <w:u w:val="single" w:color="0563C1"/>
        </w:rPr>
        <w:t>PENDENCIAS.</w:t>
      </w:r>
      <w:r>
        <w:rPr>
          <w:b/>
          <w:i/>
        </w:rPr>
        <w:t xml:space="preserve"> .....................................................................</w:t>
      </w:r>
      <w:r>
        <w:rPr>
          <w:b/>
          <w:i/>
        </w:rPr>
        <w:t>...................................... 18</w:t>
      </w:r>
      <w:r>
        <w:rPr>
          <w:rFonts w:ascii="Times New Roman" w:eastAsia="Times New Roman" w:hAnsi="Times New Roman" w:cs="Times New Roman"/>
          <w:sz w:val="24"/>
        </w:rPr>
        <w:t xml:space="preserve"> </w:t>
      </w:r>
    </w:p>
    <w:p w:rsidR="00356223" w:rsidRDefault="00FE5061">
      <w:pPr>
        <w:numPr>
          <w:ilvl w:val="0"/>
          <w:numId w:val="249"/>
        </w:numPr>
        <w:spacing w:after="0" w:line="259" w:lineRule="auto"/>
        <w:ind w:hanging="247"/>
        <w:jc w:val="left"/>
      </w:pPr>
      <w:r>
        <w:rPr>
          <w:b/>
          <w:i/>
          <w:color w:val="0563C1"/>
          <w:u w:val="single" w:color="0563C1"/>
        </w:rPr>
        <w:t>ANÁLISIS DE LA PROBLEMÁTICA Y APROXIMACIÓN EPIDEMIOLÓGICA Y CONTEX-</w:t>
      </w:r>
    </w:p>
    <w:p w:rsidR="00356223" w:rsidRDefault="00FE5061">
      <w:pPr>
        <w:spacing w:after="77" w:line="259" w:lineRule="auto"/>
        <w:ind w:left="-5"/>
        <w:jc w:val="left"/>
      </w:pPr>
      <w:r>
        <w:rPr>
          <w:b/>
          <w:i/>
          <w:color w:val="0563C1"/>
          <w:u w:val="single" w:color="0563C1"/>
        </w:rPr>
        <w:t>TUAL DE LAS ADICCIONES EN EL ÁMBITO MUNICIPAL</w:t>
      </w:r>
      <w:r>
        <w:rPr>
          <w:b/>
          <w:i/>
        </w:rPr>
        <w:t>...................................... 19</w:t>
      </w:r>
      <w:r>
        <w:rPr>
          <w:rFonts w:ascii="Times New Roman" w:eastAsia="Times New Roman" w:hAnsi="Times New Roman" w:cs="Times New Roman"/>
          <w:sz w:val="24"/>
        </w:rPr>
        <w:t xml:space="preserve"> </w:t>
      </w:r>
    </w:p>
    <w:p w:rsidR="00356223" w:rsidRDefault="00FE5061">
      <w:pPr>
        <w:spacing w:after="3" w:line="259" w:lineRule="auto"/>
        <w:ind w:left="216"/>
        <w:jc w:val="left"/>
      </w:pPr>
      <w:r>
        <w:rPr>
          <w:i/>
          <w:color w:val="0563C1"/>
          <w:u w:val="single" w:color="0563C1"/>
        </w:rPr>
        <w:t>2.1. Resultados de la evaluación del III Plan Municipal s</w:t>
      </w:r>
      <w:r>
        <w:rPr>
          <w:i/>
          <w:color w:val="0563C1"/>
          <w:u w:val="single" w:color="0563C1"/>
        </w:rPr>
        <w:t>obre Drogodependencias (2013-2017)</w:t>
      </w:r>
    </w:p>
    <w:p w:rsidR="00356223" w:rsidRDefault="00FE5061">
      <w:pPr>
        <w:spacing w:after="113"/>
        <w:ind w:left="231" w:right="109"/>
      </w:pPr>
      <w:r>
        <w:rPr>
          <w:i/>
        </w:rPr>
        <w:t xml:space="preserve"> ............................................................................................................................... 19</w:t>
      </w:r>
      <w:r>
        <w:rPr>
          <w:rFonts w:ascii="Times New Roman" w:eastAsia="Times New Roman" w:hAnsi="Times New Roman" w:cs="Times New Roman"/>
          <w:sz w:val="24"/>
        </w:rPr>
        <w:t xml:space="preserve"> </w:t>
      </w:r>
    </w:p>
    <w:p w:rsidR="00356223" w:rsidRDefault="00FE5061">
      <w:pPr>
        <w:pStyle w:val="Ttulo2"/>
        <w:spacing w:after="3" w:line="259" w:lineRule="auto"/>
        <w:ind w:left="216" w:right="0"/>
        <w:jc w:val="left"/>
      </w:pPr>
      <w:bookmarkStart w:id="1" w:name="_Toc478306"/>
      <w:r>
        <w:rPr>
          <w:color w:val="0563C1"/>
          <w:u w:val="single" w:color="0563C1"/>
        </w:rPr>
        <w:t xml:space="preserve">2.2. La prevalencia del consumo en Canarias e indicaciones para la planificación de las </w:t>
      </w:r>
      <w:r>
        <w:rPr>
          <w:color w:val="0563C1"/>
          <w:u w:val="single" w:color="0563C1"/>
        </w:rPr>
        <w:t>accio-</w:t>
      </w:r>
      <w:bookmarkEnd w:id="1"/>
    </w:p>
    <w:p w:rsidR="00356223" w:rsidRDefault="00FE5061">
      <w:pPr>
        <w:pStyle w:val="Ttulo2"/>
        <w:ind w:left="231" w:right="109"/>
      </w:pPr>
      <w:bookmarkStart w:id="2" w:name="_Toc478307"/>
      <w:r>
        <w:rPr>
          <w:color w:val="0563C1"/>
          <w:u w:val="single" w:color="0563C1"/>
        </w:rPr>
        <w:t>nes de prevención e inserción.</w:t>
      </w:r>
      <w:r>
        <w:t xml:space="preserve"> ............................................................................... 21</w:t>
      </w:r>
      <w:r>
        <w:rPr>
          <w:rFonts w:ascii="Times New Roman" w:eastAsia="Times New Roman" w:hAnsi="Times New Roman" w:cs="Times New Roman"/>
          <w:i w:val="0"/>
          <w:sz w:val="24"/>
        </w:rPr>
        <w:t xml:space="preserve"> </w:t>
      </w:r>
      <w:bookmarkEnd w:id="2"/>
    </w:p>
    <w:p w:rsidR="00356223" w:rsidRDefault="00FE5061">
      <w:pPr>
        <w:spacing w:after="113"/>
        <w:ind w:left="231" w:right="109"/>
      </w:pPr>
      <w:r>
        <w:rPr>
          <w:i/>
          <w:color w:val="0563C1"/>
          <w:u w:val="single" w:color="0563C1"/>
        </w:rPr>
        <w:t>2.3. Descripción del contexto municipal</w:t>
      </w:r>
      <w:r>
        <w:rPr>
          <w:i/>
        </w:rPr>
        <w:t xml:space="preserve"> .................................................................. 21</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2.3.1. Contexto demográfico y laboral</w:t>
      </w:r>
      <w:r>
        <w:rPr>
          <w:i/>
        </w:rPr>
        <w:t xml:space="preserve"> ................................................................. 22</w:t>
      </w:r>
      <w:r>
        <w:rPr>
          <w:rFonts w:ascii="Times New Roman" w:eastAsia="Times New Roman" w:hAnsi="Times New Roman" w:cs="Times New Roman"/>
          <w:sz w:val="24"/>
        </w:rPr>
        <w:t xml:space="preserve"> </w:t>
      </w:r>
    </w:p>
    <w:p w:rsidR="00356223" w:rsidRDefault="00FE5061">
      <w:pPr>
        <w:spacing w:after="113"/>
        <w:ind w:left="231" w:right="109"/>
      </w:pPr>
      <w:r>
        <w:rPr>
          <w:i/>
          <w:color w:val="0563C1"/>
          <w:u w:val="single" w:color="0563C1"/>
        </w:rPr>
        <w:t>2.4. Recomendaciones para el diseño del IV Plan</w:t>
      </w:r>
      <w:r>
        <w:rPr>
          <w:i/>
        </w:rPr>
        <w:t xml:space="preserve"> .................................................. 27</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3.LOS PRINCIPIOS DEL IV PLAN</w:t>
      </w:r>
      <w:r>
        <w:rPr>
          <w:b/>
          <w:i/>
        </w:rPr>
        <w:t xml:space="preserve"> </w:t>
      </w:r>
      <w:r>
        <w:rPr>
          <w:b/>
          <w:i/>
        </w:rPr>
        <w:t>............................................................................ 28</w:t>
      </w:r>
      <w:r>
        <w:rPr>
          <w:rFonts w:ascii="Times New Roman" w:eastAsia="Times New Roman" w:hAnsi="Times New Roman" w:cs="Times New Roman"/>
          <w:sz w:val="24"/>
        </w:rPr>
        <w:t xml:space="preserve"> </w:t>
      </w:r>
    </w:p>
    <w:bookmarkStart w:id="3" w:name="_Toc478308"/>
    <w:p w:rsidR="00356223" w:rsidRDefault="00FE5061">
      <w:pPr>
        <w:pStyle w:val="Ttulo1"/>
        <w:ind w:left="-5" w:right="108"/>
      </w:pPr>
      <w:r>
        <w:rPr>
          <w:rFonts w:ascii="Calibri" w:eastAsia="Calibri" w:hAnsi="Calibri" w:cs="Calibri"/>
          <w:noProof/>
        </w:rPr>
        <mc:AlternateContent>
          <mc:Choice Requires="wpg">
            <w:drawing>
              <wp:anchor distT="0" distB="0" distL="114300" distR="114300" simplePos="0" relativeHeight="2520012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2074" name="Group 45207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6936" name="Rectangle 3693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6937" name="Rectangle 3693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w:t>
                              </w:r>
                              <w:r>
                                <w:rPr>
                                  <w:sz w:val="12"/>
                                </w:rPr>
                                <w:t xml:space="preserve">a | Página 312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2074" style="width:12.7031pt;height:275.682pt;position:absolute;mso-position-horizontal-relative:page;mso-position-horizontal:absolute;margin-left:682.278pt;mso-position-vertical-relative:page;margin-top:536.238pt;" coordsize="1613,35011">
                <v:rect id="Rectangle 3693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693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312 de 396 </w:t>
                        </w:r>
                      </w:p>
                    </w:txbxContent>
                  </v:textbox>
                </v:rect>
                <w10:wrap type="square"/>
              </v:group>
            </w:pict>
          </mc:Fallback>
        </mc:AlternateContent>
      </w:r>
      <w:r>
        <w:rPr>
          <w:color w:val="0563C1"/>
          <w:u w:val="single" w:color="0563C1"/>
        </w:rPr>
        <w:t>4.CAMPO DE ACTUACIÓN</w:t>
      </w:r>
      <w:r>
        <w:t xml:space="preserve"> ....................................................................................... 29</w:t>
      </w:r>
      <w:r>
        <w:rPr>
          <w:rFonts w:ascii="Times New Roman" w:eastAsia="Times New Roman" w:hAnsi="Times New Roman" w:cs="Times New Roman"/>
          <w:b w:val="0"/>
          <w:i w:val="0"/>
          <w:sz w:val="24"/>
        </w:rPr>
        <w:t xml:space="preserve"> </w:t>
      </w:r>
      <w:bookmarkEnd w:id="3"/>
    </w:p>
    <w:p w:rsidR="00356223" w:rsidRDefault="00FE5061">
      <w:pPr>
        <w:pStyle w:val="Ttulo1"/>
        <w:ind w:left="-5" w:right="108"/>
      </w:pPr>
      <w:bookmarkStart w:id="4" w:name="_Toc478309"/>
      <w:r>
        <w:rPr>
          <w:color w:val="0563C1"/>
          <w:u w:val="single" w:color="0563C1"/>
        </w:rPr>
        <w:t>5.META Y OBJETIVOS GENERALES DEL IV PLAN SOBRE ADICCIONES DE CANDELARIA</w:t>
      </w:r>
      <w:bookmarkEnd w:id="4"/>
    </w:p>
    <w:p w:rsidR="00356223" w:rsidRDefault="00FE5061">
      <w:pPr>
        <w:spacing w:after="104" w:line="249" w:lineRule="auto"/>
        <w:ind w:left="-5" w:right="108"/>
      </w:pPr>
      <w:r>
        <w:rPr>
          <w:b/>
          <w:i/>
        </w:rPr>
        <w:t xml:space="preserve"> .. 30</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6.ÁREAS DE ACTUACIÓN</w:t>
      </w:r>
      <w:r>
        <w:rPr>
          <w:b/>
          <w:i/>
        </w:rPr>
        <w:t>....................</w:t>
      </w:r>
      <w:r>
        <w:rPr>
          <w:b/>
          <w:i/>
        </w:rPr>
        <w:t>.................................................................... 30</w:t>
      </w:r>
      <w:r>
        <w:rPr>
          <w:rFonts w:ascii="Times New Roman" w:eastAsia="Times New Roman" w:hAnsi="Times New Roman" w:cs="Times New Roman"/>
          <w:sz w:val="24"/>
        </w:rPr>
        <w:t xml:space="preserve"> </w:t>
      </w:r>
    </w:p>
    <w:p w:rsidR="00356223" w:rsidRDefault="00FE5061">
      <w:pPr>
        <w:spacing w:after="113"/>
        <w:ind w:left="231" w:right="109"/>
      </w:pPr>
      <w:r>
        <w:rPr>
          <w:i/>
          <w:color w:val="0563C1"/>
          <w:u w:val="single" w:color="0563C1"/>
        </w:rPr>
        <w:t>6.1. ÁREA DE PREVENCIÓN Y SENSIBILIZACIÓN</w:t>
      </w:r>
      <w:r>
        <w:rPr>
          <w:i/>
        </w:rPr>
        <w:t xml:space="preserve"> .............................................. 30</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6.1.1. Ámbito Educativo</w:t>
      </w:r>
      <w:r>
        <w:rPr>
          <w:i/>
        </w:rPr>
        <w:t>...................................................................</w:t>
      </w:r>
      <w:r>
        <w:rPr>
          <w:i/>
        </w:rPr>
        <w:t>.................... 31</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6.1.2. Ámbito Familiar</w:t>
      </w:r>
      <w:r>
        <w:rPr>
          <w:i/>
        </w:rPr>
        <w:t xml:space="preserve"> ......................................................................................... 32</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6.1.3. Ámbito Comunitario</w:t>
      </w:r>
      <w:r>
        <w:rPr>
          <w:i/>
        </w:rPr>
        <w:t xml:space="preserve"> ................................................................................... 33</w:t>
      </w:r>
      <w:r>
        <w:rPr>
          <w:rFonts w:ascii="Times New Roman" w:eastAsia="Times New Roman" w:hAnsi="Times New Roman" w:cs="Times New Roman"/>
          <w:sz w:val="24"/>
        </w:rPr>
        <w:t xml:space="preserve"> </w:t>
      </w:r>
    </w:p>
    <w:p w:rsidR="00356223" w:rsidRDefault="00FE5061">
      <w:pPr>
        <w:spacing w:after="113"/>
        <w:ind w:left="231" w:right="109"/>
      </w:pPr>
      <w:r>
        <w:rPr>
          <w:i/>
          <w:color w:val="0563C1"/>
          <w:u w:val="single" w:color="0563C1"/>
        </w:rPr>
        <w:t>6.2. ÁREA DE INSERCIÓN SOCIAL</w:t>
      </w:r>
      <w:r>
        <w:rPr>
          <w:i/>
        </w:rPr>
        <w:t xml:space="preserve"> ...................................................................... 35</w:t>
      </w:r>
      <w:r>
        <w:rPr>
          <w:rFonts w:ascii="Times New Roman" w:eastAsia="Times New Roman" w:hAnsi="Times New Roman" w:cs="Times New Roman"/>
          <w:sz w:val="24"/>
        </w:rPr>
        <w:t xml:space="preserve"> </w:t>
      </w:r>
    </w:p>
    <w:p w:rsidR="00356223" w:rsidRDefault="00FE5061">
      <w:pPr>
        <w:spacing w:after="113"/>
        <w:ind w:left="231" w:right="109"/>
      </w:pPr>
      <w:r>
        <w:rPr>
          <w:i/>
          <w:color w:val="0563C1"/>
          <w:u w:val="single" w:color="0563C1"/>
        </w:rPr>
        <w:t>6.3.</w:t>
      </w:r>
      <w:r>
        <w:rPr>
          <w:i/>
        </w:rPr>
        <w:t xml:space="preserve"> </w:t>
      </w:r>
      <w:r>
        <w:rPr>
          <w:i/>
          <w:color w:val="0563C1"/>
          <w:u w:val="single" w:color="0563C1"/>
        </w:rPr>
        <w:t>ÁREA DE SOPORTE Y APOYO</w:t>
      </w:r>
      <w:r>
        <w:rPr>
          <w:i/>
        </w:rPr>
        <w:t xml:space="preserve"> ...................................................................... 36</w:t>
      </w:r>
      <w:r>
        <w:rPr>
          <w:rFonts w:ascii="Times New Roman" w:eastAsia="Times New Roman" w:hAnsi="Times New Roman" w:cs="Times New Roman"/>
          <w:sz w:val="24"/>
        </w:rPr>
        <w:t xml:space="preserve"> </w:t>
      </w:r>
    </w:p>
    <w:p w:rsidR="00356223" w:rsidRDefault="00FE5061">
      <w:pPr>
        <w:spacing w:after="91" w:line="259" w:lineRule="auto"/>
        <w:ind w:left="-5"/>
        <w:jc w:val="left"/>
      </w:pPr>
      <w:r>
        <w:rPr>
          <w:b/>
          <w:i/>
          <w:color w:val="0563C1"/>
          <w:u w:val="single" w:color="0563C1"/>
        </w:rPr>
        <w:t>7.COORDINACIÓN DE LAS ACTUACIONES DEL IV PLAN</w:t>
      </w:r>
      <w:r>
        <w:rPr>
          <w:b/>
          <w:i/>
        </w:rPr>
        <w:t xml:space="preserve"> </w:t>
      </w:r>
      <w:r>
        <w:rPr>
          <w:b/>
          <w:i/>
        </w:rPr>
        <w:t>.................................... 36</w:t>
      </w:r>
      <w:r>
        <w:rPr>
          <w:rFonts w:ascii="Times New Roman" w:eastAsia="Times New Roman" w:hAnsi="Times New Roman" w:cs="Times New Roman"/>
          <w:sz w:val="24"/>
        </w:rPr>
        <w:t xml:space="preserve"> </w:t>
      </w:r>
    </w:p>
    <w:p w:rsidR="00356223" w:rsidRDefault="00FE5061">
      <w:pPr>
        <w:spacing w:after="103" w:line="259" w:lineRule="auto"/>
        <w:ind w:left="216"/>
        <w:jc w:val="left"/>
      </w:pPr>
      <w:r>
        <w:rPr>
          <w:i/>
          <w:color w:val="0563C1"/>
          <w:u w:val="single" w:color="0563C1"/>
        </w:rPr>
        <w:t>7.1. Comisión Municipal de Prevención Adicciones de Candelaria</w:t>
      </w:r>
      <w:r>
        <w:rPr>
          <w:i/>
        </w:rPr>
        <w:t xml:space="preserve"> ......................... 37</w:t>
      </w:r>
      <w:r>
        <w:rPr>
          <w:rFonts w:ascii="Times New Roman" w:eastAsia="Times New Roman" w:hAnsi="Times New Roman" w:cs="Times New Roman"/>
          <w:sz w:val="24"/>
        </w:rPr>
        <w:t xml:space="preserve"> </w:t>
      </w:r>
    </w:p>
    <w:p w:rsidR="00356223" w:rsidRDefault="00FE5061">
      <w:pPr>
        <w:spacing w:after="103" w:line="259" w:lineRule="auto"/>
        <w:ind w:left="216"/>
        <w:jc w:val="left"/>
      </w:pPr>
      <w:r>
        <w:rPr>
          <w:i/>
          <w:color w:val="0563C1"/>
          <w:u w:val="single" w:color="0563C1"/>
        </w:rPr>
        <w:t>7.2. Comisión Mixta de Prevención Adicciones de Candelaria</w:t>
      </w:r>
      <w:r>
        <w:rPr>
          <w:i/>
        </w:rPr>
        <w:t xml:space="preserve"> ................................ 37</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8.RECURSOS   DEL IV PLAN</w:t>
      </w:r>
      <w:r>
        <w:rPr>
          <w:b/>
          <w:i/>
        </w:rPr>
        <w:t xml:space="preserve"> .</w:t>
      </w:r>
      <w:r>
        <w:rPr>
          <w:b/>
          <w:i/>
        </w:rPr>
        <w:t>.................................................................................. 38</w:t>
      </w:r>
      <w:r>
        <w:rPr>
          <w:rFonts w:ascii="Times New Roman" w:eastAsia="Times New Roman" w:hAnsi="Times New Roman" w:cs="Times New Roman"/>
          <w:sz w:val="24"/>
        </w:rPr>
        <w:t xml:space="preserve"> </w:t>
      </w:r>
    </w:p>
    <w:p w:rsidR="00356223" w:rsidRDefault="00FE5061">
      <w:pPr>
        <w:spacing w:after="269" w:line="249" w:lineRule="auto"/>
        <w:ind w:left="-5" w:right="108"/>
      </w:pPr>
      <w:r>
        <w:rPr>
          <w:b/>
          <w:i/>
          <w:color w:val="0563C1"/>
          <w:u w:val="single" w:color="0563C1"/>
        </w:rPr>
        <w:t>9.EVALUACIÓN Y SEGUIMIENTO DEL PLAN</w:t>
      </w:r>
      <w:r>
        <w:rPr>
          <w:b/>
          <w:i/>
        </w:rPr>
        <w:t xml:space="preserve"> ......................................................... 39</w:t>
      </w:r>
      <w:r>
        <w:rPr>
          <w:rFonts w:ascii="Times New Roman" w:eastAsia="Times New Roman" w:hAnsi="Times New Roman" w:cs="Times New Roman"/>
          <w:sz w:val="24"/>
        </w:rPr>
        <w:t xml:space="preserve"> </w:t>
      </w:r>
      <w:r>
        <w:rPr>
          <w:b/>
          <w:i/>
        </w:rPr>
        <w:t xml:space="preserve">INTRODUCCIÓN   </w:t>
      </w:r>
      <w:r>
        <w:rPr>
          <w:rFonts w:ascii="Times New Roman" w:eastAsia="Times New Roman" w:hAnsi="Times New Roman" w:cs="Times New Roman"/>
          <w:sz w:val="24"/>
        </w:rPr>
        <w:t xml:space="preserve"> </w:t>
      </w:r>
    </w:p>
    <w:p w:rsidR="00356223" w:rsidRDefault="00FE5061">
      <w:pPr>
        <w:spacing w:after="113"/>
        <w:ind w:left="-5" w:right="109"/>
      </w:pPr>
      <w:r>
        <w:rPr>
          <w:i/>
        </w:rPr>
        <w:t>Este documento denominado IV Plan Municipal de Prevenci</w:t>
      </w:r>
      <w:r>
        <w:rPr>
          <w:i/>
        </w:rPr>
        <w:t>ón de Adicciones de Candelaria (20192023), es un instrumento de trabajo técnico que define las políticas sociales públicas de prevención de adicciones, a llevar a cabo en el espacio local.</w:t>
      </w:r>
      <w:r>
        <w:rPr>
          <w:rFonts w:ascii="Times New Roman" w:eastAsia="Times New Roman" w:hAnsi="Times New Roman" w:cs="Times New Roman"/>
          <w:sz w:val="24"/>
        </w:rPr>
        <w:t xml:space="preserve"> </w:t>
      </w:r>
    </w:p>
    <w:p w:rsidR="00356223" w:rsidRDefault="00FE5061">
      <w:pPr>
        <w:spacing w:after="113"/>
        <w:ind w:left="-5" w:right="109"/>
      </w:pPr>
      <w:r>
        <w:rPr>
          <w:i/>
        </w:rPr>
        <w:t>El IV Plan Municipal, será el referente de planificación-acción pa</w:t>
      </w:r>
      <w:r>
        <w:rPr>
          <w:i/>
        </w:rPr>
        <w:t>ra los próximos cinco años en el municipio, siendo un documento que deberá ser evaluado en su proceso, para ir ajustando las acciones y medidas a las necesidades de la población, así como, la implementación o puesta en marcha de nuevas acciones que se dete</w:t>
      </w:r>
      <w:r>
        <w:rPr>
          <w:i/>
        </w:rPr>
        <w:t xml:space="preserve">cten mediante la evaluación e investigación continua. </w:t>
      </w:r>
    </w:p>
    <w:p w:rsidR="00356223" w:rsidRDefault="00FE5061">
      <w:pPr>
        <w:spacing w:after="113"/>
        <w:ind w:left="-5" w:right="109"/>
      </w:pPr>
      <w:r>
        <w:rPr>
          <w:i/>
        </w:rPr>
        <w:t xml:space="preserve">El documento se ha estructurado en nueve apartados. El apartado primero recoge y explica las competencias de la Corporación Local en materia de prevención e inserción social. En el apartado segundo se </w:t>
      </w:r>
      <w:r>
        <w:rPr>
          <w:i/>
        </w:rPr>
        <w:t>desarrolla el análisis de la problemática y aproximación epidemiológica y contextual del riesgo de adicciones en el ámbito municipal. En el tercer apartado recoge los principios sobre los que se sustenta el IV Plan Municipal y son los definidos desde la Es</w:t>
      </w:r>
      <w:r>
        <w:rPr>
          <w:i/>
        </w:rPr>
        <w:t>trategia Nacional sobre Adicciones 2017-2024 y el Plan de Acción sobre Adicciones 2018-2020. En el cuarto apartado se describen el campo de actuación del IV Plan, mientras que en el quinto y sexto se recoge la meta del IV Plan y los objetivos generales por</w:t>
      </w:r>
      <w:r>
        <w:rPr>
          <w:i/>
        </w:rPr>
        <w:t xml:space="preserve"> áreas, respectivamente. </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En el apartado sexto, se describen las acciones para cada una de las tres áreas de actuación y sus ámbitos o sectores prioritarios, donde se han diseñado un total de 35 acciones.  </w:t>
      </w:r>
    </w:p>
    <w:p w:rsidR="00356223" w:rsidRDefault="00FE5061">
      <w:pPr>
        <w:spacing w:after="385"/>
        <w:ind w:left="-5" w:right="109"/>
      </w:pPr>
      <w:r>
        <w:rPr>
          <w:rFonts w:ascii="Calibri" w:eastAsia="Calibri" w:hAnsi="Calibri" w:cs="Calibri"/>
          <w:noProof/>
        </w:rPr>
        <mc:AlternateContent>
          <mc:Choice Requires="wpg">
            <w:drawing>
              <wp:anchor distT="0" distB="0" distL="114300" distR="114300" simplePos="0" relativeHeight="252002304" behindDoc="0" locked="0" layoutInCell="1" allowOverlap="1">
                <wp:simplePos x="0" y="0"/>
                <wp:positionH relativeFrom="page">
                  <wp:posOffset>8106537</wp:posOffset>
                </wp:positionH>
                <wp:positionV relativeFrom="page">
                  <wp:posOffset>7368286</wp:posOffset>
                </wp:positionV>
                <wp:extent cx="6096" cy="1799844"/>
                <wp:effectExtent l="0" t="0" r="0" b="0"/>
                <wp:wrapSquare wrapText="bothSides"/>
                <wp:docPr id="453093" name="Group 453093"/>
                <wp:cNvGraphicFramePr/>
                <a:graphic xmlns:a="http://schemas.openxmlformats.org/drawingml/2006/main">
                  <a:graphicData uri="http://schemas.microsoft.com/office/word/2010/wordprocessingGroup">
                    <wpg:wgp>
                      <wpg:cNvGrpSpPr/>
                      <wpg:grpSpPr>
                        <a:xfrm>
                          <a:off x="0" y="0"/>
                          <a:ext cx="6096" cy="1799844"/>
                          <a:chOff x="0" y="0"/>
                          <a:chExt cx="6096" cy="1799844"/>
                        </a:xfrm>
                      </wpg:grpSpPr>
                      <wps:wsp>
                        <wps:cNvPr id="480623" name="Shape 480623"/>
                        <wps:cNvSpPr/>
                        <wps:spPr>
                          <a:xfrm>
                            <a:off x="3048"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24" name="Shape 480624"/>
                        <wps:cNvSpPr/>
                        <wps:spPr>
                          <a:xfrm>
                            <a:off x="0"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25" name="Shape 480625"/>
                        <wps:cNvSpPr/>
                        <wps:spPr>
                          <a:xfrm>
                            <a:off x="3048" y="562356"/>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26" name="Shape 480626"/>
                        <wps:cNvSpPr/>
                        <wps:spPr>
                          <a:xfrm>
                            <a:off x="0" y="562356"/>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27" name="Shape 480627"/>
                        <wps:cNvSpPr/>
                        <wps:spPr>
                          <a:xfrm>
                            <a:off x="3048" y="794004"/>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28" name="Shape 480628"/>
                        <wps:cNvSpPr/>
                        <wps:spPr>
                          <a:xfrm>
                            <a:off x="0" y="794004"/>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29" name="Shape 480629"/>
                        <wps:cNvSpPr/>
                        <wps:spPr>
                          <a:xfrm>
                            <a:off x="3048" y="97536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30" name="Shape 480630"/>
                        <wps:cNvSpPr/>
                        <wps:spPr>
                          <a:xfrm>
                            <a:off x="0" y="97536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31" name="Shape 480631"/>
                        <wps:cNvSpPr/>
                        <wps:spPr>
                          <a:xfrm>
                            <a:off x="3048" y="120700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32" name="Shape 480632"/>
                        <wps:cNvSpPr/>
                        <wps:spPr>
                          <a:xfrm>
                            <a:off x="0" y="120700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33" name="Shape 480633"/>
                        <wps:cNvSpPr/>
                        <wps:spPr>
                          <a:xfrm>
                            <a:off x="3048" y="138684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34" name="Shape 480634"/>
                        <wps:cNvSpPr/>
                        <wps:spPr>
                          <a:xfrm>
                            <a:off x="0" y="138684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35" name="Shape 480635"/>
                        <wps:cNvSpPr/>
                        <wps:spPr>
                          <a:xfrm>
                            <a:off x="3048" y="161848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36" name="Shape 480636"/>
                        <wps:cNvSpPr/>
                        <wps:spPr>
                          <a:xfrm>
                            <a:off x="0" y="161848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53093" style="width:0.47998pt;height:141.72pt;position:absolute;mso-position-horizontal-relative:page;mso-position-horizontal:absolute;margin-left:638.31pt;mso-position-vertical-relative:page;margin-top:580.18pt;" coordsize="60,17998">
                <v:shape id="Shape 480637" style="position:absolute;width:91;height:5623;left:30;top:0;" coordsize="9144,562356" path="m0,0l9144,0l9144,562356l0,562356l0,0">
                  <v:stroke weight="0pt" endcap="square" joinstyle="miter" miterlimit="10" on="false" color="#000000" opacity="0"/>
                  <v:fill on="true" color="#000000"/>
                </v:shape>
                <v:shape id="Shape 480638" style="position:absolute;width:91;height:5623;left:0;top:0;" coordsize="9144,562356" path="m0,0l9144,0l9144,562356l0,562356l0,0">
                  <v:stroke weight="0pt" endcap="square" joinstyle="miter" miterlimit="10" on="false" color="#000000" opacity="0"/>
                  <v:fill on="true" color="#ffffff"/>
                </v:shape>
                <v:shape id="Shape 480639" style="position:absolute;width:91;height:2316;left:30;top:5623;" coordsize="9144,231648" path="m0,0l9144,0l9144,231648l0,231648l0,0">
                  <v:stroke weight="0pt" endcap="square" joinstyle="miter" miterlimit="10" on="false" color="#000000" opacity="0"/>
                  <v:fill on="true" color="#000000"/>
                </v:shape>
                <v:shape id="Shape 480640" style="position:absolute;width:91;height:2316;left:0;top:5623;" coordsize="9144,231648" path="m0,0l9144,0l9144,231648l0,231648l0,0">
                  <v:stroke weight="0pt" endcap="square" joinstyle="miter" miterlimit="10" on="false" color="#000000" opacity="0"/>
                  <v:fill on="true" color="#ffffff"/>
                </v:shape>
                <v:shape id="Shape 480641" style="position:absolute;width:91;height:1813;left:30;top:7940;" coordsize="9144,181356" path="m0,0l9144,0l9144,181356l0,181356l0,0">
                  <v:stroke weight="0pt" endcap="square" joinstyle="miter" miterlimit="10" on="false" color="#000000" opacity="0"/>
                  <v:fill on="true" color="#000000"/>
                </v:shape>
                <v:shape id="Shape 480642" style="position:absolute;width:91;height:1813;left:0;top:7940;" coordsize="9144,181356" path="m0,0l9144,0l9144,181356l0,181356l0,0">
                  <v:stroke weight="0pt" endcap="square" joinstyle="miter" miterlimit="10" on="false" color="#000000" opacity="0"/>
                  <v:fill on="true" color="#ffffff"/>
                </v:shape>
                <v:shape id="Shape 480643" style="position:absolute;width:91;height:2316;left:30;top:9753;" coordsize="9144,231648" path="m0,0l9144,0l9144,231648l0,231648l0,0">
                  <v:stroke weight="0pt" endcap="square" joinstyle="miter" miterlimit="10" on="false" color="#000000" opacity="0"/>
                  <v:fill on="true" color="#000000"/>
                </v:shape>
                <v:shape id="Shape 480644" style="position:absolute;width:91;height:2316;left:0;top:9753;" coordsize="9144,231648" path="m0,0l9144,0l9144,231648l0,231648l0,0">
                  <v:stroke weight="0pt" endcap="square" joinstyle="miter" miterlimit="10" on="false" color="#000000" opacity="0"/>
                  <v:fill on="true" color="#ffffff"/>
                </v:shape>
                <v:shape id="Shape 480645" style="position:absolute;width:91;height:1798;left:30;top:12070;" coordsize="9144,179832" path="m0,0l9144,0l9144,179832l0,179832l0,0">
                  <v:stroke weight="0pt" endcap="square" joinstyle="miter" miterlimit="10" on="false" color="#000000" opacity="0"/>
                  <v:fill on="true" color="#000000"/>
                </v:shape>
                <v:shape id="Shape 480646" style="position:absolute;width:91;height:1798;left:0;top:12070;" coordsize="9144,179832" path="m0,0l9144,0l9144,179832l0,179832l0,0">
                  <v:stroke weight="0pt" endcap="square" joinstyle="miter" miterlimit="10" on="false" color="#000000" opacity="0"/>
                  <v:fill on="true" color="#ffffff"/>
                </v:shape>
                <v:shape id="Shape 480647" style="position:absolute;width:91;height:2316;left:30;top:13868;" coordsize="9144,231648" path="m0,0l9144,0l9144,231648l0,231648l0,0">
                  <v:stroke weight="0pt" endcap="square" joinstyle="miter" miterlimit="10" on="false" color="#000000" opacity="0"/>
                  <v:fill on="true" color="#000000"/>
                </v:shape>
                <v:shape id="Shape 480648" style="position:absolute;width:91;height:2316;left:0;top:13868;" coordsize="9144,231648" path="m0,0l9144,0l9144,231648l0,231648l0,0">
                  <v:stroke weight="0pt" endcap="square" joinstyle="miter" miterlimit="10" on="false" color="#000000" opacity="0"/>
                  <v:fill on="true" color="#ffffff"/>
                </v:shape>
                <v:shape id="Shape 480649" style="position:absolute;width:91;height:1813;left:30;top:16184;" coordsize="9144,181356" path="m0,0l9144,0l9144,181356l0,181356l0,0">
                  <v:stroke weight="0pt" endcap="square" joinstyle="miter" miterlimit="10" on="false" color="#000000" opacity="0"/>
                  <v:fill on="true" color="#000000"/>
                </v:shape>
                <v:shape id="Shape 480650" style="position:absolute;width:91;height:1813;left:0;top:16184;" coordsize="9144,181356" path="m0,0l9144,0l9144,181356l0,181356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20033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3095" name="Group 45309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142" name="Rectangle 3714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w:t>
                              </w:r>
                              <w:r>
                                <w:rPr>
                                  <w:sz w:val="12"/>
                                </w:rPr>
                                <w:t xml:space="preserve"> Verificación: https://candelaria.sedelectronica.es/ </w:t>
                              </w:r>
                            </w:p>
                          </w:txbxContent>
                        </wps:txbx>
                        <wps:bodyPr horzOverflow="overflow" vert="horz" lIns="0" tIns="0" rIns="0" bIns="0" rtlCol="0">
                          <a:noAutofit/>
                        </wps:bodyPr>
                      </wps:wsp>
                      <wps:wsp>
                        <wps:cNvPr id="37143" name="Rectangle 3714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313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3095" style="width:12.7031pt;height:275.682pt;position:absolute;mso-position-horizontal-relative:page;mso-position-horizontal:absolute;margin-left:682.278pt;mso-position-vertical-relative:page;margin-top:536.238pt;" coordsize="1613,35011">
                <v:rect id="Rectangle 3714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14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313 de 396 </w:t>
                        </w:r>
                      </w:p>
                    </w:txbxContent>
                  </v:textbox>
                </v:rect>
                <w10:wrap type="square"/>
              </v:group>
            </w:pict>
          </mc:Fallback>
        </mc:AlternateContent>
      </w:r>
      <w:r>
        <w:rPr>
          <w:i/>
        </w:rPr>
        <w:t>En los tres últimos apartados se recoge el sistema de coordinación y organización del IV Plan (séptimo ap</w:t>
      </w:r>
      <w:r>
        <w:rPr>
          <w:i/>
        </w:rPr>
        <w:t xml:space="preserve">artado), así como la descripción de los recursos a emplear (octavo aportado) y los mecanismos de evaluación del IV Plan (noveno apartado). </w:t>
      </w:r>
      <w:r>
        <w:rPr>
          <w:rFonts w:ascii="Times New Roman" w:eastAsia="Times New Roman" w:hAnsi="Times New Roman" w:cs="Times New Roman"/>
          <w:sz w:val="24"/>
        </w:rPr>
        <w:t xml:space="preserve"> </w:t>
      </w:r>
    </w:p>
    <w:p w:rsidR="00356223" w:rsidRDefault="00FE5061">
      <w:pPr>
        <w:pBdr>
          <w:top w:val="single" w:sz="4" w:space="0" w:color="000000"/>
          <w:left w:val="single" w:sz="4" w:space="0" w:color="000000"/>
          <w:bottom w:val="single" w:sz="4" w:space="0" w:color="000000"/>
          <w:right w:val="single" w:sz="4" w:space="0" w:color="000000"/>
        </w:pBdr>
        <w:spacing w:after="282" w:line="256" w:lineRule="auto"/>
        <w:ind w:left="-5"/>
        <w:jc w:val="left"/>
      </w:pPr>
      <w:r>
        <w:rPr>
          <w:b/>
          <w:i/>
        </w:rPr>
        <w:t xml:space="preserve">1. COMPETENCIAS DEL AYUNTAMIENTO EN MATERIA DE PREVENCIÓN DE DROGODEPENDENCIAS.  </w:t>
      </w:r>
    </w:p>
    <w:p w:rsidR="00356223" w:rsidRDefault="00FE5061">
      <w:pPr>
        <w:spacing w:after="723"/>
        <w:ind w:left="-5" w:right="109"/>
      </w:pPr>
      <w:r>
        <w:rPr>
          <w:i/>
        </w:rPr>
        <w:t>La Ley 9/1998, de 22 de julio, sobre Prevención, Asistencia, e Inserción social en materia de drogodependencias de la Comunidad Autónoma de Canarias, determina las competencias atribuidas en materia de drogodependencias a los municipios, dependiendo del nú</w:t>
      </w:r>
      <w:r>
        <w:rPr>
          <w:i/>
        </w:rPr>
        <w:t>mero de habitantes de los mismos, e indica en su artículo 34 aquellas que le son atribuidas a las Corporaciones Locales que tengan población superior a los 20.000 habitantes.</w:t>
      </w:r>
      <w:r>
        <w:rPr>
          <w:rFonts w:ascii="Times New Roman" w:eastAsia="Times New Roman" w:hAnsi="Times New Roman" w:cs="Times New Roman"/>
          <w:sz w:val="24"/>
        </w:rPr>
        <w:t xml:space="preserve"> </w:t>
      </w:r>
    </w:p>
    <w:p w:rsidR="00356223" w:rsidRDefault="00FE5061">
      <w:pPr>
        <w:numPr>
          <w:ilvl w:val="0"/>
          <w:numId w:val="250"/>
        </w:numPr>
        <w:spacing w:after="113"/>
        <w:ind w:right="109" w:hanging="403"/>
      </w:pPr>
      <w:r>
        <w:rPr>
          <w:i/>
        </w:rPr>
        <w:t>El establecimiento de los criterios que regulan la localización, distancia y car</w:t>
      </w:r>
      <w:r>
        <w:rPr>
          <w:i/>
        </w:rPr>
        <w:t xml:space="preserve">acterísticas que deberán reunir los establecimientos de suministro y venta de bebidas alcohólicas. </w:t>
      </w:r>
    </w:p>
    <w:p w:rsidR="00356223" w:rsidRDefault="00FE5061">
      <w:pPr>
        <w:numPr>
          <w:ilvl w:val="0"/>
          <w:numId w:val="250"/>
        </w:numPr>
        <w:spacing w:after="113"/>
        <w:ind w:right="109" w:hanging="403"/>
      </w:pPr>
      <w:r>
        <w:rPr>
          <w:i/>
        </w:rPr>
        <w:t xml:space="preserve">El otorgamiento de la autorización de apertura a locales o lugares de suministro y venta de bebidas alcohólicas. </w:t>
      </w:r>
    </w:p>
    <w:p w:rsidR="00356223" w:rsidRDefault="00FE5061">
      <w:pPr>
        <w:numPr>
          <w:ilvl w:val="0"/>
          <w:numId w:val="250"/>
        </w:numPr>
        <w:spacing w:after="113"/>
        <w:ind w:right="109" w:hanging="403"/>
      </w:pPr>
      <w:r>
        <w:rPr>
          <w:i/>
        </w:rPr>
        <w:t>Velar, en el marco de sus competencias, po</w:t>
      </w:r>
      <w:r>
        <w:rPr>
          <w:i/>
        </w:rPr>
        <w:t xml:space="preserve">r el cumplimiento de las diferentes medidas de control que se establecen en el título III de esta Ley. </w:t>
      </w:r>
    </w:p>
    <w:p w:rsidR="00356223" w:rsidRDefault="00FE5061">
      <w:pPr>
        <w:numPr>
          <w:ilvl w:val="0"/>
          <w:numId w:val="250"/>
        </w:numPr>
        <w:spacing w:after="99" w:line="259" w:lineRule="auto"/>
        <w:ind w:right="109" w:hanging="403"/>
      </w:pPr>
      <w:r>
        <w:rPr>
          <w:i/>
        </w:rPr>
        <w:t xml:space="preserve">La colaboración con los sistemas educativo y sanitario en materia de educación para la </w:t>
      </w:r>
    </w:p>
    <w:p w:rsidR="00356223" w:rsidRDefault="00FE5061">
      <w:pPr>
        <w:spacing w:after="0" w:line="259" w:lineRule="auto"/>
        <w:ind w:left="-2553" w:right="12238" w:firstLine="0"/>
        <w:jc w:val="left"/>
      </w:pPr>
      <w:r>
        <w:rPr>
          <w:rFonts w:ascii="Calibri" w:eastAsia="Calibri" w:hAnsi="Calibri" w:cs="Calibri"/>
          <w:noProof/>
        </w:rPr>
        <mc:AlternateContent>
          <mc:Choice Requires="wpg">
            <w:drawing>
              <wp:anchor distT="0" distB="0" distL="114300" distR="114300" simplePos="0" relativeHeight="25200435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3589" name="Group 45358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315" name="Rectangle 3731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7316" name="Rectangle 3731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314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3589" style="width:12.7031pt;height:275.682pt;position:absolute;mso-position-horizontal-relative:page;mso-position-horizontal:absolute;margin-left:682.278pt;mso-position-vertical-relative:page;margin-top:536.238pt;" coordsize="1613,35011">
                <v:rect id="Rectangle 3731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31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314 de 396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2005376" behindDoc="0" locked="0" layoutInCell="1" allowOverlap="1">
                <wp:simplePos x="0" y="0"/>
                <wp:positionH relativeFrom="column">
                  <wp:posOffset>-411784</wp:posOffset>
                </wp:positionH>
                <wp:positionV relativeFrom="paragraph">
                  <wp:posOffset>0</wp:posOffset>
                </wp:positionV>
                <wp:extent cx="6903466" cy="6999225"/>
                <wp:effectExtent l="0" t="0" r="0" b="0"/>
                <wp:wrapSquare wrapText="bothSides"/>
                <wp:docPr id="453585" name="Group 453585"/>
                <wp:cNvGraphicFramePr/>
                <a:graphic xmlns:a="http://schemas.openxmlformats.org/drawingml/2006/main">
                  <a:graphicData uri="http://schemas.microsoft.com/office/word/2010/wordprocessingGroup">
                    <wpg:wgp>
                      <wpg:cNvGrpSpPr/>
                      <wpg:grpSpPr>
                        <a:xfrm>
                          <a:off x="0" y="0"/>
                          <a:ext cx="6903466" cy="6999225"/>
                          <a:chOff x="0" y="0"/>
                          <a:chExt cx="6903466" cy="6999225"/>
                        </a:xfrm>
                      </wpg:grpSpPr>
                      <wps:wsp>
                        <wps:cNvPr id="37174" name="Rectangle 37174"/>
                        <wps:cNvSpPr/>
                        <wps:spPr>
                          <a:xfrm>
                            <a:off x="884174" y="2653"/>
                            <a:ext cx="495810" cy="207549"/>
                          </a:xfrm>
                          <a:prstGeom prst="rect">
                            <a:avLst/>
                          </a:prstGeom>
                          <a:ln>
                            <a:noFill/>
                          </a:ln>
                        </wps:spPr>
                        <wps:txbx>
                          <w:txbxContent>
                            <w:p w:rsidR="00356223" w:rsidRDefault="00FE5061">
                              <w:pPr>
                                <w:spacing w:after="160" w:line="259" w:lineRule="auto"/>
                                <w:ind w:left="0" w:firstLine="0"/>
                                <w:jc w:val="left"/>
                              </w:pPr>
                              <w:r>
                                <w:rPr>
                                  <w:i/>
                                </w:rPr>
                                <w:t>salud.</w:t>
                              </w:r>
                            </w:p>
                          </w:txbxContent>
                        </wps:txbx>
                        <wps:bodyPr horzOverflow="overflow" vert="horz" lIns="0" tIns="0" rIns="0" bIns="0" rtlCol="0">
                          <a:noAutofit/>
                        </wps:bodyPr>
                      </wps:wsp>
                      <wps:wsp>
                        <wps:cNvPr id="37175" name="Rectangle 37175"/>
                        <wps:cNvSpPr/>
                        <wps:spPr>
                          <a:xfrm>
                            <a:off x="1257554" y="2653"/>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51" name="Shape 480651"/>
                        <wps:cNvSpPr/>
                        <wps:spPr>
                          <a:xfrm>
                            <a:off x="216408" y="565405"/>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52" name="Shape 480652"/>
                        <wps:cNvSpPr/>
                        <wps:spPr>
                          <a:xfrm>
                            <a:off x="216408" y="562357"/>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53" name="Shape 480653"/>
                        <wps:cNvSpPr/>
                        <wps:spPr>
                          <a:xfrm>
                            <a:off x="6900418" y="5623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54" name="Shape 480654"/>
                        <wps:cNvSpPr/>
                        <wps:spPr>
                          <a:xfrm>
                            <a:off x="6897370" y="56540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55" name="Shape 480655"/>
                        <wps:cNvSpPr/>
                        <wps:spPr>
                          <a:xfrm>
                            <a:off x="6897370" y="5623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56" name="Shape 480656"/>
                        <wps:cNvSpPr/>
                        <wps:spPr>
                          <a:xfrm>
                            <a:off x="6900418"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57" name="Shape 480657"/>
                        <wps:cNvSpPr/>
                        <wps:spPr>
                          <a:xfrm>
                            <a:off x="6897370"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187" name="Rectangle 37187"/>
                        <wps:cNvSpPr/>
                        <wps:spPr>
                          <a:xfrm>
                            <a:off x="411785" y="1048117"/>
                            <a:ext cx="8124570" cy="207549"/>
                          </a:xfrm>
                          <a:prstGeom prst="rect">
                            <a:avLst/>
                          </a:prstGeom>
                          <a:ln>
                            <a:noFill/>
                          </a:ln>
                        </wps:spPr>
                        <wps:txbx>
                          <w:txbxContent>
                            <w:p w:rsidR="00356223" w:rsidRDefault="00FE5061">
                              <w:pPr>
                                <w:spacing w:after="160" w:line="259" w:lineRule="auto"/>
                                <w:ind w:left="0" w:firstLine="0"/>
                                <w:jc w:val="left"/>
                              </w:pPr>
                              <w:r>
                                <w:rPr>
                                  <w:i/>
                                </w:rPr>
                                <w:t xml:space="preserve">Además de las señaladas en el punto anterior, los municipios de más de 20.000 habitantes tienen </w:t>
                              </w:r>
                            </w:p>
                          </w:txbxContent>
                        </wps:txbx>
                        <wps:bodyPr horzOverflow="overflow" vert="horz" lIns="0" tIns="0" rIns="0" bIns="0" rtlCol="0">
                          <a:noAutofit/>
                        </wps:bodyPr>
                      </wps:wsp>
                      <wps:wsp>
                        <wps:cNvPr id="480658" name="Shape 480658"/>
                        <wps:cNvSpPr/>
                        <wps:spPr>
                          <a:xfrm>
                            <a:off x="6900418" y="6507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59" name="Shape 480659"/>
                        <wps:cNvSpPr/>
                        <wps:spPr>
                          <a:xfrm>
                            <a:off x="6897370" y="6507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196" name="Rectangle 37196"/>
                        <wps:cNvSpPr/>
                        <wps:spPr>
                          <a:xfrm>
                            <a:off x="411785" y="1208517"/>
                            <a:ext cx="4824306" cy="207549"/>
                          </a:xfrm>
                          <a:prstGeom prst="rect">
                            <a:avLst/>
                          </a:prstGeom>
                          <a:ln>
                            <a:noFill/>
                          </a:ln>
                        </wps:spPr>
                        <wps:txbx>
                          <w:txbxContent>
                            <w:p w:rsidR="00356223" w:rsidRDefault="00FE5061">
                              <w:pPr>
                                <w:spacing w:after="160" w:line="259" w:lineRule="auto"/>
                                <w:ind w:left="0" w:firstLine="0"/>
                                <w:jc w:val="left"/>
                              </w:pPr>
                              <w:r>
                                <w:rPr>
                                  <w:i/>
                                </w:rPr>
                                <w:t>las siguientes competencias y responsabilidades mínimas:</w:t>
                              </w:r>
                            </w:p>
                          </w:txbxContent>
                        </wps:txbx>
                        <wps:bodyPr horzOverflow="overflow" vert="horz" lIns="0" tIns="0" rIns="0" bIns="0" rtlCol="0">
                          <a:noAutofit/>
                        </wps:bodyPr>
                      </wps:wsp>
                      <wps:wsp>
                        <wps:cNvPr id="37197" name="Rectangle 37197"/>
                        <wps:cNvSpPr/>
                        <wps:spPr>
                          <a:xfrm>
                            <a:off x="4039489" y="1208517"/>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60" name="Shape 480660"/>
                        <wps:cNvSpPr/>
                        <wps:spPr>
                          <a:xfrm>
                            <a:off x="0" y="176212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61" name="Shape 480661"/>
                        <wps:cNvSpPr/>
                        <wps:spPr>
                          <a:xfrm>
                            <a:off x="0" y="175907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62" name="Shape 480662"/>
                        <wps:cNvSpPr/>
                        <wps:spPr>
                          <a:xfrm>
                            <a:off x="6900418" y="17590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63" name="Shape 480663"/>
                        <wps:cNvSpPr/>
                        <wps:spPr>
                          <a:xfrm>
                            <a:off x="6897370" y="176212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64" name="Shape 480664"/>
                        <wps:cNvSpPr/>
                        <wps:spPr>
                          <a:xfrm>
                            <a:off x="6897370" y="17590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65" name="Shape 480665"/>
                        <wps:cNvSpPr/>
                        <wps:spPr>
                          <a:xfrm>
                            <a:off x="6900418" y="1205561"/>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66" name="Shape 480666"/>
                        <wps:cNvSpPr/>
                        <wps:spPr>
                          <a:xfrm>
                            <a:off x="6897370" y="1205561"/>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09" name="Rectangle 37209"/>
                        <wps:cNvSpPr/>
                        <wps:spPr>
                          <a:xfrm>
                            <a:off x="628193" y="2244838"/>
                            <a:ext cx="165472" cy="207549"/>
                          </a:xfrm>
                          <a:prstGeom prst="rect">
                            <a:avLst/>
                          </a:prstGeom>
                          <a:ln>
                            <a:noFill/>
                          </a:ln>
                        </wps:spPr>
                        <wps:txbx>
                          <w:txbxContent>
                            <w:p w:rsidR="00356223" w:rsidRDefault="00FE5061">
                              <w:pPr>
                                <w:spacing w:after="160" w:line="259" w:lineRule="auto"/>
                                <w:ind w:left="0" w:firstLine="0"/>
                                <w:jc w:val="left"/>
                              </w:pPr>
                              <w:r>
                                <w:rPr>
                                  <w:i/>
                                </w:rPr>
                                <w:t>b)</w:t>
                              </w:r>
                            </w:p>
                          </w:txbxContent>
                        </wps:txbx>
                        <wps:bodyPr horzOverflow="overflow" vert="horz" lIns="0" tIns="0" rIns="0" bIns="0" rtlCol="0">
                          <a:noAutofit/>
                        </wps:bodyPr>
                      </wps:wsp>
                      <wps:wsp>
                        <wps:cNvPr id="37210" name="Rectangle 37210"/>
                        <wps:cNvSpPr/>
                        <wps:spPr>
                          <a:xfrm>
                            <a:off x="753161" y="224483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7211" name="Rectangle 37211"/>
                        <wps:cNvSpPr/>
                        <wps:spPr>
                          <a:xfrm>
                            <a:off x="856742" y="2244838"/>
                            <a:ext cx="3807667" cy="207549"/>
                          </a:xfrm>
                          <a:prstGeom prst="rect">
                            <a:avLst/>
                          </a:prstGeom>
                          <a:ln>
                            <a:noFill/>
                          </a:ln>
                        </wps:spPr>
                        <wps:txbx>
                          <w:txbxContent>
                            <w:p w:rsidR="00356223" w:rsidRDefault="00FE5061">
                              <w:pPr>
                                <w:spacing w:after="160" w:line="259" w:lineRule="auto"/>
                                <w:ind w:left="0" w:firstLine="0"/>
                                <w:jc w:val="left"/>
                              </w:pPr>
                              <w:r>
                                <w:rPr>
                                  <w:i/>
                                </w:rPr>
                                <w:t>La aprobación de Planes Municipales sobre</w:t>
                              </w:r>
                            </w:p>
                          </w:txbxContent>
                        </wps:txbx>
                        <wps:bodyPr horzOverflow="overflow" vert="horz" lIns="0" tIns="0" rIns="0" bIns="0" rtlCol="0">
                          <a:noAutofit/>
                        </wps:bodyPr>
                      </wps:wsp>
                      <wps:wsp>
                        <wps:cNvPr id="37212" name="Rectangle 37212"/>
                        <wps:cNvSpPr/>
                        <wps:spPr>
                          <a:xfrm>
                            <a:off x="3719195" y="224483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7213" name="Rectangle 37213"/>
                        <wps:cNvSpPr/>
                        <wps:spPr>
                          <a:xfrm>
                            <a:off x="3789553" y="2244838"/>
                            <a:ext cx="3636481" cy="207549"/>
                          </a:xfrm>
                          <a:prstGeom prst="rect">
                            <a:avLst/>
                          </a:prstGeom>
                          <a:ln>
                            <a:noFill/>
                          </a:ln>
                        </wps:spPr>
                        <wps:txbx>
                          <w:txbxContent>
                            <w:p w:rsidR="00356223" w:rsidRDefault="00FE5061">
                              <w:pPr>
                                <w:spacing w:after="160" w:line="259" w:lineRule="auto"/>
                                <w:ind w:left="0" w:firstLine="0"/>
                                <w:jc w:val="left"/>
                              </w:pPr>
                              <w:r>
                                <w:rPr>
                                  <w:i/>
                                </w:rPr>
                                <w:t xml:space="preserve">Drogas, elaborados en coordinación y de </w:t>
                              </w:r>
                            </w:p>
                          </w:txbxContent>
                        </wps:txbx>
                        <wps:bodyPr horzOverflow="overflow" vert="horz" lIns="0" tIns="0" rIns="0" bIns="0" rtlCol="0">
                          <a:noAutofit/>
                        </wps:bodyPr>
                      </wps:wsp>
                      <wps:wsp>
                        <wps:cNvPr id="480667" name="Shape 480667"/>
                        <wps:cNvSpPr/>
                        <wps:spPr>
                          <a:xfrm>
                            <a:off x="6900418" y="1847469"/>
                            <a:ext cx="9144" cy="563880"/>
                          </a:xfrm>
                          <a:custGeom>
                            <a:avLst/>
                            <a:gdLst/>
                            <a:ahLst/>
                            <a:cxnLst/>
                            <a:rect l="0" t="0" r="0" b="0"/>
                            <a:pathLst>
                              <a:path w="9144" h="563880">
                                <a:moveTo>
                                  <a:pt x="0" y="0"/>
                                </a:moveTo>
                                <a:lnTo>
                                  <a:pt x="9144" y="0"/>
                                </a:lnTo>
                                <a:lnTo>
                                  <a:pt x="9144" y="563880"/>
                                </a:lnTo>
                                <a:lnTo>
                                  <a:pt x="0" y="5638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68" name="Shape 480668"/>
                        <wps:cNvSpPr/>
                        <wps:spPr>
                          <a:xfrm>
                            <a:off x="6897370" y="1847469"/>
                            <a:ext cx="9144" cy="563880"/>
                          </a:xfrm>
                          <a:custGeom>
                            <a:avLst/>
                            <a:gdLst/>
                            <a:ahLst/>
                            <a:cxnLst/>
                            <a:rect l="0" t="0" r="0" b="0"/>
                            <a:pathLst>
                              <a:path w="9144" h="563880">
                                <a:moveTo>
                                  <a:pt x="0" y="0"/>
                                </a:moveTo>
                                <a:lnTo>
                                  <a:pt x="9144" y="0"/>
                                </a:lnTo>
                                <a:lnTo>
                                  <a:pt x="9144" y="563880"/>
                                </a:lnTo>
                                <a:lnTo>
                                  <a:pt x="0" y="5638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22" name="Rectangle 37222"/>
                        <wps:cNvSpPr/>
                        <wps:spPr>
                          <a:xfrm>
                            <a:off x="856742" y="2414002"/>
                            <a:ext cx="7484240" cy="207549"/>
                          </a:xfrm>
                          <a:prstGeom prst="rect">
                            <a:avLst/>
                          </a:prstGeom>
                          <a:ln>
                            <a:noFill/>
                          </a:ln>
                        </wps:spPr>
                        <wps:txbx>
                          <w:txbxContent>
                            <w:p w:rsidR="00356223" w:rsidRDefault="00FE5061">
                              <w:pPr>
                                <w:spacing w:after="160" w:line="259" w:lineRule="auto"/>
                                <w:ind w:left="0" w:firstLine="0"/>
                                <w:jc w:val="left"/>
                              </w:pPr>
                              <w:r>
                                <w:rPr>
                                  <w:i/>
                                </w:rPr>
                                <w:t>acuerdo con los criterios y directrices del Plan Canario sobre Drogas, que incluyan progra-</w:t>
                              </w:r>
                            </w:p>
                          </w:txbxContent>
                        </wps:txbx>
                        <wps:bodyPr horzOverflow="overflow" vert="horz" lIns="0" tIns="0" rIns="0" bIns="0" rtlCol="0">
                          <a:noAutofit/>
                        </wps:bodyPr>
                      </wps:wsp>
                      <wps:wsp>
                        <wps:cNvPr id="480669" name="Shape 480669"/>
                        <wps:cNvSpPr/>
                        <wps:spPr>
                          <a:xfrm>
                            <a:off x="6900418" y="241135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70" name="Shape 480670"/>
                        <wps:cNvSpPr/>
                        <wps:spPr>
                          <a:xfrm>
                            <a:off x="6897370" y="241135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26" name="Rectangle 37226"/>
                        <wps:cNvSpPr/>
                        <wps:spPr>
                          <a:xfrm>
                            <a:off x="856742" y="2581641"/>
                            <a:ext cx="7532726" cy="207549"/>
                          </a:xfrm>
                          <a:prstGeom prst="rect">
                            <a:avLst/>
                          </a:prstGeom>
                          <a:ln>
                            <a:noFill/>
                          </a:ln>
                        </wps:spPr>
                        <wps:txbx>
                          <w:txbxContent>
                            <w:p w:rsidR="00356223" w:rsidRDefault="00FE5061">
                              <w:pPr>
                                <w:spacing w:after="160" w:line="259" w:lineRule="auto"/>
                                <w:ind w:left="0" w:firstLine="0"/>
                                <w:jc w:val="left"/>
                              </w:pPr>
                              <w:r>
                                <w:rPr>
                                  <w:i/>
                                </w:rPr>
                                <w:t xml:space="preserve">mas de prevención e integración social, así como de información, orientación y motivación </w:t>
                              </w:r>
                            </w:p>
                          </w:txbxContent>
                        </wps:txbx>
                        <wps:bodyPr horzOverflow="overflow" vert="horz" lIns="0" tIns="0" rIns="0" bIns="0" rtlCol="0">
                          <a:noAutofit/>
                        </wps:bodyPr>
                      </wps:wsp>
                      <wps:wsp>
                        <wps:cNvPr id="480671" name="Shape 480671"/>
                        <wps:cNvSpPr/>
                        <wps:spPr>
                          <a:xfrm>
                            <a:off x="6900418" y="257899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72" name="Shape 480672"/>
                        <wps:cNvSpPr/>
                        <wps:spPr>
                          <a:xfrm>
                            <a:off x="6897370" y="257899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30" name="Rectangle 37230"/>
                        <wps:cNvSpPr/>
                        <wps:spPr>
                          <a:xfrm>
                            <a:off x="856742" y="2749282"/>
                            <a:ext cx="3017780" cy="207549"/>
                          </a:xfrm>
                          <a:prstGeom prst="rect">
                            <a:avLst/>
                          </a:prstGeom>
                          <a:ln>
                            <a:noFill/>
                          </a:ln>
                        </wps:spPr>
                        <wps:txbx>
                          <w:txbxContent>
                            <w:p w:rsidR="00356223" w:rsidRDefault="00FE5061">
                              <w:pPr>
                                <w:spacing w:after="160" w:line="259" w:lineRule="auto"/>
                                <w:ind w:left="0" w:firstLine="0"/>
                                <w:jc w:val="left"/>
                              </w:pPr>
                              <w:r>
                                <w:rPr>
                                  <w:i/>
                                </w:rPr>
                                <w:t>de drogodependientes a tra</w:t>
                              </w:r>
                              <w:r>
                                <w:rPr>
                                  <w:i/>
                                </w:rPr>
                                <w:t>vés de lo</w:t>
                              </w:r>
                            </w:p>
                          </w:txbxContent>
                        </wps:txbx>
                        <wps:bodyPr horzOverflow="overflow" vert="horz" lIns="0" tIns="0" rIns="0" bIns="0" rtlCol="0">
                          <a:noAutofit/>
                        </wps:bodyPr>
                      </wps:wsp>
                      <wps:wsp>
                        <wps:cNvPr id="37231" name="Rectangle 37231"/>
                        <wps:cNvSpPr/>
                        <wps:spPr>
                          <a:xfrm>
                            <a:off x="3126359" y="2749282"/>
                            <a:ext cx="2621830" cy="207549"/>
                          </a:xfrm>
                          <a:prstGeom prst="rect">
                            <a:avLst/>
                          </a:prstGeom>
                          <a:ln>
                            <a:noFill/>
                          </a:ln>
                        </wps:spPr>
                        <wps:txbx>
                          <w:txbxContent>
                            <w:p w:rsidR="00356223" w:rsidRDefault="00FE5061">
                              <w:pPr>
                                <w:spacing w:after="160" w:line="259" w:lineRule="auto"/>
                                <w:ind w:left="0" w:firstLine="0"/>
                                <w:jc w:val="left"/>
                              </w:pPr>
                              <w:r>
                                <w:rPr>
                                  <w:i/>
                                </w:rPr>
                                <w:t>s centros de Servicios Sociales.</w:t>
                              </w:r>
                            </w:p>
                          </w:txbxContent>
                        </wps:txbx>
                        <wps:bodyPr horzOverflow="overflow" vert="horz" lIns="0" tIns="0" rIns="0" bIns="0" rtlCol="0">
                          <a:noAutofit/>
                        </wps:bodyPr>
                      </wps:wsp>
                      <wps:wsp>
                        <wps:cNvPr id="37232" name="Rectangle 37232"/>
                        <wps:cNvSpPr/>
                        <wps:spPr>
                          <a:xfrm>
                            <a:off x="5097145" y="2749282"/>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73" name="Shape 480673"/>
                        <wps:cNvSpPr/>
                        <wps:spPr>
                          <a:xfrm>
                            <a:off x="216408" y="3310459"/>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74" name="Shape 480674"/>
                        <wps:cNvSpPr/>
                        <wps:spPr>
                          <a:xfrm>
                            <a:off x="216408" y="3307462"/>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75" name="Shape 480675"/>
                        <wps:cNvSpPr/>
                        <wps:spPr>
                          <a:xfrm>
                            <a:off x="6900418" y="330741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76" name="Shape 480676"/>
                        <wps:cNvSpPr/>
                        <wps:spPr>
                          <a:xfrm>
                            <a:off x="6897370" y="331045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77" name="Shape 480677"/>
                        <wps:cNvSpPr/>
                        <wps:spPr>
                          <a:xfrm>
                            <a:off x="6897370" y="330746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78" name="Shape 480678"/>
                        <wps:cNvSpPr/>
                        <wps:spPr>
                          <a:xfrm>
                            <a:off x="6900418" y="2746630"/>
                            <a:ext cx="9144" cy="560832"/>
                          </a:xfrm>
                          <a:custGeom>
                            <a:avLst/>
                            <a:gdLst/>
                            <a:ahLst/>
                            <a:cxnLst/>
                            <a:rect l="0" t="0" r="0" b="0"/>
                            <a:pathLst>
                              <a:path w="9144" h="560832">
                                <a:moveTo>
                                  <a:pt x="0" y="0"/>
                                </a:moveTo>
                                <a:lnTo>
                                  <a:pt x="9144" y="0"/>
                                </a:lnTo>
                                <a:lnTo>
                                  <a:pt x="9144" y="560832"/>
                                </a:lnTo>
                                <a:lnTo>
                                  <a:pt x="0" y="56083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79" name="Shape 480679"/>
                        <wps:cNvSpPr/>
                        <wps:spPr>
                          <a:xfrm>
                            <a:off x="6897370" y="2746630"/>
                            <a:ext cx="9144" cy="560832"/>
                          </a:xfrm>
                          <a:custGeom>
                            <a:avLst/>
                            <a:gdLst/>
                            <a:ahLst/>
                            <a:cxnLst/>
                            <a:rect l="0" t="0" r="0" b="0"/>
                            <a:pathLst>
                              <a:path w="9144" h="560832">
                                <a:moveTo>
                                  <a:pt x="0" y="0"/>
                                </a:moveTo>
                                <a:lnTo>
                                  <a:pt x="9144" y="0"/>
                                </a:lnTo>
                                <a:lnTo>
                                  <a:pt x="9144" y="560832"/>
                                </a:lnTo>
                                <a:lnTo>
                                  <a:pt x="0" y="56083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44" name="Rectangle 37244"/>
                        <wps:cNvSpPr/>
                        <wps:spPr>
                          <a:xfrm>
                            <a:off x="628193" y="3793476"/>
                            <a:ext cx="7837800" cy="207549"/>
                          </a:xfrm>
                          <a:prstGeom prst="rect">
                            <a:avLst/>
                          </a:prstGeom>
                          <a:ln>
                            <a:noFill/>
                          </a:ln>
                        </wps:spPr>
                        <wps:txbx>
                          <w:txbxContent>
                            <w:p w:rsidR="00356223" w:rsidRDefault="00FE5061">
                              <w:pPr>
                                <w:spacing w:after="160" w:line="259" w:lineRule="auto"/>
                                <w:ind w:left="0" w:firstLine="0"/>
                                <w:jc w:val="left"/>
                              </w:pPr>
                              <w:r>
                                <w:rPr>
                                  <w:i/>
                                </w:rPr>
                                <w:t xml:space="preserve">b) La coordinación de los programas de prevención e integración social que se desarrollen </w:t>
                              </w:r>
                            </w:p>
                          </w:txbxContent>
                        </wps:txbx>
                        <wps:bodyPr horzOverflow="overflow" vert="horz" lIns="0" tIns="0" rIns="0" bIns="0" rtlCol="0">
                          <a:noAutofit/>
                        </wps:bodyPr>
                      </wps:wsp>
                      <wps:wsp>
                        <wps:cNvPr id="480680" name="Shape 480680"/>
                        <wps:cNvSpPr/>
                        <wps:spPr>
                          <a:xfrm>
                            <a:off x="6900418" y="3396108"/>
                            <a:ext cx="9144" cy="556260"/>
                          </a:xfrm>
                          <a:custGeom>
                            <a:avLst/>
                            <a:gdLst/>
                            <a:ahLst/>
                            <a:cxnLst/>
                            <a:rect l="0" t="0" r="0" b="0"/>
                            <a:pathLst>
                              <a:path w="9144" h="556260">
                                <a:moveTo>
                                  <a:pt x="0" y="0"/>
                                </a:moveTo>
                                <a:lnTo>
                                  <a:pt x="9144" y="0"/>
                                </a:lnTo>
                                <a:lnTo>
                                  <a:pt x="9144" y="556260"/>
                                </a:lnTo>
                                <a:lnTo>
                                  <a:pt x="0" y="556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81" name="Shape 480681"/>
                        <wps:cNvSpPr/>
                        <wps:spPr>
                          <a:xfrm>
                            <a:off x="6897370" y="3396108"/>
                            <a:ext cx="9144" cy="556260"/>
                          </a:xfrm>
                          <a:custGeom>
                            <a:avLst/>
                            <a:gdLst/>
                            <a:ahLst/>
                            <a:cxnLst/>
                            <a:rect l="0" t="0" r="0" b="0"/>
                            <a:pathLst>
                              <a:path w="9144" h="556260">
                                <a:moveTo>
                                  <a:pt x="0" y="0"/>
                                </a:moveTo>
                                <a:lnTo>
                                  <a:pt x="9144" y="0"/>
                                </a:lnTo>
                                <a:lnTo>
                                  <a:pt x="9144" y="556260"/>
                                </a:lnTo>
                                <a:lnTo>
                                  <a:pt x="0" y="556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53" name="Rectangle 37253"/>
                        <wps:cNvSpPr/>
                        <wps:spPr>
                          <a:xfrm>
                            <a:off x="411785" y="3955020"/>
                            <a:ext cx="3738080" cy="207549"/>
                          </a:xfrm>
                          <a:prstGeom prst="rect">
                            <a:avLst/>
                          </a:prstGeom>
                          <a:ln>
                            <a:noFill/>
                          </a:ln>
                        </wps:spPr>
                        <wps:txbx>
                          <w:txbxContent>
                            <w:p w:rsidR="00356223" w:rsidRDefault="00FE5061">
                              <w:pPr>
                                <w:spacing w:after="160" w:line="259" w:lineRule="auto"/>
                                <w:ind w:left="0" w:firstLine="0"/>
                                <w:jc w:val="left"/>
                              </w:pPr>
                              <w:r>
                                <w:rPr>
                                  <w:i/>
                                </w:rPr>
                                <w:t>exclusivamente en el ámbito de su municipio.</w:t>
                              </w:r>
                            </w:p>
                          </w:txbxContent>
                        </wps:txbx>
                        <wps:bodyPr horzOverflow="overflow" vert="horz" lIns="0" tIns="0" rIns="0" bIns="0" rtlCol="0">
                          <a:noAutofit/>
                        </wps:bodyPr>
                      </wps:wsp>
                      <wps:wsp>
                        <wps:cNvPr id="37254" name="Rectangle 37254"/>
                        <wps:cNvSpPr/>
                        <wps:spPr>
                          <a:xfrm>
                            <a:off x="3223895" y="3955020"/>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82" name="Shape 480682"/>
                        <wps:cNvSpPr/>
                        <wps:spPr>
                          <a:xfrm>
                            <a:off x="6900418" y="395236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83" name="Shape 480683"/>
                        <wps:cNvSpPr/>
                        <wps:spPr>
                          <a:xfrm>
                            <a:off x="6897370" y="395236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58" name="Rectangle 37258"/>
                        <wps:cNvSpPr/>
                        <wps:spPr>
                          <a:xfrm>
                            <a:off x="628193" y="4191239"/>
                            <a:ext cx="7152340" cy="207549"/>
                          </a:xfrm>
                          <a:prstGeom prst="rect">
                            <a:avLst/>
                          </a:prstGeom>
                          <a:ln>
                            <a:noFill/>
                          </a:ln>
                        </wps:spPr>
                        <wps:txbx>
                          <w:txbxContent>
                            <w:p w:rsidR="00356223" w:rsidRDefault="00FE5061">
                              <w:pPr>
                                <w:spacing w:after="160" w:line="259" w:lineRule="auto"/>
                                <w:ind w:left="0" w:firstLine="0"/>
                                <w:jc w:val="left"/>
                              </w:pPr>
                              <w:r>
                                <w:rPr>
                                  <w:i/>
                                </w:rPr>
                                <w:t>c) El apoyo a las asociaciones y entidades que en el municipio desarrollen actividades p</w:t>
                              </w:r>
                            </w:p>
                          </w:txbxContent>
                        </wps:txbx>
                        <wps:bodyPr horzOverflow="overflow" vert="horz" lIns="0" tIns="0" rIns="0" bIns="0" rtlCol="0">
                          <a:noAutofit/>
                        </wps:bodyPr>
                      </wps:wsp>
                      <wps:wsp>
                        <wps:cNvPr id="37259" name="Rectangle 37259"/>
                        <wps:cNvSpPr/>
                        <wps:spPr>
                          <a:xfrm>
                            <a:off x="6007354" y="4191239"/>
                            <a:ext cx="688067" cy="207549"/>
                          </a:xfrm>
                          <a:prstGeom prst="rect">
                            <a:avLst/>
                          </a:prstGeom>
                          <a:ln>
                            <a:noFill/>
                          </a:ln>
                        </wps:spPr>
                        <wps:txbx>
                          <w:txbxContent>
                            <w:p w:rsidR="00356223" w:rsidRDefault="00FE5061">
                              <w:pPr>
                                <w:spacing w:after="160" w:line="259" w:lineRule="auto"/>
                                <w:ind w:left="0" w:firstLine="0"/>
                                <w:jc w:val="left"/>
                              </w:pPr>
                              <w:r>
                                <w:rPr>
                                  <w:i/>
                                </w:rPr>
                                <w:t xml:space="preserve">revistas </w:t>
                              </w:r>
                            </w:p>
                          </w:txbxContent>
                        </wps:txbx>
                        <wps:bodyPr horzOverflow="overflow" vert="horz" lIns="0" tIns="0" rIns="0" bIns="0" rtlCol="0">
                          <a:noAutofit/>
                        </wps:bodyPr>
                      </wps:wsp>
                      <wps:wsp>
                        <wps:cNvPr id="480684" name="Shape 480684"/>
                        <wps:cNvSpPr/>
                        <wps:spPr>
                          <a:xfrm>
                            <a:off x="6900418" y="4176396"/>
                            <a:ext cx="9144" cy="172212"/>
                          </a:xfrm>
                          <a:custGeom>
                            <a:avLst/>
                            <a:gdLst/>
                            <a:ahLst/>
                            <a:cxnLst/>
                            <a:rect l="0" t="0" r="0" b="0"/>
                            <a:pathLst>
                              <a:path w="9144" h="172212">
                                <a:moveTo>
                                  <a:pt x="0" y="0"/>
                                </a:moveTo>
                                <a:lnTo>
                                  <a:pt x="9144" y="0"/>
                                </a:lnTo>
                                <a:lnTo>
                                  <a:pt x="9144" y="172212"/>
                                </a:lnTo>
                                <a:lnTo>
                                  <a:pt x="0" y="1722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85" name="Shape 480685"/>
                        <wps:cNvSpPr/>
                        <wps:spPr>
                          <a:xfrm>
                            <a:off x="6897370" y="4176396"/>
                            <a:ext cx="9144" cy="172212"/>
                          </a:xfrm>
                          <a:custGeom>
                            <a:avLst/>
                            <a:gdLst/>
                            <a:ahLst/>
                            <a:cxnLst/>
                            <a:rect l="0" t="0" r="0" b="0"/>
                            <a:pathLst>
                              <a:path w="9144" h="172212">
                                <a:moveTo>
                                  <a:pt x="0" y="0"/>
                                </a:moveTo>
                                <a:lnTo>
                                  <a:pt x="9144" y="0"/>
                                </a:lnTo>
                                <a:lnTo>
                                  <a:pt x="9144" y="172212"/>
                                </a:lnTo>
                                <a:lnTo>
                                  <a:pt x="0" y="1722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63" name="Rectangle 37263"/>
                        <wps:cNvSpPr/>
                        <wps:spPr>
                          <a:xfrm>
                            <a:off x="411785" y="4351259"/>
                            <a:ext cx="2746583" cy="207549"/>
                          </a:xfrm>
                          <a:prstGeom prst="rect">
                            <a:avLst/>
                          </a:prstGeom>
                          <a:ln>
                            <a:noFill/>
                          </a:ln>
                        </wps:spPr>
                        <wps:txbx>
                          <w:txbxContent>
                            <w:p w:rsidR="00356223" w:rsidRDefault="00FE5061">
                              <w:pPr>
                                <w:spacing w:after="160" w:line="259" w:lineRule="auto"/>
                                <w:ind w:left="0" w:firstLine="0"/>
                                <w:jc w:val="left"/>
                              </w:pPr>
                              <w:r>
                                <w:rPr>
                                  <w:i/>
                                </w:rPr>
                                <w:t>en el Plan Canario sobre Drogas.</w:t>
                              </w:r>
                            </w:p>
                          </w:txbxContent>
                        </wps:txbx>
                        <wps:bodyPr horzOverflow="overflow" vert="horz" lIns="0" tIns="0" rIns="0" bIns="0" rtlCol="0">
                          <a:noAutofit/>
                        </wps:bodyPr>
                      </wps:wsp>
                      <wps:wsp>
                        <wps:cNvPr id="37264" name="Rectangle 37264"/>
                        <wps:cNvSpPr/>
                        <wps:spPr>
                          <a:xfrm>
                            <a:off x="2477135" y="4351259"/>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86" name="Shape 480686"/>
                        <wps:cNvSpPr/>
                        <wps:spPr>
                          <a:xfrm>
                            <a:off x="0" y="490639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87" name="Shape 480687"/>
                        <wps:cNvSpPr/>
                        <wps:spPr>
                          <a:xfrm>
                            <a:off x="6900418" y="49033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88" name="Shape 480688"/>
                        <wps:cNvSpPr/>
                        <wps:spPr>
                          <a:xfrm>
                            <a:off x="6897370" y="490639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89" name="Shape 480689"/>
                        <wps:cNvSpPr/>
                        <wps:spPr>
                          <a:xfrm>
                            <a:off x="6897370" y="49033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90" name="Shape 480690"/>
                        <wps:cNvSpPr/>
                        <wps:spPr>
                          <a:xfrm>
                            <a:off x="6900418" y="434860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91" name="Shape 480691"/>
                        <wps:cNvSpPr/>
                        <wps:spPr>
                          <a:xfrm>
                            <a:off x="6897370" y="434860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76" name="Rectangle 37276"/>
                        <wps:cNvSpPr/>
                        <wps:spPr>
                          <a:xfrm>
                            <a:off x="628193" y="5389484"/>
                            <a:ext cx="155337" cy="207549"/>
                          </a:xfrm>
                          <a:prstGeom prst="rect">
                            <a:avLst/>
                          </a:prstGeom>
                          <a:ln>
                            <a:noFill/>
                          </a:ln>
                        </wps:spPr>
                        <wps:txbx>
                          <w:txbxContent>
                            <w:p w:rsidR="00356223" w:rsidRDefault="00FE5061">
                              <w:pPr>
                                <w:spacing w:after="160" w:line="259" w:lineRule="auto"/>
                                <w:ind w:left="0" w:firstLine="0"/>
                                <w:jc w:val="left"/>
                              </w:pPr>
                              <w:r>
                                <w:rPr>
                                  <w:i/>
                                </w:rPr>
                                <w:t>k)</w:t>
                              </w:r>
                            </w:p>
                          </w:txbxContent>
                        </wps:txbx>
                        <wps:bodyPr horzOverflow="overflow" vert="horz" lIns="0" tIns="0" rIns="0" bIns="0" rtlCol="0">
                          <a:noAutofit/>
                        </wps:bodyPr>
                      </wps:wsp>
                      <wps:wsp>
                        <wps:cNvPr id="37277" name="Rectangle 37277"/>
                        <wps:cNvSpPr/>
                        <wps:spPr>
                          <a:xfrm>
                            <a:off x="744017" y="5389484"/>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7278" name="Rectangle 37278"/>
                        <wps:cNvSpPr/>
                        <wps:spPr>
                          <a:xfrm>
                            <a:off x="884174" y="5389484"/>
                            <a:ext cx="4564357" cy="207549"/>
                          </a:xfrm>
                          <a:prstGeom prst="rect">
                            <a:avLst/>
                          </a:prstGeom>
                          <a:ln>
                            <a:noFill/>
                          </a:ln>
                        </wps:spPr>
                        <wps:txbx>
                          <w:txbxContent>
                            <w:p w:rsidR="00356223" w:rsidRDefault="00FE5061">
                              <w:pPr>
                                <w:spacing w:after="160" w:line="259" w:lineRule="auto"/>
                                <w:ind w:left="0" w:firstLine="0"/>
                                <w:jc w:val="left"/>
                              </w:pPr>
                              <w:r>
                                <w:rPr>
                                  <w:i/>
                                </w:rPr>
                                <w:t>La formación en materia de drogas del personal propio.</w:t>
                              </w:r>
                            </w:p>
                          </w:txbxContent>
                        </wps:txbx>
                        <wps:bodyPr horzOverflow="overflow" vert="horz" lIns="0" tIns="0" rIns="0" bIns="0" rtlCol="0">
                          <a:noAutofit/>
                        </wps:bodyPr>
                      </wps:wsp>
                      <wps:wsp>
                        <wps:cNvPr id="37279" name="Rectangle 37279"/>
                        <wps:cNvSpPr/>
                        <wps:spPr>
                          <a:xfrm>
                            <a:off x="4316857" y="5389484"/>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92" name="Shape 480692"/>
                        <wps:cNvSpPr/>
                        <wps:spPr>
                          <a:xfrm>
                            <a:off x="216408" y="5950713"/>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93" name="Shape 480693"/>
                        <wps:cNvSpPr/>
                        <wps:spPr>
                          <a:xfrm>
                            <a:off x="216408" y="5947665"/>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94" name="Shape 480694"/>
                        <wps:cNvSpPr/>
                        <wps:spPr>
                          <a:xfrm>
                            <a:off x="6900418" y="59476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95" name="Shape 480695"/>
                        <wps:cNvSpPr/>
                        <wps:spPr>
                          <a:xfrm>
                            <a:off x="6897370" y="59507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96" name="Shape 480696"/>
                        <wps:cNvSpPr/>
                        <wps:spPr>
                          <a:xfrm>
                            <a:off x="6897370" y="59476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697" name="Shape 480697"/>
                        <wps:cNvSpPr/>
                        <wps:spPr>
                          <a:xfrm>
                            <a:off x="6900418" y="4991813"/>
                            <a:ext cx="9144" cy="955853"/>
                          </a:xfrm>
                          <a:custGeom>
                            <a:avLst/>
                            <a:gdLst/>
                            <a:ahLst/>
                            <a:cxnLst/>
                            <a:rect l="0" t="0" r="0" b="0"/>
                            <a:pathLst>
                              <a:path w="9144" h="955853">
                                <a:moveTo>
                                  <a:pt x="0" y="0"/>
                                </a:moveTo>
                                <a:lnTo>
                                  <a:pt x="9144" y="0"/>
                                </a:lnTo>
                                <a:lnTo>
                                  <a:pt x="9144" y="955853"/>
                                </a:lnTo>
                                <a:lnTo>
                                  <a:pt x="0" y="95585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698" name="Shape 480698"/>
                        <wps:cNvSpPr/>
                        <wps:spPr>
                          <a:xfrm>
                            <a:off x="6897370" y="4991813"/>
                            <a:ext cx="9144" cy="955853"/>
                          </a:xfrm>
                          <a:custGeom>
                            <a:avLst/>
                            <a:gdLst/>
                            <a:ahLst/>
                            <a:cxnLst/>
                            <a:rect l="0" t="0" r="0" b="0"/>
                            <a:pathLst>
                              <a:path w="9144" h="955853">
                                <a:moveTo>
                                  <a:pt x="0" y="0"/>
                                </a:moveTo>
                                <a:lnTo>
                                  <a:pt x="9144" y="0"/>
                                </a:lnTo>
                                <a:lnTo>
                                  <a:pt x="9144" y="955853"/>
                                </a:lnTo>
                                <a:lnTo>
                                  <a:pt x="0" y="95585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296" name="Rectangle 37296"/>
                        <wps:cNvSpPr/>
                        <wps:spPr>
                          <a:xfrm>
                            <a:off x="884174" y="6433425"/>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699" name="Shape 480699"/>
                        <wps:cNvSpPr/>
                        <wps:spPr>
                          <a:xfrm>
                            <a:off x="472745" y="6996177"/>
                            <a:ext cx="6424549" cy="9144"/>
                          </a:xfrm>
                          <a:custGeom>
                            <a:avLst/>
                            <a:gdLst/>
                            <a:ahLst/>
                            <a:cxnLst/>
                            <a:rect l="0" t="0" r="0" b="0"/>
                            <a:pathLst>
                              <a:path w="6424549" h="9144">
                                <a:moveTo>
                                  <a:pt x="0" y="0"/>
                                </a:moveTo>
                                <a:lnTo>
                                  <a:pt x="6424549" y="0"/>
                                </a:lnTo>
                                <a:lnTo>
                                  <a:pt x="642454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00" name="Shape 480700"/>
                        <wps:cNvSpPr/>
                        <wps:spPr>
                          <a:xfrm>
                            <a:off x="472745" y="6993128"/>
                            <a:ext cx="6424549" cy="9144"/>
                          </a:xfrm>
                          <a:custGeom>
                            <a:avLst/>
                            <a:gdLst/>
                            <a:ahLst/>
                            <a:cxnLst/>
                            <a:rect l="0" t="0" r="0" b="0"/>
                            <a:pathLst>
                              <a:path w="6424549" h="9144">
                                <a:moveTo>
                                  <a:pt x="0" y="0"/>
                                </a:moveTo>
                                <a:lnTo>
                                  <a:pt x="6424549" y="0"/>
                                </a:lnTo>
                                <a:lnTo>
                                  <a:pt x="6424549"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701" name="Shape 480701"/>
                        <wps:cNvSpPr/>
                        <wps:spPr>
                          <a:xfrm>
                            <a:off x="6900418" y="699312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02" name="Shape 480702"/>
                        <wps:cNvSpPr/>
                        <wps:spPr>
                          <a:xfrm>
                            <a:off x="6897370" y="699617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03" name="Shape 480703"/>
                        <wps:cNvSpPr/>
                        <wps:spPr>
                          <a:xfrm>
                            <a:off x="6897370" y="699312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704" name="Shape 480704"/>
                        <wps:cNvSpPr/>
                        <wps:spPr>
                          <a:xfrm>
                            <a:off x="6900418" y="6036057"/>
                            <a:ext cx="9144" cy="957072"/>
                          </a:xfrm>
                          <a:custGeom>
                            <a:avLst/>
                            <a:gdLst/>
                            <a:ahLst/>
                            <a:cxnLst/>
                            <a:rect l="0" t="0" r="0" b="0"/>
                            <a:pathLst>
                              <a:path w="9144" h="957072">
                                <a:moveTo>
                                  <a:pt x="0" y="0"/>
                                </a:moveTo>
                                <a:lnTo>
                                  <a:pt x="9144" y="0"/>
                                </a:lnTo>
                                <a:lnTo>
                                  <a:pt x="9144" y="957072"/>
                                </a:lnTo>
                                <a:lnTo>
                                  <a:pt x="0" y="9570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05" name="Shape 480705"/>
                        <wps:cNvSpPr/>
                        <wps:spPr>
                          <a:xfrm>
                            <a:off x="6897370" y="6036057"/>
                            <a:ext cx="9144" cy="957072"/>
                          </a:xfrm>
                          <a:custGeom>
                            <a:avLst/>
                            <a:gdLst/>
                            <a:ahLst/>
                            <a:cxnLst/>
                            <a:rect l="0" t="0" r="0" b="0"/>
                            <a:pathLst>
                              <a:path w="9144" h="957072">
                                <a:moveTo>
                                  <a:pt x="0" y="0"/>
                                </a:moveTo>
                                <a:lnTo>
                                  <a:pt x="9144" y="0"/>
                                </a:lnTo>
                                <a:lnTo>
                                  <a:pt x="9144" y="957072"/>
                                </a:lnTo>
                                <a:lnTo>
                                  <a:pt x="0" y="9570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53585" style="width:543.58pt;height:551.12pt;position:absolute;mso-position-horizontal-relative:text;mso-position-horizontal:absolute;margin-left:-32.424pt;mso-position-vertical-relative:text;margin-top:0pt;" coordsize="69034,69992">
                <v:rect id="Rectangle 37174" style="position:absolute;width:4958;height:2075;left:8841;top:26;" filled="f" stroked="f">
                  <v:textbox inset="0,0,0,0">
                    <w:txbxContent>
                      <w:p>
                        <w:pPr>
                          <w:spacing w:before="0" w:after="160" w:line="259" w:lineRule="auto"/>
                          <w:ind w:left="0" w:firstLine="0"/>
                          <w:jc w:val="left"/>
                        </w:pPr>
                        <w:r>
                          <w:rPr>
                            <w:rFonts w:cs="Arial" w:hAnsi="Arial" w:eastAsia="Arial" w:ascii="Arial"/>
                            <w:i w:val="1"/>
                          </w:rPr>
                          <w:t xml:space="preserve">salud.</w:t>
                        </w:r>
                      </w:p>
                    </w:txbxContent>
                  </v:textbox>
                </v:rect>
                <v:rect id="Rectangle 37175" style="position:absolute;width:518;height:2075;left:12575;top:2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06" style="position:absolute;width:66809;height:91;left:2164;top:5654;" coordsize="6680962,9144" path="m0,0l6680962,0l6680962,9144l0,9144l0,0">
                  <v:stroke weight="0pt" endcap="square" joinstyle="miter" miterlimit="10" on="false" color="#000000" opacity="0"/>
                  <v:fill on="true" color="#000000"/>
                </v:shape>
                <v:shape id="Shape 480707" style="position:absolute;width:66809;height:91;left:2164;top:5623;" coordsize="6680962,9144" path="m0,0l6680962,0l6680962,9144l0,9144l0,0">
                  <v:stroke weight="0pt" endcap="square" joinstyle="miter" miterlimit="10" on="false" color="#000000" opacity="0"/>
                  <v:fill on="true" color="#ffffff"/>
                </v:shape>
                <v:shape id="Shape 480708" style="position:absolute;width:91;height:91;left:69004;top:5623;" coordsize="9144,9144" path="m0,0l9144,0l9144,9144l0,9144l0,0">
                  <v:stroke weight="0pt" endcap="square" joinstyle="miter" miterlimit="10" on="false" color="#000000" opacity="0"/>
                  <v:fill on="true" color="#000000"/>
                </v:shape>
                <v:shape id="Shape 480709" style="position:absolute;width:91;height:91;left:68973;top:5654;" coordsize="9144,9144" path="m0,0l9144,0l9144,9144l0,9144l0,0">
                  <v:stroke weight="0pt" endcap="square" joinstyle="miter" miterlimit="10" on="false" color="#000000" opacity="0"/>
                  <v:fill on="true" color="#000000"/>
                </v:shape>
                <v:shape id="Shape 480710" style="position:absolute;width:91;height:91;left:68973;top:5623;" coordsize="9144,9144" path="m0,0l9144,0l9144,9144l0,9144l0,0">
                  <v:stroke weight="0pt" endcap="square" joinstyle="miter" miterlimit="10" on="false" color="#000000" opacity="0"/>
                  <v:fill on="true" color="#ffffff"/>
                </v:shape>
                <v:shape id="Shape 480711" style="position:absolute;width:91;height:5623;left:69004;top:0;" coordsize="9144,562356" path="m0,0l9144,0l9144,562356l0,562356l0,0">
                  <v:stroke weight="0pt" endcap="square" joinstyle="miter" miterlimit="10" on="false" color="#000000" opacity="0"/>
                  <v:fill on="true" color="#000000"/>
                </v:shape>
                <v:shape id="Shape 480712" style="position:absolute;width:91;height:5623;left:68973;top:0;" coordsize="9144,562356" path="m0,0l9144,0l9144,562356l0,562356l0,0">
                  <v:stroke weight="0pt" endcap="square" joinstyle="miter" miterlimit="10" on="false" color="#000000" opacity="0"/>
                  <v:fill on="true" color="#ffffff"/>
                </v:shape>
                <v:rect id="Rectangle 37187" style="position:absolute;width:81245;height:2075;left:4117;top:10481;" filled="f" stroked="f">
                  <v:textbox inset="0,0,0,0">
                    <w:txbxContent>
                      <w:p>
                        <w:pPr>
                          <w:spacing w:before="0" w:after="160" w:line="259" w:lineRule="auto"/>
                          <w:ind w:left="0" w:firstLine="0"/>
                          <w:jc w:val="left"/>
                        </w:pPr>
                        <w:r>
                          <w:rPr>
                            <w:rFonts w:cs="Arial" w:hAnsi="Arial" w:eastAsia="Arial" w:ascii="Arial"/>
                            <w:i w:val="1"/>
                          </w:rPr>
                          <w:t xml:space="preserve">Además de las señaladas en el punto anterior, los municipios de más de 20.000 habitantes tienen </w:t>
                        </w:r>
                      </w:p>
                    </w:txbxContent>
                  </v:textbox>
                </v:rect>
                <v:shape id="Shape 480713" style="position:absolute;width:91;height:5547;left:69004;top:6507;" coordsize="9144,554736" path="m0,0l9144,0l9144,554736l0,554736l0,0">
                  <v:stroke weight="0pt" endcap="square" joinstyle="miter" miterlimit="10" on="false" color="#000000" opacity="0"/>
                  <v:fill on="true" color="#000000"/>
                </v:shape>
                <v:shape id="Shape 480714" style="position:absolute;width:91;height:5547;left:68973;top:6507;" coordsize="9144,554736" path="m0,0l9144,0l9144,554736l0,554736l0,0">
                  <v:stroke weight="0pt" endcap="square" joinstyle="miter" miterlimit="10" on="false" color="#000000" opacity="0"/>
                  <v:fill on="true" color="#ffffff"/>
                </v:shape>
                <v:rect id="Rectangle 37196" style="position:absolute;width:48243;height:2075;left:4117;top:12085;" filled="f" stroked="f">
                  <v:textbox inset="0,0,0,0">
                    <w:txbxContent>
                      <w:p>
                        <w:pPr>
                          <w:spacing w:before="0" w:after="160" w:line="259" w:lineRule="auto"/>
                          <w:ind w:left="0" w:firstLine="0"/>
                          <w:jc w:val="left"/>
                        </w:pPr>
                        <w:r>
                          <w:rPr>
                            <w:rFonts w:cs="Arial" w:hAnsi="Arial" w:eastAsia="Arial" w:ascii="Arial"/>
                            <w:i w:val="1"/>
                          </w:rPr>
                          <w:t xml:space="preserve">las siguientes competencias y responsabilidades mínimas:</w:t>
                        </w:r>
                      </w:p>
                    </w:txbxContent>
                  </v:textbox>
                </v:rect>
                <v:rect id="Rectangle 37197" style="position:absolute;width:518;height:2075;left:40394;top:1208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15" style="position:absolute;width:68973;height:91;left:0;top:17621;" coordsize="6897370,9144" path="m0,0l6897370,0l6897370,9144l0,9144l0,0">
                  <v:stroke weight="0pt" endcap="square" joinstyle="miter" miterlimit="10" on="false" color="#000000" opacity="0"/>
                  <v:fill on="true" color="#000000"/>
                </v:shape>
                <v:shape id="Shape 480716" style="position:absolute;width:68973;height:91;left:0;top:17590;" coordsize="6897370,9144" path="m0,0l6897370,0l6897370,9144l0,9144l0,0">
                  <v:stroke weight="0pt" endcap="square" joinstyle="miter" miterlimit="10" on="false" color="#000000" opacity="0"/>
                  <v:fill on="true" color="#ffffff"/>
                </v:shape>
                <v:shape id="Shape 480717" style="position:absolute;width:91;height:91;left:69004;top:17590;" coordsize="9144,9144" path="m0,0l9144,0l9144,9144l0,9144l0,0">
                  <v:stroke weight="0pt" endcap="square" joinstyle="miter" miterlimit="10" on="false" color="#000000" opacity="0"/>
                  <v:fill on="true" color="#000000"/>
                </v:shape>
                <v:shape id="Shape 480718" style="position:absolute;width:91;height:91;left:68973;top:17621;" coordsize="9144,9144" path="m0,0l9144,0l9144,9144l0,9144l0,0">
                  <v:stroke weight="0pt" endcap="square" joinstyle="miter" miterlimit="10" on="false" color="#000000" opacity="0"/>
                  <v:fill on="true" color="#000000"/>
                </v:shape>
                <v:shape id="Shape 480719" style="position:absolute;width:91;height:91;left:68973;top:17590;" coordsize="9144,9144" path="m0,0l9144,0l9144,9144l0,9144l0,0">
                  <v:stroke weight="0pt" endcap="square" joinstyle="miter" miterlimit="10" on="false" color="#000000" opacity="0"/>
                  <v:fill on="true" color="#ffffff"/>
                </v:shape>
                <v:shape id="Shape 480720" style="position:absolute;width:91;height:5535;left:69004;top:12055;" coordsize="9144,553517" path="m0,0l9144,0l9144,553517l0,553517l0,0">
                  <v:stroke weight="0pt" endcap="square" joinstyle="miter" miterlimit="10" on="false" color="#000000" opacity="0"/>
                  <v:fill on="true" color="#000000"/>
                </v:shape>
                <v:shape id="Shape 480721" style="position:absolute;width:91;height:5535;left:68973;top:12055;" coordsize="9144,553517" path="m0,0l9144,0l9144,553517l0,553517l0,0">
                  <v:stroke weight="0pt" endcap="square" joinstyle="miter" miterlimit="10" on="false" color="#000000" opacity="0"/>
                  <v:fill on="true" color="#ffffff"/>
                </v:shape>
                <v:rect id="Rectangle 37209" style="position:absolute;width:1654;height:2075;left:6281;top:22448;" filled="f" stroked="f">
                  <v:textbox inset="0,0,0,0">
                    <w:txbxContent>
                      <w:p>
                        <w:pPr>
                          <w:spacing w:before="0" w:after="160" w:line="259" w:lineRule="auto"/>
                          <w:ind w:left="0" w:firstLine="0"/>
                          <w:jc w:val="left"/>
                        </w:pPr>
                        <w:r>
                          <w:rPr>
                            <w:rFonts w:cs="Arial" w:hAnsi="Arial" w:eastAsia="Arial" w:ascii="Arial"/>
                            <w:i w:val="1"/>
                          </w:rPr>
                          <w:t xml:space="preserve">b)</w:t>
                        </w:r>
                      </w:p>
                    </w:txbxContent>
                  </v:textbox>
                </v:rect>
                <v:rect id="Rectangle 37210" style="position:absolute;width:518;height:2075;left:7531;top:2244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7211" style="position:absolute;width:38076;height:2075;left:8567;top:22448;" filled="f" stroked="f">
                  <v:textbox inset="0,0,0,0">
                    <w:txbxContent>
                      <w:p>
                        <w:pPr>
                          <w:spacing w:before="0" w:after="160" w:line="259" w:lineRule="auto"/>
                          <w:ind w:left="0" w:firstLine="0"/>
                          <w:jc w:val="left"/>
                        </w:pPr>
                        <w:r>
                          <w:rPr>
                            <w:rFonts w:cs="Arial" w:hAnsi="Arial" w:eastAsia="Arial" w:ascii="Arial"/>
                            <w:i w:val="1"/>
                          </w:rPr>
                          <w:t xml:space="preserve">La aprobación de Planes Municipales sobre</w:t>
                        </w:r>
                      </w:p>
                    </w:txbxContent>
                  </v:textbox>
                </v:rect>
                <v:rect id="Rectangle 37212" style="position:absolute;width:518;height:2075;left:37191;top:2244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7213" style="position:absolute;width:36364;height:2075;left:37895;top:22448;" filled="f" stroked="f">
                  <v:textbox inset="0,0,0,0">
                    <w:txbxContent>
                      <w:p>
                        <w:pPr>
                          <w:spacing w:before="0" w:after="160" w:line="259" w:lineRule="auto"/>
                          <w:ind w:left="0" w:firstLine="0"/>
                          <w:jc w:val="left"/>
                        </w:pPr>
                        <w:r>
                          <w:rPr>
                            <w:rFonts w:cs="Arial" w:hAnsi="Arial" w:eastAsia="Arial" w:ascii="Arial"/>
                            <w:i w:val="1"/>
                          </w:rPr>
                          <w:t xml:space="preserve">Drogas, elaborados en coordinación y de </w:t>
                        </w:r>
                      </w:p>
                    </w:txbxContent>
                  </v:textbox>
                </v:rect>
                <v:shape id="Shape 480722" style="position:absolute;width:91;height:5638;left:69004;top:18474;" coordsize="9144,563880" path="m0,0l9144,0l9144,563880l0,563880l0,0">
                  <v:stroke weight="0pt" endcap="square" joinstyle="miter" miterlimit="10" on="false" color="#000000" opacity="0"/>
                  <v:fill on="true" color="#000000"/>
                </v:shape>
                <v:shape id="Shape 480723" style="position:absolute;width:91;height:5638;left:68973;top:18474;" coordsize="9144,563880" path="m0,0l9144,0l9144,563880l0,563880l0,0">
                  <v:stroke weight="0pt" endcap="square" joinstyle="miter" miterlimit="10" on="false" color="#000000" opacity="0"/>
                  <v:fill on="true" color="#ffffff"/>
                </v:shape>
                <v:rect id="Rectangle 37222" style="position:absolute;width:74842;height:2075;left:8567;top:24140;" filled="f" stroked="f">
                  <v:textbox inset="0,0,0,0">
                    <w:txbxContent>
                      <w:p>
                        <w:pPr>
                          <w:spacing w:before="0" w:after="160" w:line="259" w:lineRule="auto"/>
                          <w:ind w:left="0" w:firstLine="0"/>
                          <w:jc w:val="left"/>
                        </w:pPr>
                        <w:r>
                          <w:rPr>
                            <w:rFonts w:cs="Arial" w:hAnsi="Arial" w:eastAsia="Arial" w:ascii="Arial"/>
                            <w:i w:val="1"/>
                          </w:rPr>
                          <w:t xml:space="preserve">acuerdo con los criterios y directrices del Plan Canario sobre Drogas, que incluyan progra-</w:t>
                        </w:r>
                      </w:p>
                    </w:txbxContent>
                  </v:textbox>
                </v:rect>
                <v:shape id="Shape 480724" style="position:absolute;width:91;height:1676;left:69004;top:24113;" coordsize="9144,167640" path="m0,0l9144,0l9144,167640l0,167640l0,0">
                  <v:stroke weight="0pt" endcap="square" joinstyle="miter" miterlimit="10" on="false" color="#000000" opacity="0"/>
                  <v:fill on="true" color="#000000"/>
                </v:shape>
                <v:shape id="Shape 480725" style="position:absolute;width:91;height:1676;left:68973;top:24113;" coordsize="9144,167640" path="m0,0l9144,0l9144,167640l0,167640l0,0">
                  <v:stroke weight="0pt" endcap="square" joinstyle="miter" miterlimit="10" on="false" color="#000000" opacity="0"/>
                  <v:fill on="true" color="#ffffff"/>
                </v:shape>
                <v:rect id="Rectangle 37226" style="position:absolute;width:75327;height:2075;left:8567;top:25816;" filled="f" stroked="f">
                  <v:textbox inset="0,0,0,0">
                    <w:txbxContent>
                      <w:p>
                        <w:pPr>
                          <w:spacing w:before="0" w:after="160" w:line="259" w:lineRule="auto"/>
                          <w:ind w:left="0" w:firstLine="0"/>
                          <w:jc w:val="left"/>
                        </w:pPr>
                        <w:r>
                          <w:rPr>
                            <w:rFonts w:cs="Arial" w:hAnsi="Arial" w:eastAsia="Arial" w:ascii="Arial"/>
                            <w:i w:val="1"/>
                          </w:rPr>
                          <w:t xml:space="preserve">mas de prevención e integración social, así como de información, orientación y motivación </w:t>
                        </w:r>
                      </w:p>
                    </w:txbxContent>
                  </v:textbox>
                </v:rect>
                <v:shape id="Shape 480726" style="position:absolute;width:91;height:1676;left:69004;top:25789;" coordsize="9144,167640" path="m0,0l9144,0l9144,167640l0,167640l0,0">
                  <v:stroke weight="0pt" endcap="square" joinstyle="miter" miterlimit="10" on="false" color="#000000" opacity="0"/>
                  <v:fill on="true" color="#000000"/>
                </v:shape>
                <v:shape id="Shape 480727" style="position:absolute;width:91;height:1676;left:68973;top:25789;" coordsize="9144,167640" path="m0,0l9144,0l9144,167640l0,167640l0,0">
                  <v:stroke weight="0pt" endcap="square" joinstyle="miter" miterlimit="10" on="false" color="#000000" opacity="0"/>
                  <v:fill on="true" color="#ffffff"/>
                </v:shape>
                <v:rect id="Rectangle 37230" style="position:absolute;width:30177;height:2075;left:8567;top:27492;" filled="f" stroked="f">
                  <v:textbox inset="0,0,0,0">
                    <w:txbxContent>
                      <w:p>
                        <w:pPr>
                          <w:spacing w:before="0" w:after="160" w:line="259" w:lineRule="auto"/>
                          <w:ind w:left="0" w:firstLine="0"/>
                          <w:jc w:val="left"/>
                        </w:pPr>
                        <w:r>
                          <w:rPr>
                            <w:rFonts w:cs="Arial" w:hAnsi="Arial" w:eastAsia="Arial" w:ascii="Arial"/>
                            <w:i w:val="1"/>
                          </w:rPr>
                          <w:t xml:space="preserve">de drogodependientes a través de lo</w:t>
                        </w:r>
                      </w:p>
                    </w:txbxContent>
                  </v:textbox>
                </v:rect>
                <v:rect id="Rectangle 37231" style="position:absolute;width:26218;height:2075;left:31263;top:27492;" filled="f" stroked="f">
                  <v:textbox inset="0,0,0,0">
                    <w:txbxContent>
                      <w:p>
                        <w:pPr>
                          <w:spacing w:before="0" w:after="160" w:line="259" w:lineRule="auto"/>
                          <w:ind w:left="0" w:firstLine="0"/>
                          <w:jc w:val="left"/>
                        </w:pPr>
                        <w:r>
                          <w:rPr>
                            <w:rFonts w:cs="Arial" w:hAnsi="Arial" w:eastAsia="Arial" w:ascii="Arial"/>
                            <w:i w:val="1"/>
                          </w:rPr>
                          <w:t xml:space="preserve">s centros de Servicios Sociales.</w:t>
                        </w:r>
                      </w:p>
                    </w:txbxContent>
                  </v:textbox>
                </v:rect>
                <v:rect id="Rectangle 37232" style="position:absolute;width:518;height:2075;left:50971;top:2749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28" style="position:absolute;width:66809;height:91;left:2164;top:33104;" coordsize="6680962,9144" path="m0,0l6680962,0l6680962,9144l0,9144l0,0">
                  <v:stroke weight="0pt" endcap="square" joinstyle="miter" miterlimit="10" on="false" color="#000000" opacity="0"/>
                  <v:fill on="true" color="#000000"/>
                </v:shape>
                <v:shape id="Shape 480729" style="position:absolute;width:66809;height:91;left:2164;top:33074;" coordsize="6680962,9144" path="m0,0l6680962,0l6680962,9144l0,9144l0,0">
                  <v:stroke weight="0pt" endcap="square" joinstyle="miter" miterlimit="10" on="false" color="#000000" opacity="0"/>
                  <v:fill on="true" color="#ffffff"/>
                </v:shape>
                <v:shape id="Shape 480730" style="position:absolute;width:91;height:91;left:69004;top:33074;" coordsize="9144,9144" path="m0,0l9144,0l9144,9144l0,9144l0,0">
                  <v:stroke weight="0pt" endcap="square" joinstyle="miter" miterlimit="10" on="false" color="#000000" opacity="0"/>
                  <v:fill on="true" color="#000000"/>
                </v:shape>
                <v:shape id="Shape 480731" style="position:absolute;width:91;height:91;left:68973;top:33104;" coordsize="9144,9144" path="m0,0l9144,0l9144,9144l0,9144l0,0">
                  <v:stroke weight="0pt" endcap="square" joinstyle="miter" miterlimit="10" on="false" color="#000000" opacity="0"/>
                  <v:fill on="true" color="#000000"/>
                </v:shape>
                <v:shape id="Shape 480732" style="position:absolute;width:91;height:91;left:68973;top:33074;" coordsize="9144,9144" path="m0,0l9144,0l9144,9144l0,9144l0,0">
                  <v:stroke weight="0pt" endcap="square" joinstyle="miter" miterlimit="10" on="false" color="#000000" opacity="0"/>
                  <v:fill on="true" color="#ffffff"/>
                </v:shape>
                <v:shape id="Shape 480733" style="position:absolute;width:91;height:5608;left:69004;top:27466;" coordsize="9144,560832" path="m0,0l9144,0l9144,560832l0,560832l0,0">
                  <v:stroke weight="0pt" endcap="square" joinstyle="miter" miterlimit="10" on="false" color="#000000" opacity="0"/>
                  <v:fill on="true" color="#000000"/>
                </v:shape>
                <v:shape id="Shape 480734" style="position:absolute;width:91;height:5608;left:68973;top:27466;" coordsize="9144,560832" path="m0,0l9144,0l9144,560832l0,560832l0,0">
                  <v:stroke weight="0pt" endcap="square" joinstyle="miter" miterlimit="10" on="false" color="#000000" opacity="0"/>
                  <v:fill on="true" color="#ffffff"/>
                </v:shape>
                <v:rect id="Rectangle 37244" style="position:absolute;width:78378;height:2075;left:6281;top:37934;" filled="f" stroked="f">
                  <v:textbox inset="0,0,0,0">
                    <w:txbxContent>
                      <w:p>
                        <w:pPr>
                          <w:spacing w:before="0" w:after="160" w:line="259" w:lineRule="auto"/>
                          <w:ind w:left="0" w:firstLine="0"/>
                          <w:jc w:val="left"/>
                        </w:pPr>
                        <w:r>
                          <w:rPr>
                            <w:rFonts w:cs="Arial" w:hAnsi="Arial" w:eastAsia="Arial" w:ascii="Arial"/>
                            <w:i w:val="1"/>
                          </w:rPr>
                          <w:t xml:space="preserve">b) La coordinación de los programas de prevención e integración social que se desarrollen </w:t>
                        </w:r>
                      </w:p>
                    </w:txbxContent>
                  </v:textbox>
                </v:rect>
                <v:shape id="Shape 480735" style="position:absolute;width:91;height:5562;left:69004;top:33961;" coordsize="9144,556260" path="m0,0l9144,0l9144,556260l0,556260l0,0">
                  <v:stroke weight="0pt" endcap="square" joinstyle="miter" miterlimit="10" on="false" color="#000000" opacity="0"/>
                  <v:fill on="true" color="#000000"/>
                </v:shape>
                <v:shape id="Shape 480736" style="position:absolute;width:91;height:5562;left:68973;top:33961;" coordsize="9144,556260" path="m0,0l9144,0l9144,556260l0,556260l0,0">
                  <v:stroke weight="0pt" endcap="square" joinstyle="miter" miterlimit="10" on="false" color="#000000" opacity="0"/>
                  <v:fill on="true" color="#ffffff"/>
                </v:shape>
                <v:rect id="Rectangle 37253" style="position:absolute;width:37380;height:2075;left:4117;top:39550;" filled="f" stroked="f">
                  <v:textbox inset="0,0,0,0">
                    <w:txbxContent>
                      <w:p>
                        <w:pPr>
                          <w:spacing w:before="0" w:after="160" w:line="259" w:lineRule="auto"/>
                          <w:ind w:left="0" w:firstLine="0"/>
                          <w:jc w:val="left"/>
                        </w:pPr>
                        <w:r>
                          <w:rPr>
                            <w:rFonts w:cs="Arial" w:hAnsi="Arial" w:eastAsia="Arial" w:ascii="Arial"/>
                            <w:i w:val="1"/>
                          </w:rPr>
                          <w:t xml:space="preserve">exclusivamente en el ámbito de su municipio.</w:t>
                        </w:r>
                      </w:p>
                    </w:txbxContent>
                  </v:textbox>
                </v:rect>
                <v:rect id="Rectangle 37254" style="position:absolute;width:518;height:2075;left:32238;top:3955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37" style="position:absolute;width:91;height:2240;left:69004;top:39523;" coordsize="9144,224028" path="m0,0l9144,0l9144,224028l0,224028l0,0">
                  <v:stroke weight="0pt" endcap="square" joinstyle="miter" miterlimit="10" on="false" color="#000000" opacity="0"/>
                  <v:fill on="true" color="#000000"/>
                </v:shape>
                <v:shape id="Shape 480738" style="position:absolute;width:91;height:2240;left:68973;top:39523;" coordsize="9144,224028" path="m0,0l9144,0l9144,224028l0,224028l0,0">
                  <v:stroke weight="0pt" endcap="square" joinstyle="miter" miterlimit="10" on="false" color="#000000" opacity="0"/>
                  <v:fill on="true" color="#ffffff"/>
                </v:shape>
                <v:rect id="Rectangle 37258" style="position:absolute;width:71523;height:2075;left:6281;top:41912;" filled="f" stroked="f">
                  <v:textbox inset="0,0,0,0">
                    <w:txbxContent>
                      <w:p>
                        <w:pPr>
                          <w:spacing w:before="0" w:after="160" w:line="259" w:lineRule="auto"/>
                          <w:ind w:left="0" w:firstLine="0"/>
                          <w:jc w:val="left"/>
                        </w:pPr>
                        <w:r>
                          <w:rPr>
                            <w:rFonts w:cs="Arial" w:hAnsi="Arial" w:eastAsia="Arial" w:ascii="Arial"/>
                            <w:i w:val="1"/>
                          </w:rPr>
                          <w:t xml:space="preserve">c) El apoyo a las asociaciones y entidades que en el municipio desarrollen actividades p</w:t>
                        </w:r>
                      </w:p>
                    </w:txbxContent>
                  </v:textbox>
                </v:rect>
                <v:rect id="Rectangle 37259" style="position:absolute;width:6880;height:2075;left:60073;top:41912;" filled="f" stroked="f">
                  <v:textbox inset="0,0,0,0">
                    <w:txbxContent>
                      <w:p>
                        <w:pPr>
                          <w:spacing w:before="0" w:after="160" w:line="259" w:lineRule="auto"/>
                          <w:ind w:left="0" w:firstLine="0"/>
                          <w:jc w:val="left"/>
                        </w:pPr>
                        <w:r>
                          <w:rPr>
                            <w:rFonts w:cs="Arial" w:hAnsi="Arial" w:eastAsia="Arial" w:ascii="Arial"/>
                            <w:i w:val="1"/>
                          </w:rPr>
                          <w:t xml:space="preserve">revistas </w:t>
                        </w:r>
                      </w:p>
                    </w:txbxContent>
                  </v:textbox>
                </v:rect>
                <v:shape id="Shape 480739" style="position:absolute;width:91;height:1722;left:69004;top:41763;" coordsize="9144,172212" path="m0,0l9144,0l9144,172212l0,172212l0,0">
                  <v:stroke weight="0pt" endcap="square" joinstyle="miter" miterlimit="10" on="false" color="#000000" opacity="0"/>
                  <v:fill on="true" color="#000000"/>
                </v:shape>
                <v:shape id="Shape 480740" style="position:absolute;width:91;height:1722;left:68973;top:41763;" coordsize="9144,172212" path="m0,0l9144,0l9144,172212l0,172212l0,0">
                  <v:stroke weight="0pt" endcap="square" joinstyle="miter" miterlimit="10" on="false" color="#000000" opacity="0"/>
                  <v:fill on="true" color="#ffffff"/>
                </v:shape>
                <v:rect id="Rectangle 37263" style="position:absolute;width:27465;height:2075;left:4117;top:43512;" filled="f" stroked="f">
                  <v:textbox inset="0,0,0,0">
                    <w:txbxContent>
                      <w:p>
                        <w:pPr>
                          <w:spacing w:before="0" w:after="160" w:line="259" w:lineRule="auto"/>
                          <w:ind w:left="0" w:firstLine="0"/>
                          <w:jc w:val="left"/>
                        </w:pPr>
                        <w:r>
                          <w:rPr>
                            <w:rFonts w:cs="Arial" w:hAnsi="Arial" w:eastAsia="Arial" w:ascii="Arial"/>
                            <w:i w:val="1"/>
                          </w:rPr>
                          <w:t xml:space="preserve">en el Plan Canario sobre Drogas.</w:t>
                        </w:r>
                      </w:p>
                    </w:txbxContent>
                  </v:textbox>
                </v:rect>
                <v:rect id="Rectangle 37264" style="position:absolute;width:518;height:2075;left:24771;top:4351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41" style="position:absolute;width:68973;height:91;left:0;top:49063;" coordsize="6897370,9144" path="m0,0l6897370,0l6897370,9144l0,9144l0,0">
                  <v:stroke weight="0pt" endcap="square" joinstyle="miter" miterlimit="10" on="false" color="#000000" opacity="0"/>
                  <v:fill on="true" color="#000000"/>
                </v:shape>
                <v:shape id="Shape 480742" style="position:absolute;width:91;height:91;left:69004;top:49033;" coordsize="9144,9144" path="m0,0l9144,0l9144,9144l0,9144l0,0">
                  <v:stroke weight="0pt" endcap="square" joinstyle="miter" miterlimit="10" on="false" color="#000000" opacity="0"/>
                  <v:fill on="true" color="#000000"/>
                </v:shape>
                <v:shape id="Shape 480743" style="position:absolute;width:91;height:91;left:68973;top:49063;" coordsize="9144,9144" path="m0,0l9144,0l9144,9144l0,9144l0,0">
                  <v:stroke weight="0pt" endcap="square" joinstyle="miter" miterlimit="10" on="false" color="#000000" opacity="0"/>
                  <v:fill on="true" color="#000000"/>
                </v:shape>
                <v:shape id="Shape 480744" style="position:absolute;width:91;height:91;left:68973;top:49033;" coordsize="9144,9144" path="m0,0l9144,0l9144,9144l0,9144l0,0">
                  <v:stroke weight="0pt" endcap="square" joinstyle="miter" miterlimit="10" on="false" color="#000000" opacity="0"/>
                  <v:fill on="true" color="#ffffff"/>
                </v:shape>
                <v:shape id="Shape 480745" style="position:absolute;width:91;height:5547;left:69004;top:43486;" coordsize="9144,554736" path="m0,0l9144,0l9144,554736l0,554736l0,0">
                  <v:stroke weight="0pt" endcap="square" joinstyle="miter" miterlimit="10" on="false" color="#000000" opacity="0"/>
                  <v:fill on="true" color="#000000"/>
                </v:shape>
                <v:shape id="Shape 480746" style="position:absolute;width:91;height:5547;left:68973;top:43486;" coordsize="9144,554736" path="m0,0l9144,0l9144,554736l0,554736l0,0">
                  <v:stroke weight="0pt" endcap="square" joinstyle="miter" miterlimit="10" on="false" color="#000000" opacity="0"/>
                  <v:fill on="true" color="#ffffff"/>
                </v:shape>
                <v:rect id="Rectangle 37276" style="position:absolute;width:1553;height:2075;left:6281;top:53894;" filled="f" stroked="f">
                  <v:textbox inset="0,0,0,0">
                    <w:txbxContent>
                      <w:p>
                        <w:pPr>
                          <w:spacing w:before="0" w:after="160" w:line="259" w:lineRule="auto"/>
                          <w:ind w:left="0" w:firstLine="0"/>
                          <w:jc w:val="left"/>
                        </w:pPr>
                        <w:r>
                          <w:rPr>
                            <w:rFonts w:cs="Arial" w:hAnsi="Arial" w:eastAsia="Arial" w:ascii="Arial"/>
                            <w:i w:val="1"/>
                          </w:rPr>
                          <w:t xml:space="preserve">k)</w:t>
                        </w:r>
                      </w:p>
                    </w:txbxContent>
                  </v:textbox>
                </v:rect>
                <v:rect id="Rectangle 37277" style="position:absolute;width:518;height:2075;left:7440;top:5389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7278" style="position:absolute;width:45643;height:2075;left:8841;top:53894;" filled="f" stroked="f">
                  <v:textbox inset="0,0,0,0">
                    <w:txbxContent>
                      <w:p>
                        <w:pPr>
                          <w:spacing w:before="0" w:after="160" w:line="259" w:lineRule="auto"/>
                          <w:ind w:left="0" w:firstLine="0"/>
                          <w:jc w:val="left"/>
                        </w:pPr>
                        <w:r>
                          <w:rPr>
                            <w:rFonts w:cs="Arial" w:hAnsi="Arial" w:eastAsia="Arial" w:ascii="Arial"/>
                            <w:i w:val="1"/>
                          </w:rPr>
                          <w:t xml:space="preserve">La formación en materia de drogas del personal propio.</w:t>
                        </w:r>
                      </w:p>
                    </w:txbxContent>
                  </v:textbox>
                </v:rect>
                <v:rect id="Rectangle 37279" style="position:absolute;width:518;height:2075;left:43168;top:5389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47" style="position:absolute;width:66809;height:91;left:2164;top:59507;" coordsize="6680962,9144" path="m0,0l6680962,0l6680962,9144l0,9144l0,0">
                  <v:stroke weight="0pt" endcap="square" joinstyle="miter" miterlimit="10" on="false" color="#000000" opacity="0"/>
                  <v:fill on="true" color="#000000"/>
                </v:shape>
                <v:shape id="Shape 480748" style="position:absolute;width:66809;height:91;left:2164;top:59476;" coordsize="6680962,9144" path="m0,0l6680962,0l6680962,9144l0,9144l0,0">
                  <v:stroke weight="0pt" endcap="square" joinstyle="miter" miterlimit="10" on="false" color="#000000" opacity="0"/>
                  <v:fill on="true" color="#ffffff"/>
                </v:shape>
                <v:shape id="Shape 480749" style="position:absolute;width:91;height:91;left:69004;top:59476;" coordsize="9144,9144" path="m0,0l9144,0l9144,9144l0,9144l0,0">
                  <v:stroke weight="0pt" endcap="square" joinstyle="miter" miterlimit="10" on="false" color="#000000" opacity="0"/>
                  <v:fill on="true" color="#000000"/>
                </v:shape>
                <v:shape id="Shape 480750" style="position:absolute;width:91;height:91;left:68973;top:59507;" coordsize="9144,9144" path="m0,0l9144,0l9144,9144l0,9144l0,0">
                  <v:stroke weight="0pt" endcap="square" joinstyle="miter" miterlimit="10" on="false" color="#000000" opacity="0"/>
                  <v:fill on="true" color="#000000"/>
                </v:shape>
                <v:shape id="Shape 480751" style="position:absolute;width:91;height:91;left:68973;top:59476;" coordsize="9144,9144" path="m0,0l9144,0l9144,9144l0,9144l0,0">
                  <v:stroke weight="0pt" endcap="square" joinstyle="miter" miterlimit="10" on="false" color="#000000" opacity="0"/>
                  <v:fill on="true" color="#ffffff"/>
                </v:shape>
                <v:shape id="Shape 480752" style="position:absolute;width:91;height:9558;left:69004;top:49918;" coordsize="9144,955853" path="m0,0l9144,0l9144,955853l0,955853l0,0">
                  <v:stroke weight="0pt" endcap="square" joinstyle="miter" miterlimit="10" on="false" color="#000000" opacity="0"/>
                  <v:fill on="true" color="#000000"/>
                </v:shape>
                <v:shape id="Shape 480753" style="position:absolute;width:91;height:9558;left:68973;top:49918;" coordsize="9144,955853" path="m0,0l9144,0l9144,955853l0,955853l0,0">
                  <v:stroke weight="0pt" endcap="square" joinstyle="miter" miterlimit="10" on="false" color="#000000" opacity="0"/>
                  <v:fill on="true" color="#ffffff"/>
                </v:shape>
                <v:rect id="Rectangle 37296" style="position:absolute;width:518;height:2075;left:8841;top:6433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54" style="position:absolute;width:64245;height:91;left:4727;top:69961;" coordsize="6424549,9144" path="m0,0l6424549,0l6424549,9144l0,9144l0,0">
                  <v:stroke weight="0pt" endcap="square" joinstyle="miter" miterlimit="10" on="false" color="#000000" opacity="0"/>
                  <v:fill on="true" color="#000000"/>
                </v:shape>
                <v:shape id="Shape 480755" style="position:absolute;width:64245;height:91;left:4727;top:69931;" coordsize="6424549,9144" path="m0,0l6424549,0l6424549,9144l0,9144l0,0">
                  <v:stroke weight="0pt" endcap="square" joinstyle="miter" miterlimit="10" on="false" color="#000000" opacity="0"/>
                  <v:fill on="true" color="#ffffff"/>
                </v:shape>
                <v:shape id="Shape 480756" style="position:absolute;width:91;height:91;left:69004;top:69931;" coordsize="9144,9144" path="m0,0l9144,0l9144,9144l0,9144l0,0">
                  <v:stroke weight="0pt" endcap="square" joinstyle="miter" miterlimit="10" on="false" color="#000000" opacity="0"/>
                  <v:fill on="true" color="#000000"/>
                </v:shape>
                <v:shape id="Shape 480757" style="position:absolute;width:91;height:91;left:68973;top:69961;" coordsize="9144,9144" path="m0,0l9144,0l9144,9144l0,9144l0,0">
                  <v:stroke weight="0pt" endcap="square" joinstyle="miter" miterlimit="10" on="false" color="#000000" opacity="0"/>
                  <v:fill on="true" color="#000000"/>
                </v:shape>
                <v:shape id="Shape 480758" style="position:absolute;width:91;height:91;left:68973;top:69931;" coordsize="9144,9144" path="m0,0l9144,0l9144,9144l0,9144l0,0">
                  <v:stroke weight="0pt" endcap="square" joinstyle="miter" miterlimit="10" on="false" color="#000000" opacity="0"/>
                  <v:fill on="true" color="#ffffff"/>
                </v:shape>
                <v:shape id="Shape 480759" style="position:absolute;width:91;height:9570;left:69004;top:60360;" coordsize="9144,957072" path="m0,0l9144,0l9144,957072l0,957072l0,0">
                  <v:stroke weight="0pt" endcap="square" joinstyle="miter" miterlimit="10" on="false" color="#000000" opacity="0"/>
                  <v:fill on="true" color="#000000"/>
                </v:shape>
                <v:shape id="Shape 480760" style="position:absolute;width:91;height:9570;left:68973;top:60360;" coordsize="9144,957072" path="m0,0l9144,0l9144,957072l0,957072l0,0">
                  <v:stroke weight="0pt" endcap="square" joinstyle="miter" miterlimit="10" on="false" color="#000000" opacity="0"/>
                  <v:fill on="true" color="#ffffff"/>
                </v:shape>
                <w10:wrap type="square"/>
              </v:group>
            </w:pict>
          </mc:Fallback>
        </mc:AlternateContent>
      </w:r>
      <w:r>
        <w:br w:type="page"/>
      </w:r>
    </w:p>
    <w:p w:rsidR="00356223" w:rsidRDefault="00FE5061">
      <w:pPr>
        <w:spacing w:after="415" w:line="259" w:lineRule="auto"/>
        <w:ind w:left="-308" w:right="-538" w:firstLine="0"/>
        <w:jc w:val="left"/>
      </w:pPr>
      <w:r>
        <w:rPr>
          <w:rFonts w:ascii="Calibri" w:eastAsia="Calibri" w:hAnsi="Calibri" w:cs="Calibri"/>
          <w:noProof/>
        </w:rPr>
        <mc:AlternateContent>
          <mc:Choice Requires="wpg">
            <w:drawing>
              <wp:inline distT="0" distB="0" distL="0" distR="0">
                <wp:extent cx="6687058" cy="961644"/>
                <wp:effectExtent l="0" t="0" r="0" b="0"/>
                <wp:docPr id="452978" name="Group 452978"/>
                <wp:cNvGraphicFramePr/>
                <a:graphic xmlns:a="http://schemas.openxmlformats.org/drawingml/2006/main">
                  <a:graphicData uri="http://schemas.microsoft.com/office/word/2010/wordprocessingGroup">
                    <wpg:wgp>
                      <wpg:cNvGrpSpPr/>
                      <wpg:grpSpPr>
                        <a:xfrm>
                          <a:off x="0" y="0"/>
                          <a:ext cx="6687058" cy="961644"/>
                          <a:chOff x="0" y="0"/>
                          <a:chExt cx="6687058" cy="961644"/>
                        </a:xfrm>
                      </wpg:grpSpPr>
                      <wps:wsp>
                        <wps:cNvPr id="37335" name="Rectangle 37335"/>
                        <wps:cNvSpPr/>
                        <wps:spPr>
                          <a:xfrm>
                            <a:off x="411785" y="397368"/>
                            <a:ext cx="102636" cy="207549"/>
                          </a:xfrm>
                          <a:prstGeom prst="rect">
                            <a:avLst/>
                          </a:prstGeom>
                          <a:ln>
                            <a:noFill/>
                          </a:ln>
                        </wps:spPr>
                        <wps:txbx>
                          <w:txbxContent>
                            <w:p w:rsidR="00356223" w:rsidRDefault="00FE5061">
                              <w:pPr>
                                <w:spacing w:after="160" w:line="259" w:lineRule="auto"/>
                                <w:ind w:left="0" w:firstLine="0"/>
                                <w:jc w:val="left"/>
                              </w:pPr>
                              <w:r>
                                <w:rPr>
                                  <w:i/>
                                </w:rPr>
                                <w:t>l)</w:t>
                              </w:r>
                            </w:p>
                          </w:txbxContent>
                        </wps:txbx>
                        <wps:bodyPr horzOverflow="overflow" vert="horz" lIns="0" tIns="0" rIns="0" bIns="0" rtlCol="0">
                          <a:noAutofit/>
                        </wps:bodyPr>
                      </wps:wsp>
                      <wps:wsp>
                        <wps:cNvPr id="37336" name="Rectangle 37336"/>
                        <wps:cNvSpPr/>
                        <wps:spPr>
                          <a:xfrm>
                            <a:off x="489509" y="39736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37337" name="Rectangle 37337"/>
                        <wps:cNvSpPr/>
                        <wps:spPr>
                          <a:xfrm>
                            <a:off x="667766" y="397368"/>
                            <a:ext cx="6474625" cy="207549"/>
                          </a:xfrm>
                          <a:prstGeom prst="rect">
                            <a:avLst/>
                          </a:prstGeom>
                          <a:ln>
                            <a:noFill/>
                          </a:ln>
                        </wps:spPr>
                        <wps:txbx>
                          <w:txbxContent>
                            <w:p w:rsidR="00356223" w:rsidRDefault="00FE5061">
                              <w:pPr>
                                <w:spacing w:after="160" w:line="259" w:lineRule="auto"/>
                                <w:ind w:left="0" w:firstLine="0"/>
                                <w:jc w:val="left"/>
                              </w:pPr>
                              <w:r>
                                <w:rPr>
                                  <w:i/>
                                </w:rPr>
                                <w:t>La promoción de la participación social en esta materia en su ámbito territorial.</w:t>
                              </w:r>
                            </w:p>
                          </w:txbxContent>
                        </wps:txbx>
                        <wps:bodyPr horzOverflow="overflow" vert="horz" lIns="0" tIns="0" rIns="0" bIns="0" rtlCol="0">
                          <a:noAutofit/>
                        </wps:bodyPr>
                      </wps:wsp>
                      <wps:wsp>
                        <wps:cNvPr id="37338" name="Rectangle 37338"/>
                        <wps:cNvSpPr/>
                        <wps:spPr>
                          <a:xfrm>
                            <a:off x="5539486" y="39736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761" name="Shape 480761"/>
                        <wps:cNvSpPr/>
                        <wps:spPr>
                          <a:xfrm>
                            <a:off x="0" y="958597"/>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62" name="Shape 480762"/>
                        <wps:cNvSpPr/>
                        <wps:spPr>
                          <a:xfrm>
                            <a:off x="0" y="955549"/>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763" name="Shape 480763"/>
                        <wps:cNvSpPr/>
                        <wps:spPr>
                          <a:xfrm>
                            <a:off x="6684010" y="9555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64" name="Shape 480764"/>
                        <wps:cNvSpPr/>
                        <wps:spPr>
                          <a:xfrm>
                            <a:off x="6680962" y="9585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65" name="Shape 480765"/>
                        <wps:cNvSpPr/>
                        <wps:spPr>
                          <a:xfrm>
                            <a:off x="6680962" y="9555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766" name="Shape 480766"/>
                        <wps:cNvSpPr/>
                        <wps:spPr>
                          <a:xfrm>
                            <a:off x="6684010" y="0"/>
                            <a:ext cx="9144" cy="955548"/>
                          </a:xfrm>
                          <a:custGeom>
                            <a:avLst/>
                            <a:gdLst/>
                            <a:ahLst/>
                            <a:cxnLst/>
                            <a:rect l="0" t="0" r="0" b="0"/>
                            <a:pathLst>
                              <a:path w="9144" h="955548">
                                <a:moveTo>
                                  <a:pt x="0" y="0"/>
                                </a:moveTo>
                                <a:lnTo>
                                  <a:pt x="9144" y="0"/>
                                </a:lnTo>
                                <a:lnTo>
                                  <a:pt x="9144" y="955548"/>
                                </a:lnTo>
                                <a:lnTo>
                                  <a:pt x="0" y="9555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767" name="Shape 480767"/>
                        <wps:cNvSpPr/>
                        <wps:spPr>
                          <a:xfrm>
                            <a:off x="6680962" y="0"/>
                            <a:ext cx="9144" cy="955548"/>
                          </a:xfrm>
                          <a:custGeom>
                            <a:avLst/>
                            <a:gdLst/>
                            <a:ahLst/>
                            <a:cxnLst/>
                            <a:rect l="0" t="0" r="0" b="0"/>
                            <a:pathLst>
                              <a:path w="9144" h="955548">
                                <a:moveTo>
                                  <a:pt x="0" y="0"/>
                                </a:moveTo>
                                <a:lnTo>
                                  <a:pt x="9144" y="0"/>
                                </a:lnTo>
                                <a:lnTo>
                                  <a:pt x="9144" y="955548"/>
                                </a:lnTo>
                                <a:lnTo>
                                  <a:pt x="0" y="9555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52978" style="width:526.54pt;height:75.72pt;mso-position-horizontal-relative:char;mso-position-vertical-relative:line" coordsize="66870,9616">
                <v:rect id="Rectangle 37335" style="position:absolute;width:1026;height:2075;left:4117;top:3973;" filled="f" stroked="f">
                  <v:textbox inset="0,0,0,0">
                    <w:txbxContent>
                      <w:p>
                        <w:pPr>
                          <w:spacing w:before="0" w:after="160" w:line="259" w:lineRule="auto"/>
                          <w:ind w:left="0" w:firstLine="0"/>
                          <w:jc w:val="left"/>
                        </w:pPr>
                        <w:r>
                          <w:rPr>
                            <w:rFonts w:cs="Arial" w:hAnsi="Arial" w:eastAsia="Arial" w:ascii="Arial"/>
                            <w:i w:val="1"/>
                          </w:rPr>
                          <w:t xml:space="preserve">l)</w:t>
                        </w:r>
                      </w:p>
                    </w:txbxContent>
                  </v:textbox>
                </v:rect>
                <v:rect id="Rectangle 37336" style="position:absolute;width:518;height:2075;left:4895;top:39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37337" style="position:absolute;width:64746;height:2075;left:6677;top:3973;" filled="f" stroked="f">
                  <v:textbox inset="0,0,0,0">
                    <w:txbxContent>
                      <w:p>
                        <w:pPr>
                          <w:spacing w:before="0" w:after="160" w:line="259" w:lineRule="auto"/>
                          <w:ind w:left="0" w:firstLine="0"/>
                          <w:jc w:val="left"/>
                        </w:pPr>
                        <w:r>
                          <w:rPr>
                            <w:rFonts w:cs="Arial" w:hAnsi="Arial" w:eastAsia="Arial" w:ascii="Arial"/>
                            <w:i w:val="1"/>
                          </w:rPr>
                          <w:t xml:space="preserve">La promoción de la participación social en esta materia en su ámbito territorial.</w:t>
                        </w:r>
                      </w:p>
                    </w:txbxContent>
                  </v:textbox>
                </v:rect>
                <v:rect id="Rectangle 37338" style="position:absolute;width:518;height:2075;left:55394;top:39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768" style="position:absolute;width:66809;height:91;left:0;top:9585;" coordsize="6680962,9144" path="m0,0l6680962,0l6680962,9144l0,9144l0,0">
                  <v:stroke weight="0pt" endcap="square" joinstyle="miter" miterlimit="10" on="false" color="#000000" opacity="0"/>
                  <v:fill on="true" color="#000000"/>
                </v:shape>
                <v:shape id="Shape 480769" style="position:absolute;width:66809;height:91;left:0;top:9555;" coordsize="6680962,9144" path="m0,0l6680962,0l6680962,9144l0,9144l0,0">
                  <v:stroke weight="0pt" endcap="square" joinstyle="miter" miterlimit="10" on="false" color="#000000" opacity="0"/>
                  <v:fill on="true" color="#ffffff"/>
                </v:shape>
                <v:shape id="Shape 480770" style="position:absolute;width:91;height:91;left:66840;top:9555;" coordsize="9144,9144" path="m0,0l9144,0l9144,9144l0,9144l0,0">
                  <v:stroke weight="0pt" endcap="square" joinstyle="miter" miterlimit="10" on="false" color="#000000" opacity="0"/>
                  <v:fill on="true" color="#000000"/>
                </v:shape>
                <v:shape id="Shape 480771" style="position:absolute;width:91;height:91;left:66809;top:9585;" coordsize="9144,9144" path="m0,0l9144,0l9144,9144l0,9144l0,0">
                  <v:stroke weight="0pt" endcap="square" joinstyle="miter" miterlimit="10" on="false" color="#000000" opacity="0"/>
                  <v:fill on="true" color="#000000"/>
                </v:shape>
                <v:shape id="Shape 480772" style="position:absolute;width:91;height:91;left:66809;top:9555;" coordsize="9144,9144" path="m0,0l9144,0l9144,9144l0,9144l0,0">
                  <v:stroke weight="0pt" endcap="square" joinstyle="miter" miterlimit="10" on="false" color="#000000" opacity="0"/>
                  <v:fill on="true" color="#ffffff"/>
                </v:shape>
                <v:shape id="Shape 480773" style="position:absolute;width:91;height:9555;left:66840;top:0;" coordsize="9144,955548" path="m0,0l9144,0l9144,955548l0,955548l0,0">
                  <v:stroke weight="0pt" endcap="square" joinstyle="miter" miterlimit="10" on="false" color="#000000" opacity="0"/>
                  <v:fill on="true" color="#000000"/>
                </v:shape>
                <v:shape id="Shape 480774" style="position:absolute;width:91;height:9555;left:66809;top:0;" coordsize="9144,955548" path="m0,0l9144,0l9144,955548l0,955548l0,0">
                  <v:stroke weight="0pt" endcap="square" joinstyle="miter" miterlimit="10" on="false" color="#000000" opacity="0"/>
                  <v:fill on="true" color="#ffffff"/>
                </v:shape>
              </v:group>
            </w:pict>
          </mc:Fallback>
        </mc:AlternateContent>
      </w:r>
    </w:p>
    <w:p w:rsidR="00356223" w:rsidRDefault="00FE5061">
      <w:pPr>
        <w:pStyle w:val="Ttulo4"/>
        <w:pBdr>
          <w:top w:val="single" w:sz="4" w:space="0" w:color="000000"/>
          <w:left w:val="single" w:sz="4" w:space="0" w:color="000000"/>
          <w:bottom w:val="single" w:sz="4" w:space="0" w:color="000000"/>
          <w:right w:val="single" w:sz="4" w:space="0" w:color="000000"/>
        </w:pBdr>
        <w:spacing w:after="282" w:line="256" w:lineRule="auto"/>
        <w:ind w:left="-5"/>
      </w:pPr>
      <w:r>
        <w:rPr>
          <w:u w:val="none"/>
        </w:rPr>
        <w:t xml:space="preserve">2. ANÁLISIS DE LA PROBLEMÁTICA Y APROXIMACIÓN EPIDEMIOLÓGICA Y CONTEXTUAL DE LAS ADICCIONES EN EL AMBITO MUNICIPAL   </w:t>
      </w:r>
    </w:p>
    <w:p w:rsidR="00356223" w:rsidRDefault="00FE5061">
      <w:pPr>
        <w:spacing w:after="273"/>
        <w:ind w:left="-5" w:right="109"/>
      </w:pPr>
      <w:r>
        <w:rPr>
          <w:i/>
        </w:rPr>
        <w:t>En este apartado se presentan datos necesarios para</w:t>
      </w:r>
      <w:r>
        <w:rPr>
          <w:i/>
        </w:rPr>
        <w:t xml:space="preserve"> poder disponer de una aproximación más ajustada a la realidad social municipal.  Primeramente, se resumen los resultados de la evaluación del III Plan Municipal (2013-2017), para, a continuación, incluir los datos de la prevalencia del consumo en Canarias</w:t>
      </w:r>
      <w:r>
        <w:rPr>
          <w:i/>
        </w:rPr>
        <w:t xml:space="preserve"> y añadir recomendaciones técnicas para la planificación de la prevención en adicciones. Por último, se muestra una descripción del contexto municipal en el ámbito demográfico, laboral y social, prestando atención a cuestiones relacionadas con los hábitos </w:t>
      </w:r>
      <w:r>
        <w:rPr>
          <w:i/>
        </w:rPr>
        <w:t xml:space="preserve">saludables de la población del municipio. Además, se presentan las principales conclusiones de un estudio sobre hábitos saludables del alumnado de primaria y secundaria, realizado en el año 2019. </w:t>
      </w:r>
    </w:p>
    <w:p w:rsidR="00356223" w:rsidRDefault="00FE5061">
      <w:pPr>
        <w:spacing w:after="242" w:line="249" w:lineRule="auto"/>
        <w:ind w:left="-5" w:right="108"/>
      </w:pPr>
      <w:r>
        <w:rPr>
          <w:b/>
          <w:i/>
        </w:rPr>
        <w:t>2.1. Resultados de la evaluación del III Plan Municipal sob</w:t>
      </w:r>
      <w:r>
        <w:rPr>
          <w:b/>
          <w:i/>
        </w:rPr>
        <w:t xml:space="preserve">re Drogodependencias (2013-2017)  </w:t>
      </w:r>
    </w:p>
    <w:p w:rsidR="00356223" w:rsidRDefault="00FE5061">
      <w:pPr>
        <w:spacing w:after="113"/>
        <w:ind w:left="-5" w:right="109"/>
      </w:pPr>
      <w:r>
        <w:rPr>
          <w:i/>
        </w:rPr>
        <w:t xml:space="preserve">Los resultados más relevantes de la evaluación del III Plan Municipal son:   </w:t>
      </w:r>
    </w:p>
    <w:p w:rsidR="00356223" w:rsidRDefault="00FE5061">
      <w:pPr>
        <w:numPr>
          <w:ilvl w:val="0"/>
          <w:numId w:val="251"/>
        </w:numPr>
        <w:spacing w:after="167"/>
        <w:ind w:right="109" w:hanging="360"/>
      </w:pPr>
      <w:r>
        <w:rPr>
          <w:i/>
        </w:rPr>
        <w:t xml:space="preserve">Las acciones de prevención escolar llevadas a cabo son </w:t>
      </w:r>
      <w:r>
        <w:rPr>
          <w:i/>
        </w:rPr>
        <w:t xml:space="preserve">periódicas, lo cual hace que estén plenamente consolidadas, sobre todo las acciones recogidas en los proyectos Renueva-T e Interróga-T. Sin duda, es una estrategia que ha de continuar consolidándose. </w:t>
      </w:r>
    </w:p>
    <w:p w:rsidR="00356223" w:rsidRDefault="00FE5061">
      <w:pPr>
        <w:numPr>
          <w:ilvl w:val="0"/>
          <w:numId w:val="251"/>
        </w:numPr>
        <w:spacing w:after="167"/>
        <w:ind w:right="109" w:hanging="360"/>
      </w:pPr>
      <w:r>
        <w:rPr>
          <w:rFonts w:ascii="Calibri" w:eastAsia="Calibri" w:hAnsi="Calibri" w:cs="Calibri"/>
          <w:noProof/>
        </w:rPr>
        <mc:AlternateContent>
          <mc:Choice Requires="wpg">
            <w:drawing>
              <wp:anchor distT="0" distB="0" distL="114300" distR="114300" simplePos="0" relativeHeight="2520064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2979" name="Group 45297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462" name="Rectangle 3746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w:t>
                              </w:r>
                              <w:r>
                                <w:rPr>
                                  <w:sz w:val="12"/>
                                </w:rPr>
                                <w:t xml:space="preserve">ación: https://candelaria.sedelectronica.es/ </w:t>
                              </w:r>
                            </w:p>
                          </w:txbxContent>
                        </wps:txbx>
                        <wps:bodyPr horzOverflow="overflow" vert="horz" lIns="0" tIns="0" rIns="0" bIns="0" rtlCol="0">
                          <a:noAutofit/>
                        </wps:bodyPr>
                      </wps:wsp>
                      <wps:wsp>
                        <wps:cNvPr id="37463" name="Rectangle 3746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315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2979" style="width:12.7031pt;height:275.682pt;position:absolute;mso-position-horizontal-relative:page;mso-position-horizontal:absolute;margin-left:682.278pt;mso-position-vertical-relative:page;margin-top:536.238pt;" coordsize="1613,35011">
                <v:rect id="Rectangle 3746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46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315 de 396 </w:t>
                        </w:r>
                      </w:p>
                    </w:txbxContent>
                  </v:textbox>
                </v:rect>
                <w10:wrap type="square"/>
              </v:group>
            </w:pict>
          </mc:Fallback>
        </mc:AlternateContent>
      </w:r>
      <w:r>
        <w:rPr>
          <w:i/>
        </w:rPr>
        <w:t>Respecto a las acciones de Prevención de la Concejalía de Servicios Sociales, las acciones con más beneficiarios/</w:t>
      </w:r>
      <w:r>
        <w:rPr>
          <w:i/>
        </w:rPr>
        <w:t xml:space="preserve">as son las dirigidas a prevenir el absentismo escolar. Esta acción es fundamental continuarla, pues gran cantidad de menores se exponen al riesgo de poder consumir algún tipo de sustancia cuando se ausentan de los centros escolares. </w:t>
      </w:r>
    </w:p>
    <w:p w:rsidR="00356223" w:rsidRDefault="00FE5061">
      <w:pPr>
        <w:numPr>
          <w:ilvl w:val="0"/>
          <w:numId w:val="251"/>
        </w:numPr>
        <w:spacing w:after="167"/>
        <w:ind w:right="109" w:hanging="360"/>
      </w:pPr>
      <w:r>
        <w:rPr>
          <w:i/>
        </w:rPr>
        <w:t>Las acciones del resto</w:t>
      </w:r>
      <w:r>
        <w:rPr>
          <w:i/>
        </w:rPr>
        <w:t xml:space="preserve"> de Concejalías del Ayuntamiento (Juventud, Deportes) son numerosas, pero en éstas no se aclara si efectivamente, además de entretener a los/as jóvenes o menores, se implementan medidas dedicadas a la promoción de la salud y prevención del consumo de droga</w:t>
      </w:r>
      <w:r>
        <w:rPr>
          <w:i/>
        </w:rPr>
        <w:t xml:space="preserve">s. Aun así, se destaca la conexión entre dichas Concejalías y la de Servicios Sociales, pues anualmente intercambian información a la hora de elaborar las memorias. </w:t>
      </w:r>
    </w:p>
    <w:p w:rsidR="00356223" w:rsidRDefault="00FE5061">
      <w:pPr>
        <w:numPr>
          <w:ilvl w:val="0"/>
          <w:numId w:val="251"/>
        </w:numPr>
        <w:spacing w:after="168"/>
        <w:ind w:right="109" w:hanging="360"/>
      </w:pPr>
      <w:r>
        <w:rPr>
          <w:i/>
        </w:rPr>
        <w:t>En lo referido a las atenciones de personas residentes en la Unidad Municipal de Drogodepe</w:t>
      </w:r>
      <w:r>
        <w:rPr>
          <w:i/>
        </w:rPr>
        <w:t>ndencias, casi todas las atenciones son dirigidas a hombres que presentan poli-consumo. Además, las personas que han sido atendidas en alguno de los recursos específicos de atención a las drogodependencias durante el año 2016 y 2017 (San Miguel, Proyecto H</w:t>
      </w:r>
      <w:r>
        <w:rPr>
          <w:i/>
        </w:rPr>
        <w:t xml:space="preserve">ombre y Proyecto Drago), fueron en su mayoría por heroína, seguida de alcohol, cannabis y cocaína. En cuanto al perfil mayoritario, la mayor parte fueron hombres en todas las drogas y mayores de 40 años. </w:t>
      </w:r>
    </w:p>
    <w:p w:rsidR="00356223" w:rsidRDefault="00FE5061">
      <w:pPr>
        <w:numPr>
          <w:ilvl w:val="0"/>
          <w:numId w:val="251"/>
        </w:numPr>
        <w:spacing w:after="113"/>
        <w:ind w:right="109" w:hanging="360"/>
      </w:pPr>
      <w:r>
        <w:rPr>
          <w:i/>
        </w:rPr>
        <w:t>En términos presupuestarios, la inversión realizada</w:t>
      </w:r>
      <w:r>
        <w:rPr>
          <w:i/>
        </w:rPr>
        <w:t xml:space="preserve"> por la Unidad Municipal es inestable en cuanto a importes, pues varía considerablemente de un año a otro. </w:t>
      </w:r>
    </w:p>
    <w:p w:rsidR="00356223" w:rsidRDefault="00FE5061">
      <w:pPr>
        <w:numPr>
          <w:ilvl w:val="0"/>
          <w:numId w:val="251"/>
        </w:numPr>
        <w:spacing w:after="152"/>
        <w:ind w:right="109" w:hanging="360"/>
      </w:pPr>
      <w:r>
        <w:rPr>
          <w:i/>
        </w:rPr>
        <w:t>Los Recursos Humanos están compartidos con otras áreas, lo cual hace que no dispongan de la dedicación que el área de drogodependencias exige, asumi</w:t>
      </w:r>
      <w:r>
        <w:rPr>
          <w:i/>
        </w:rPr>
        <w:t xml:space="preserve">endo el personal trabajos extra de otras áreas. </w:t>
      </w:r>
    </w:p>
    <w:p w:rsidR="00356223" w:rsidRDefault="00FE5061">
      <w:pPr>
        <w:spacing w:after="139" w:line="259" w:lineRule="auto"/>
        <w:ind w:left="720" w:firstLine="0"/>
        <w:jc w:val="left"/>
      </w:pPr>
      <w:r>
        <w:rPr>
          <w:i/>
        </w:rPr>
        <w:t xml:space="preserve"> </w:t>
      </w:r>
    </w:p>
    <w:p w:rsidR="00356223" w:rsidRDefault="00FE5061">
      <w:pPr>
        <w:spacing w:after="152"/>
        <w:ind w:left="-5" w:right="109"/>
      </w:pPr>
      <w:r>
        <w:rPr>
          <w:i/>
        </w:rPr>
        <w:t>Además de realizar la Evaluación del III Plan, ésta, junto con la estructura del IV Plan, fue presentada a los recursos municipales para que realizaran las aportaciones que consideraran que debían ser teni</w:t>
      </w:r>
      <w:r>
        <w:rPr>
          <w:i/>
        </w:rPr>
        <w:t xml:space="preserve">das en cuenta a la hora de elaborar el presente IV Plan. Dichas aportaciones de los diferentes recursos se caracterizaron por lo siguiente: </w:t>
      </w:r>
    </w:p>
    <w:p w:rsidR="00356223" w:rsidRDefault="00FE5061">
      <w:pPr>
        <w:spacing w:after="154" w:line="259" w:lineRule="auto"/>
        <w:ind w:left="0" w:firstLine="0"/>
        <w:jc w:val="left"/>
      </w:pPr>
      <w:r>
        <w:rPr>
          <w:i/>
        </w:rPr>
        <w:t xml:space="preserve"> </w:t>
      </w:r>
    </w:p>
    <w:p w:rsidR="00356223" w:rsidRDefault="00FE5061">
      <w:pPr>
        <w:numPr>
          <w:ilvl w:val="0"/>
          <w:numId w:val="251"/>
        </w:numPr>
        <w:spacing w:after="180"/>
        <w:ind w:right="109" w:hanging="360"/>
      </w:pPr>
      <w:r>
        <w:rPr>
          <w:i/>
        </w:rPr>
        <w:t xml:space="preserve">La valoración que hacen las personas participantes sobre la estructura del documento de propuesta de planificación para el IV Plan Municipal de Prevención de Adicciones (20192023) del municipio de Candelaria, les parece adecuada.  </w:t>
      </w:r>
    </w:p>
    <w:p w:rsidR="00356223" w:rsidRDefault="00FE5061">
      <w:pPr>
        <w:numPr>
          <w:ilvl w:val="0"/>
          <w:numId w:val="251"/>
        </w:numPr>
        <w:spacing w:after="180"/>
        <w:ind w:right="109" w:hanging="360"/>
      </w:pPr>
      <w:r>
        <w:rPr>
          <w:i/>
        </w:rPr>
        <w:t xml:space="preserve">La participación de los </w:t>
      </w:r>
      <w:r>
        <w:rPr>
          <w:i/>
        </w:rPr>
        <w:t xml:space="preserve">recursos municipales propios y de la comunidad ha sido baja, (pues la tasa de respuesta al documento no ha sido muy elevada), habiéndose enviado en tiempo y forma a los mismos.   </w:t>
      </w:r>
    </w:p>
    <w:p w:rsidR="00356223" w:rsidRDefault="00FE5061">
      <w:pPr>
        <w:numPr>
          <w:ilvl w:val="0"/>
          <w:numId w:val="251"/>
        </w:numPr>
        <w:spacing w:after="180"/>
        <w:ind w:right="109" w:hanging="360"/>
      </w:pPr>
      <w:r>
        <w:rPr>
          <w:i/>
        </w:rPr>
        <w:t>La valoración percibida sobre otros problemas y/o dificultades, destacan, so</w:t>
      </w:r>
      <w:r>
        <w:rPr>
          <w:i/>
        </w:rPr>
        <w:t xml:space="preserve">n los ya expuestos en el diagnóstico. </w:t>
      </w:r>
    </w:p>
    <w:p w:rsidR="00356223" w:rsidRDefault="00FE5061">
      <w:pPr>
        <w:numPr>
          <w:ilvl w:val="0"/>
          <w:numId w:val="251"/>
        </w:numPr>
        <w:spacing w:after="180"/>
        <w:ind w:right="109" w:hanging="360"/>
      </w:pPr>
      <w:r>
        <w:rPr>
          <w:rFonts w:ascii="Calibri" w:eastAsia="Calibri" w:hAnsi="Calibri" w:cs="Calibri"/>
          <w:noProof/>
        </w:rPr>
        <mc:AlternateContent>
          <mc:Choice Requires="wpg">
            <w:drawing>
              <wp:anchor distT="0" distB="0" distL="114300" distR="114300" simplePos="0" relativeHeight="2520074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1947" name="Group 45194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574" name="Rectangle 3757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7575" name="Rectangle 3757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316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1947" style="width:12.7031pt;height:275.682pt;position:absolute;mso-position-horizontal-relative:page;mso-position-horizontal:absolute;margin-left:682.278pt;mso-position-vertical-relative:page;margin-top:536.238pt;" coordsize="1613,35011">
                <v:rect id="Rectangle 3757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57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316 de 396 </w:t>
                        </w:r>
                      </w:p>
                    </w:txbxContent>
                  </v:textbox>
                </v:rect>
                <w10:wrap type="square"/>
              </v:group>
            </w:pict>
          </mc:Fallback>
        </mc:AlternateContent>
      </w:r>
      <w:r>
        <w:rPr>
          <w:i/>
        </w:rPr>
        <w:t>Respecto a las valo</w:t>
      </w:r>
      <w:r>
        <w:rPr>
          <w:i/>
        </w:rPr>
        <w:t>raciones/opiniones sobre la información aportada y disponible en el ámbito municipal del documento aportado, es necesario destacar que no se realizan aportaciones relevantes. Las mismas se reiteran en las problemáticas mencionadas en la evaluación y propon</w:t>
      </w:r>
      <w:r>
        <w:rPr>
          <w:i/>
        </w:rPr>
        <w:t xml:space="preserve">en que mejore la coordinación interna entre áreas municipales a la hora de ofertar recursos, servicios o actividades a la comunidad (escuela, familias, etc.). </w:t>
      </w:r>
    </w:p>
    <w:p w:rsidR="00356223" w:rsidRDefault="00FE5061">
      <w:pPr>
        <w:numPr>
          <w:ilvl w:val="0"/>
          <w:numId w:val="251"/>
        </w:numPr>
        <w:spacing w:after="152"/>
        <w:ind w:right="109" w:hanging="360"/>
      </w:pPr>
      <w:r>
        <w:rPr>
          <w:i/>
        </w:rPr>
        <w:t xml:space="preserve">En las propuestas, medidas y sugerencias hechas por los/as participantes, cabe destacar que las </w:t>
      </w:r>
      <w:r>
        <w:rPr>
          <w:i/>
        </w:rPr>
        <w:t xml:space="preserve">podemos agrupar en varias categorías:  </w:t>
      </w:r>
    </w:p>
    <w:p w:rsidR="00356223" w:rsidRDefault="00FE5061">
      <w:pPr>
        <w:numPr>
          <w:ilvl w:val="2"/>
          <w:numId w:val="252"/>
        </w:numPr>
        <w:spacing w:after="153"/>
        <w:ind w:right="109" w:hanging="360"/>
      </w:pPr>
      <w:r>
        <w:rPr>
          <w:i/>
        </w:rPr>
        <w:t xml:space="preserve">De tipo preventivo, informativo y educativo:  dirigida a menores, familias y profesionales. </w:t>
      </w:r>
    </w:p>
    <w:p w:rsidR="00356223" w:rsidRDefault="00FE5061">
      <w:pPr>
        <w:numPr>
          <w:ilvl w:val="2"/>
          <w:numId w:val="252"/>
        </w:numPr>
        <w:spacing w:after="152"/>
        <w:ind w:right="109" w:hanging="360"/>
      </w:pPr>
      <w:r>
        <w:rPr>
          <w:i/>
        </w:rPr>
        <w:t>De tipo organizativo: centrada en la coordinación, evaluación, oferta de servicios y actividades y protocolos de actuación.</w:t>
      </w:r>
      <w:r>
        <w:rPr>
          <w:i/>
        </w:rPr>
        <w:t xml:space="preserve"> </w:t>
      </w:r>
    </w:p>
    <w:p w:rsidR="00356223" w:rsidRDefault="00FE5061">
      <w:pPr>
        <w:numPr>
          <w:ilvl w:val="2"/>
          <w:numId w:val="252"/>
        </w:numPr>
        <w:spacing w:after="141" w:line="259" w:lineRule="auto"/>
        <w:ind w:right="109" w:hanging="360"/>
      </w:pPr>
      <w:r>
        <w:rPr>
          <w:i/>
        </w:rPr>
        <w:t xml:space="preserve">De mejora de recursos (incremento de medios humanos y materiales). </w:t>
      </w:r>
    </w:p>
    <w:p w:rsidR="00356223" w:rsidRDefault="00FE5061">
      <w:pPr>
        <w:spacing w:after="136" w:line="259" w:lineRule="auto"/>
        <w:ind w:left="360" w:firstLine="0"/>
        <w:jc w:val="left"/>
      </w:pPr>
      <w:r>
        <w:rPr>
          <w:i/>
        </w:rPr>
        <w:t xml:space="preserve"> </w:t>
      </w:r>
    </w:p>
    <w:p w:rsidR="00356223" w:rsidRDefault="00FE5061">
      <w:pPr>
        <w:spacing w:after="273" w:line="259" w:lineRule="auto"/>
        <w:ind w:left="0" w:firstLine="0"/>
        <w:jc w:val="left"/>
      </w:pPr>
      <w:r>
        <w:rPr>
          <w:i/>
        </w:rPr>
        <w:t xml:space="preserve"> </w:t>
      </w:r>
    </w:p>
    <w:p w:rsidR="00356223" w:rsidRDefault="00FE5061">
      <w:pPr>
        <w:spacing w:after="241" w:line="249" w:lineRule="auto"/>
        <w:ind w:left="-5" w:right="108"/>
      </w:pPr>
      <w:r>
        <w:rPr>
          <w:b/>
          <w:i/>
        </w:rPr>
        <w:t xml:space="preserve">2.2. La prevalencia del consumo en Canarias e indicaciones para la planificación de las acciones de prevención e inserción.   </w:t>
      </w:r>
    </w:p>
    <w:p w:rsidR="00356223" w:rsidRDefault="00FE5061">
      <w:pPr>
        <w:spacing w:after="166"/>
        <w:ind w:left="-5" w:right="109"/>
      </w:pPr>
      <w:r>
        <w:rPr>
          <w:i/>
        </w:rPr>
        <w:t>Es preciso conocer cómo está la prevalencia del consumo en Canarias, y así poder establecer comparaciones con el escenario municipal y concretar las acciones a llevar a cabo. Los datos de referencia para conocer esa prevalencia proceden de las siguientes f</w:t>
      </w:r>
      <w:r>
        <w:rPr>
          <w:i/>
        </w:rPr>
        <w:t xml:space="preserve">uentes: Encuesta domiciliaria sobre alcohol y drogas en España 2016-2017 (EDADES 2017, población de 15 a 64 años) y la Encuesta sobre el uso de drogas en estudiantes de enseñanzas secundarias en España 20162017 (ESTUDES, estudiantes de 14 a 18 años). </w:t>
      </w:r>
    </w:p>
    <w:p w:rsidR="00356223" w:rsidRDefault="00FE5061">
      <w:pPr>
        <w:spacing w:after="164"/>
        <w:ind w:left="-5" w:right="109"/>
      </w:pPr>
      <w:r>
        <w:rPr>
          <w:i/>
        </w:rPr>
        <w:t xml:space="preserve">Los </w:t>
      </w:r>
      <w:r>
        <w:rPr>
          <w:i/>
        </w:rPr>
        <w:t xml:space="preserve">datos relevantes para Canarias a destacar son los siguientes: </w:t>
      </w:r>
    </w:p>
    <w:p w:rsidR="00356223" w:rsidRDefault="00FE5061">
      <w:pPr>
        <w:numPr>
          <w:ilvl w:val="0"/>
          <w:numId w:val="253"/>
        </w:numPr>
        <w:spacing w:after="163"/>
        <w:ind w:right="109" w:hanging="360"/>
      </w:pPr>
      <w:r>
        <w:rPr>
          <w:i/>
        </w:rPr>
        <w:t xml:space="preserve">Sólo un 5,8% de la población declara no haber consumido alcohol y los hombres declaran un mayor consumo que las mujeres. </w:t>
      </w:r>
    </w:p>
    <w:p w:rsidR="00356223" w:rsidRDefault="00FE5061">
      <w:pPr>
        <w:numPr>
          <w:ilvl w:val="0"/>
          <w:numId w:val="253"/>
        </w:numPr>
        <w:spacing w:after="165"/>
        <w:ind w:right="109" w:hanging="360"/>
      </w:pPr>
      <w:r>
        <w:rPr>
          <w:i/>
        </w:rPr>
        <w:t>Existe un consumo de alcohol habitual en la población, pues un 57% ha c</w:t>
      </w:r>
      <w:r>
        <w:rPr>
          <w:i/>
        </w:rPr>
        <w:t xml:space="preserve">onsumido al menos un día en los últimos 7 días y un 11% declaran un consumo diario a lo largo de la semana. La frecuencia de consumo es superior en las mujeres respecto a los hombres. </w:t>
      </w:r>
    </w:p>
    <w:p w:rsidR="00356223" w:rsidRDefault="00FE5061">
      <w:pPr>
        <w:numPr>
          <w:ilvl w:val="0"/>
          <w:numId w:val="253"/>
        </w:numPr>
        <w:spacing w:after="165"/>
        <w:ind w:right="109" w:hanging="360"/>
      </w:pPr>
      <w:r>
        <w:rPr>
          <w:i/>
        </w:rPr>
        <w:t>Un 72% declara haber consumido tabaco alguna vez en su vida y sólo un 3</w:t>
      </w:r>
      <w:r>
        <w:rPr>
          <w:i/>
        </w:rPr>
        <w:t xml:space="preserve">6% declara consumir tabaco en los últimos doce meses. Son los hombres los que consumen más tabaco y con más frecuencia que las mujeres. </w:t>
      </w:r>
    </w:p>
    <w:p w:rsidR="00356223" w:rsidRDefault="00FE5061">
      <w:pPr>
        <w:numPr>
          <w:ilvl w:val="0"/>
          <w:numId w:val="253"/>
        </w:numPr>
        <w:spacing w:after="165"/>
        <w:ind w:right="109" w:hanging="360"/>
      </w:pPr>
      <w:r>
        <w:rPr>
          <w:i/>
        </w:rPr>
        <w:t>Un 21% declara haber consumido tranquilizantes alguna vez en su vida, pero sólo un 14% dice haberlos consumido los últi</w:t>
      </w:r>
      <w:r>
        <w:rPr>
          <w:i/>
        </w:rPr>
        <w:t xml:space="preserve">mos doce meses, y un 9% a diario. El consumo es mayor en las mujeres que en los hombres. </w:t>
      </w:r>
    </w:p>
    <w:p w:rsidR="00356223" w:rsidRDefault="00FE5061">
      <w:pPr>
        <w:numPr>
          <w:ilvl w:val="0"/>
          <w:numId w:val="253"/>
        </w:numPr>
        <w:spacing w:after="166"/>
        <w:ind w:right="109" w:hanging="360"/>
      </w:pPr>
      <w:r>
        <w:rPr>
          <w:i/>
        </w:rPr>
        <w:t xml:space="preserve">Una de cada tres personas declara haber consumido derivados del cannabis, siendo los hombres los que más consumen respecto a las mujeres. </w:t>
      </w:r>
    </w:p>
    <w:p w:rsidR="00356223" w:rsidRDefault="00FE5061">
      <w:pPr>
        <w:numPr>
          <w:ilvl w:val="0"/>
          <w:numId w:val="253"/>
        </w:numPr>
        <w:spacing w:after="165"/>
        <w:ind w:right="109" w:hanging="360"/>
      </w:pPr>
      <w:r>
        <w:rPr>
          <w:rFonts w:ascii="Calibri" w:eastAsia="Calibri" w:hAnsi="Calibri" w:cs="Calibri"/>
          <w:noProof/>
        </w:rPr>
        <mc:AlternateContent>
          <mc:Choice Requires="wpg">
            <w:drawing>
              <wp:anchor distT="0" distB="0" distL="114300" distR="114300" simplePos="0" relativeHeight="2520084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5954" name="Group 44595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689" name="Rectangle 3768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7690" name="Rectangle 3769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317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5954" style="width:12.7031pt;height:275.682pt;position:absolute;mso-position-horizontal-relative:page;mso-position-horizontal:absolute;margin-left:682.278pt;mso-position-vertical-relative:page;margin-top:536.238pt;" coordsize="1613,35011">
                <v:rect id="Rectangle 3768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69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317 de 396 </w:t>
                        </w:r>
                      </w:p>
                    </w:txbxContent>
                  </v:textbox>
                </v:rect>
                <w10:wrap type="square"/>
              </v:group>
            </w:pict>
          </mc:Fallback>
        </mc:AlternateContent>
      </w:r>
      <w:r>
        <w:rPr>
          <w:i/>
        </w:rPr>
        <w:t>Un 3% declara haber consumido cocaína en lo últimos doce mese</w:t>
      </w:r>
      <w:r>
        <w:rPr>
          <w:i/>
        </w:rPr>
        <w:t xml:space="preserve">s, y sólo un 1,8% dice haberlo hecho en los últimos 30 días. El consumo es ocasional y son los hombres lo que más la consumen. </w:t>
      </w:r>
    </w:p>
    <w:p w:rsidR="00356223" w:rsidRDefault="00FE5061">
      <w:pPr>
        <w:numPr>
          <w:ilvl w:val="0"/>
          <w:numId w:val="253"/>
        </w:numPr>
        <w:spacing w:after="165"/>
        <w:ind w:right="109" w:hanging="360"/>
      </w:pPr>
      <w:r>
        <w:rPr>
          <w:i/>
        </w:rPr>
        <w:t xml:space="preserve">Un 6% declara haber consumido anfetaminas alguna vez en su vida, un 5% dice haber consumido alucinógenos y un 0,4% heroína. Son </w:t>
      </w:r>
      <w:r>
        <w:rPr>
          <w:i/>
        </w:rPr>
        <w:t xml:space="preserve">los hombres los que declaran consumir estas sustancias más, respecto a las mujeres.  </w:t>
      </w:r>
    </w:p>
    <w:p w:rsidR="00356223" w:rsidRDefault="00FE5061">
      <w:pPr>
        <w:numPr>
          <w:ilvl w:val="0"/>
          <w:numId w:val="253"/>
        </w:numPr>
        <w:spacing w:after="165"/>
        <w:ind w:right="109" w:hanging="360"/>
      </w:pPr>
      <w:r>
        <w:rPr>
          <w:i/>
        </w:rPr>
        <w:t>Un 42% declara haber jugado dinero dentro de la red, un 26% dice jugar dinero un día al mes, mientras un 18% declara que juega fuera de internet entre 2-4 días al mes. Un</w:t>
      </w:r>
      <w:r>
        <w:rPr>
          <w:i/>
        </w:rPr>
        <w:t xml:space="preserve"> 97% ha jugado sin dinero de forma online. En general son los hombres los que más juegan.   </w:t>
      </w:r>
    </w:p>
    <w:p w:rsidR="00356223" w:rsidRDefault="00FE5061">
      <w:pPr>
        <w:numPr>
          <w:ilvl w:val="0"/>
          <w:numId w:val="253"/>
        </w:numPr>
        <w:spacing w:after="165"/>
        <w:ind w:right="109" w:hanging="360"/>
      </w:pPr>
      <w:r>
        <w:rPr>
          <w:i/>
        </w:rPr>
        <w:t>La frecuencia de consumo de alcohol y tabaco en población menor en los últimos treinta días, se sitúa en torno al 22%, y un 33% ha consumido tabaco o alcohol algun</w:t>
      </w:r>
      <w:r>
        <w:rPr>
          <w:i/>
        </w:rPr>
        <w:t xml:space="preserve">a vez en su vida. </w:t>
      </w:r>
    </w:p>
    <w:p w:rsidR="00356223" w:rsidRDefault="00FE5061">
      <w:pPr>
        <w:numPr>
          <w:ilvl w:val="0"/>
          <w:numId w:val="253"/>
        </w:numPr>
        <w:spacing w:after="285"/>
        <w:ind w:right="109" w:hanging="360"/>
      </w:pPr>
      <w:r>
        <w:rPr>
          <w:i/>
        </w:rPr>
        <w:t xml:space="preserve">Respecto al consumo de derivados del cannabis en población menor, un 27% dice haberlos probado alguna vez en su vida, y un 16% dice haberlas consumido en los últimos treinta días.      </w:t>
      </w:r>
    </w:p>
    <w:p w:rsidR="00356223" w:rsidRDefault="00FE5061">
      <w:pPr>
        <w:spacing w:after="239" w:line="249" w:lineRule="auto"/>
        <w:ind w:left="-5" w:right="108"/>
      </w:pPr>
      <w:r>
        <w:rPr>
          <w:b/>
          <w:i/>
        </w:rPr>
        <w:t xml:space="preserve">2.3. Descripción del contexto municipal    </w:t>
      </w:r>
    </w:p>
    <w:p w:rsidR="00356223" w:rsidRDefault="00FE5061">
      <w:pPr>
        <w:spacing w:after="113"/>
        <w:ind w:left="-5" w:right="109"/>
      </w:pPr>
      <w:r>
        <w:rPr>
          <w:i/>
        </w:rPr>
        <w:t>Candela</w:t>
      </w:r>
      <w:r>
        <w:rPr>
          <w:i/>
        </w:rPr>
        <w:t>ria es uno de los municipios de Tenerife que está enclavado en su vertiente meridional en el ámbito del Sureste de la isla. Tiene una extensión superficial de 49,8 Km2 y se halla a unos 19 kilómetros de la capital (Santa Cruz de Tenerife). El desnivel orog</w:t>
      </w:r>
      <w:r>
        <w:rPr>
          <w:i/>
        </w:rPr>
        <w:t xml:space="preserve">ráfico que presenta todo su territorio hace que existan altitudes desde cero hasta 1.746 metros.  </w:t>
      </w:r>
    </w:p>
    <w:p w:rsidR="00356223" w:rsidRDefault="00FE5061">
      <w:pPr>
        <w:spacing w:after="113"/>
        <w:ind w:left="-5" w:right="109"/>
      </w:pPr>
      <w:r>
        <w:rPr>
          <w:i/>
        </w:rPr>
        <w:t>El municipio limita al Norte con El Rosario por Barranco Hondo, al Sur, con Arafo por el Barranco de Tapia, al Este con el Océano Atlántico y al Oeste con lo</w:t>
      </w:r>
      <w:r>
        <w:rPr>
          <w:i/>
        </w:rPr>
        <w:t xml:space="preserve">s montes que corresponden a La Matanza, La Victoria, El Sauzal y Santa Úrsula. El terreno está surcado con varios barrancos que conforman los barrios o caseríos.  </w:t>
      </w:r>
    </w:p>
    <w:p w:rsidR="00356223" w:rsidRDefault="00FE5061">
      <w:pPr>
        <w:spacing w:after="113"/>
        <w:ind w:left="-5" w:right="109"/>
      </w:pPr>
      <w:r>
        <w:rPr>
          <w:i/>
        </w:rPr>
        <w:t xml:space="preserve">En cuanto a la actividad económica del municipio, siempre se ha basado en la ganadería y la </w:t>
      </w:r>
      <w:r>
        <w:rPr>
          <w:i/>
        </w:rPr>
        <w:t>agricultura. Contra la opinión común que se piensa que Candelaria es un pueblo de pescadores/as, la pesca en la economía local ya no tiene la importancia que tuvo en las décadas anteriores y hoy apenas tiene significado en la economía municipal. El desarro</w:t>
      </w:r>
      <w:r>
        <w:rPr>
          <w:i/>
        </w:rPr>
        <w:t xml:space="preserve">llo agrícola y ganadero, limitado a los barrios altos, Igueste, Barranco Hondo, Araya, Cuevecitas y Malpaís, siempre se ha visto favorecido por la abundancia de aguas subterráneas, alumbradas por medio de pozos o galerías.  </w:t>
      </w:r>
    </w:p>
    <w:p w:rsidR="00356223" w:rsidRDefault="00FE5061">
      <w:pPr>
        <w:spacing w:after="113"/>
        <w:ind w:left="-5" w:right="109"/>
      </w:pPr>
      <w:r>
        <w:rPr>
          <w:i/>
        </w:rPr>
        <w:t xml:space="preserve">Los otros municipios del valle </w:t>
      </w:r>
      <w:r>
        <w:rPr>
          <w:i/>
        </w:rPr>
        <w:t>agrupan su núcleo poblacional entorno a un casco. Candelaria cuenta con varias entidades tan significativas como el centro por su población y recursos. Entre ellos se encuentra Candelaria casco urbano, Las Caletillas, Punta Larga, La Viuda, El Ramonal, Bar</w:t>
      </w:r>
      <w:r>
        <w:rPr>
          <w:i/>
        </w:rPr>
        <w:t xml:space="preserve">ranco Hondo, Igueste de Candelaria, Araya, Cuevecitas, Malpaís y La Viuda. </w:t>
      </w:r>
    </w:p>
    <w:p w:rsidR="00356223" w:rsidRDefault="00FE5061">
      <w:pPr>
        <w:spacing w:after="113"/>
        <w:ind w:left="-5" w:right="109"/>
      </w:pPr>
      <w:r>
        <w:rPr>
          <w:i/>
        </w:rPr>
        <w:t>Los recursos disponibles en el municipio dependen del tipo de Administración de la que estemos tratando. Así, desde la propia Administración municipal, se puede contar con las prop</w:t>
      </w:r>
      <w:r>
        <w:rPr>
          <w:i/>
        </w:rPr>
        <w:t xml:space="preserve">ias Concejalías del Iltre. Ayuntamiento de Candelaria, y en concreto o con carácter prioritario las de Servicios Sociales, Igualdad, Sanidad, Juventud, Deportes, Participación Ciudadana y Protección Civil, además de las Fuerzas de Seguridad Local.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094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6261" name="Group 44626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793" name="Rectangle 3779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w:t>
                              </w:r>
                              <w:r>
                                <w:rPr>
                                  <w:sz w:val="12"/>
                                </w:rPr>
                                <w:t xml:space="preserve">. Validación: 32TSCL9TXPGKFKA93Y56XZYEC | Verificación: https://candelaria.sedelectronica.es/ </w:t>
                              </w:r>
                            </w:p>
                          </w:txbxContent>
                        </wps:txbx>
                        <wps:bodyPr horzOverflow="overflow" vert="horz" lIns="0" tIns="0" rIns="0" bIns="0" rtlCol="0">
                          <a:noAutofit/>
                        </wps:bodyPr>
                      </wps:wsp>
                      <wps:wsp>
                        <wps:cNvPr id="37794" name="Rectangle 3779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318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6261" style="width:12.7031pt;height:275.682pt;position:absolute;mso-position-horizontal-relative:page;mso-position-horizontal:absolute;margin-left:682.278pt;mso-position-vertical-relative:page;margin-top:536.238pt;" coordsize="1613,35011">
                <v:rect id="Rectangle 3779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79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318 de 396 </w:t>
                        </w:r>
                      </w:p>
                    </w:txbxContent>
                  </v:textbox>
                </v:rect>
                <w10:wrap type="square"/>
              </v:group>
            </w:pict>
          </mc:Fallback>
        </mc:AlternateContent>
      </w:r>
      <w:r>
        <w:rPr>
          <w:i/>
        </w:rPr>
        <w:t>En cuanto a los recursos educativos, existen cinco Centros de Enseñanza Infantil y Primaria del municipio de Candelaria: C.E.I.P. Igueste, C.E.I.P. Araya, C.E.I.P. Carmen Álvarez de la Rosa, C.E.I.P. Punta Larga y C.E.I.P. Príncipe Felipe”. Además, existen</w:t>
      </w:r>
      <w:r>
        <w:rPr>
          <w:i/>
        </w:rPr>
        <w:t xml:space="preserve"> dos centros de enseñanza de secundaria; I.E.S. Punta Larga e I.E.S. Santa Ana, además de la Escuela de Adultos del municipio.  </w:t>
      </w:r>
    </w:p>
    <w:p w:rsidR="00356223" w:rsidRDefault="00FE5061">
      <w:pPr>
        <w:spacing w:after="151"/>
        <w:ind w:left="-5" w:right="109"/>
      </w:pPr>
      <w:r>
        <w:rPr>
          <w:i/>
        </w:rPr>
        <w:t>En lo relativo a recursos sanitarios se encuentran en Candelaria varias farmacias, un Centro de Salud en el casco del municipio</w:t>
      </w:r>
      <w:r>
        <w:rPr>
          <w:i/>
        </w:rPr>
        <w:t xml:space="preserve"> de Candelaria y los Consultorios Médicos Periféricos de Barranco Hondo e Igueste. Aunque físicamente no estén en Candelaria, es necesario tener en cuenta que existen recursos externos que atienden a personas del municipio como las Unidades de Atención a l</w:t>
      </w:r>
      <w:r>
        <w:rPr>
          <w:i/>
        </w:rPr>
        <w:t>as Drogodependencias y recursos en materia de desintoxicación/deshabituación y/o reinserción social en general. Por último, es necesario tener en cuenta otros agentes sociales como el Servicio Insular de Atención Integral a la Mujer y la Radio municipal, a</w:t>
      </w:r>
      <w:r>
        <w:rPr>
          <w:i/>
        </w:rPr>
        <w:t xml:space="preserve">demás de las diferentes asociaciones culturales/vecinales/deportivas y las Fuerzas y Cuerpos de Seguridad. </w:t>
      </w:r>
    </w:p>
    <w:p w:rsidR="00356223" w:rsidRDefault="00FE5061">
      <w:pPr>
        <w:spacing w:after="104" w:line="249" w:lineRule="auto"/>
        <w:ind w:left="-5" w:right="108"/>
      </w:pPr>
      <w:r>
        <w:rPr>
          <w:b/>
          <w:i/>
        </w:rPr>
        <w:t xml:space="preserve">2.3.1. Contexto demográfico y laboral </w:t>
      </w:r>
    </w:p>
    <w:p w:rsidR="00356223" w:rsidRDefault="00FE5061">
      <w:pPr>
        <w:spacing w:after="113"/>
        <w:ind w:left="-5" w:right="109"/>
      </w:pPr>
      <w:r>
        <w:rPr>
          <w:i/>
        </w:rPr>
        <w:t>En lo referente a la evolución de la población, en el periodo analizado (2011-2017), en general, la población</w:t>
      </w:r>
      <w:r>
        <w:rPr>
          <w:i/>
        </w:rPr>
        <w:t xml:space="preserve"> ha crecido en torno a dos mil personas. Sin embargo, han existido periodos (2013 y 2015), donde la población decreció, si bien en el resto de las anualidades creció de forma general.  El peso de la población de Candelaria con respecto a la población total</w:t>
      </w:r>
      <w:r>
        <w:rPr>
          <w:i/>
        </w:rPr>
        <w:t xml:space="preserve"> de Tenerife, de los años 2010 al 2017, ha ganado peso respecto al total insular. Así, se pasó de un 2,8% en 2010 a un 3% de la población insular en 2017.  </w:t>
      </w:r>
    </w:p>
    <w:p w:rsidR="00356223" w:rsidRDefault="00FE5061">
      <w:pPr>
        <w:spacing w:after="98" w:line="259" w:lineRule="auto"/>
        <w:ind w:left="0" w:firstLine="0"/>
        <w:jc w:val="left"/>
      </w:pPr>
      <w:r>
        <w:rPr>
          <w:i/>
        </w:rPr>
        <w:t xml:space="preserve"> </w:t>
      </w:r>
    </w:p>
    <w:p w:rsidR="00356223" w:rsidRDefault="00FE5061">
      <w:pPr>
        <w:spacing w:after="113"/>
        <w:ind w:left="-5" w:right="109"/>
      </w:pPr>
      <w:r>
        <w:rPr>
          <w:i/>
        </w:rPr>
        <w:t xml:space="preserve">Según el sexo de las personas residentes en Candelaria, en general en todo el periodo apenas hay </w:t>
      </w:r>
      <w:r>
        <w:rPr>
          <w:i/>
        </w:rPr>
        <w:t xml:space="preserve">variaciones entre hombres y mujeres, siendo el número de mujeres superior al de hombres, si bien las diferencias son mínimas (51% a 49%). </w:t>
      </w:r>
    </w:p>
    <w:p w:rsidR="00356223" w:rsidRDefault="00FE5061">
      <w:pPr>
        <w:spacing w:after="113"/>
        <w:ind w:left="-5" w:right="109"/>
      </w:pPr>
      <w:r>
        <w:rPr>
          <w:i/>
        </w:rPr>
        <w:t>Para determinar la evolución de la población de Candelaria según la edad, se han obtenido los índices de juventud y e</w:t>
      </w:r>
      <w:r>
        <w:rPr>
          <w:i/>
        </w:rPr>
        <w:t>nvejecimiento del municipio. Se destaca que en el periodo estudiado (20112017), el índice de juventud descendió de un 15,67% a un 15,16%, mientras que el de envejecimiento subió de 12,18% a 14,72%. Todo ello indica que se está produciendo un progresivo env</w:t>
      </w:r>
      <w:r>
        <w:rPr>
          <w:i/>
        </w:rPr>
        <w:t xml:space="preserve">ejecimiento de la población. </w:t>
      </w:r>
    </w:p>
    <w:p w:rsidR="00356223" w:rsidRDefault="00FE5061">
      <w:pPr>
        <w:spacing w:after="113"/>
        <w:ind w:left="-5" w:right="109"/>
      </w:pPr>
      <w:r>
        <w:rPr>
          <w:i/>
        </w:rPr>
        <w:t>Respecto al número de desempleados/as, de 2011 a 2018, en general ha mejorado la situación progresivamente. Así, se inició el periodo con más de 2.500 desempleados/as, para aumentar en el periodo más duro de la crisis económic</w:t>
      </w:r>
      <w:r>
        <w:rPr>
          <w:i/>
        </w:rPr>
        <w:t>a (2012 y 2013), mientras que a partir de esa fecha ha ido progresivamente descendiendo. Analizando el desempleo por sexo, se observa que, si bien partieron de un número de desempleados/as similares en 2011, poco a poco con el transcurrir de los años la br</w:t>
      </w:r>
      <w:r>
        <w:rPr>
          <w:i/>
        </w:rPr>
        <w:t xml:space="preserve">echa de género se ha ampliado. Así, en el momento actual es donde más diferencia hay entre el desempleo de hombres y mujeres, perjudicando más a las mujeres. </w:t>
      </w:r>
    </w:p>
    <w:p w:rsidR="00356223" w:rsidRDefault="00FE5061">
      <w:pPr>
        <w:spacing w:after="113"/>
        <w:ind w:left="-5" w:right="109"/>
      </w:pPr>
      <w:r>
        <w:rPr>
          <w:i/>
        </w:rPr>
        <w:t>Por último, respecto al desempleo según grandes grupos de edad, en general el número de desemplea</w:t>
      </w:r>
      <w:r>
        <w:rPr>
          <w:i/>
        </w:rPr>
        <w:t xml:space="preserve">dos/as mayores de 25 años ha ido disminuyendo, mientras que el/la de menores de 25 años se han mantenido estable. Aun así, se aprecia que afecta más a los/as mayores de 25 que a los/as menores de dicha edad. </w:t>
      </w:r>
    </w:p>
    <w:p w:rsidR="00356223" w:rsidRDefault="00FE5061">
      <w:pPr>
        <w:spacing w:after="148" w:line="249" w:lineRule="auto"/>
        <w:ind w:left="-5" w:right="108"/>
      </w:pPr>
      <w:r>
        <w:rPr>
          <w:b/>
          <w:i/>
        </w:rPr>
        <w:t xml:space="preserve">9.3.2. Análisis de los datos de atención a las </w:t>
      </w:r>
      <w:r>
        <w:rPr>
          <w:b/>
          <w:i/>
        </w:rPr>
        <w:t xml:space="preserve">drogodependencias </w:t>
      </w:r>
    </w:p>
    <w:p w:rsidR="00356223" w:rsidRDefault="00FE5061">
      <w:pPr>
        <w:spacing w:after="104" w:line="249" w:lineRule="auto"/>
        <w:ind w:left="-5" w:right="108"/>
      </w:pPr>
      <w:r>
        <w:rPr>
          <w:b/>
          <w:i/>
        </w:rPr>
        <w:t xml:space="preserve">Datos de la Unidad de Prevención Municipal </w:t>
      </w:r>
    </w:p>
    <w:p w:rsidR="00356223" w:rsidRDefault="00FE5061">
      <w:pPr>
        <w:spacing w:after="113"/>
        <w:ind w:left="-5" w:right="109"/>
      </w:pPr>
      <w:r>
        <w:rPr>
          <w:i/>
        </w:rPr>
        <w:t xml:space="preserve">El año de mayores atenciones fue en 2013, a partir del cual se fue reduciendo hasta el 2017, donde aumentó mínimamente.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104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6743" name="Group 44674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893" name="Rectangle 3789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7894" name="Rectangle 3789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319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6743" style="width:12.7031pt;height:275.682pt;position:absolute;mso-position-horizontal-relative:page;mso-position-horizontal:absolute;margin-left:682.278pt;mso-position-vertical-relative:page;margin-top:536.238pt;" coordsize="1613,35011">
                <v:rect id="Rectangle 3789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89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319 de 396 </w:t>
                        </w:r>
                      </w:p>
                    </w:txbxContent>
                  </v:textbox>
                </v:rect>
                <w10:wrap type="square"/>
              </v:group>
            </w:pict>
          </mc:Fallback>
        </mc:AlternateContent>
      </w:r>
      <w:r>
        <w:rPr>
          <w:i/>
        </w:rPr>
        <w:t xml:space="preserve">Según el tipo de droga, en general en 2013 la mayor atención fue por el cannabis, mientras que poco a poco el perfil que se impone de 2015 en adelante es el de policonsumo. También cabe destacar que en 2017 se detectaron casos de atención a ludopatías. </w:t>
      </w:r>
    </w:p>
    <w:p w:rsidR="00356223" w:rsidRDefault="00FE5061">
      <w:pPr>
        <w:spacing w:after="113"/>
        <w:ind w:left="-5" w:right="109"/>
      </w:pPr>
      <w:r>
        <w:rPr>
          <w:i/>
        </w:rPr>
        <w:t>Se</w:t>
      </w:r>
      <w:r>
        <w:rPr>
          <w:i/>
        </w:rPr>
        <w:t xml:space="preserve">gún el sexo, la gran mayoría de las personas atendidas son hombres en todo el periodo analizado. </w:t>
      </w:r>
    </w:p>
    <w:p w:rsidR="00356223" w:rsidRDefault="00FE5061">
      <w:pPr>
        <w:spacing w:after="113"/>
        <w:ind w:left="-5" w:right="109"/>
      </w:pPr>
      <w:r>
        <w:rPr>
          <w:i/>
        </w:rPr>
        <w:t>Respecto a la edad, en 2013 la mayor parte son personas de 18 a 30 años, mientras que, en 2014, 2015 y 2017 la mayor parte son de entre 31 y 40 años, sobresal</w:t>
      </w:r>
      <w:r>
        <w:rPr>
          <w:i/>
        </w:rPr>
        <w:t xml:space="preserve">iendo la gran diferencia por edad en ese último año, donde la gran mayoría son personas de 31 a 40 años, muy por encima del resto de intervalos de edad. </w:t>
      </w:r>
    </w:p>
    <w:p w:rsidR="00356223" w:rsidRDefault="00FE5061">
      <w:pPr>
        <w:spacing w:after="104" w:line="249" w:lineRule="auto"/>
        <w:ind w:left="-5" w:right="108"/>
      </w:pPr>
      <w:r>
        <w:rPr>
          <w:b/>
          <w:i/>
        </w:rPr>
        <w:t xml:space="preserve">Datos de los Recursos de Atención a las Drogodependencias </w:t>
      </w:r>
    </w:p>
    <w:p w:rsidR="00356223" w:rsidRDefault="00FE5061">
      <w:pPr>
        <w:spacing w:after="113"/>
        <w:ind w:left="-5" w:right="109"/>
      </w:pPr>
      <w:r>
        <w:rPr>
          <w:i/>
        </w:rPr>
        <w:t>En este apartado se muestran los datos ofre</w:t>
      </w:r>
      <w:r>
        <w:rPr>
          <w:i/>
        </w:rPr>
        <w:t>cidos por las diferentes entidades autorizadas al tratamiento de población con algún tipo de adicción a sustancias como la Asociación San Miguel, Proyecto Hombre y Proyecto Drago. Es necesario tener en cuenta, que se ha tratado de homogeneizar las medidas,</w:t>
      </w:r>
      <w:r>
        <w:rPr>
          <w:i/>
        </w:rPr>
        <w:t xml:space="preserve"> pero no ha sido posible en muchos casos, por lo que se presentan datos comparables entre sí (por ello, a veces se suprimen años, ya que no se sabe el número total al estar el porcentaje y no el número absoluto). </w:t>
      </w:r>
    </w:p>
    <w:p w:rsidR="00356223" w:rsidRDefault="00FE5061">
      <w:pPr>
        <w:spacing w:after="113"/>
        <w:ind w:left="-5" w:right="109"/>
      </w:pPr>
      <w:r>
        <w:rPr>
          <w:i/>
        </w:rPr>
        <w:t>Respecto al periodo analizado, el año en e</w:t>
      </w:r>
      <w:r>
        <w:rPr>
          <w:i/>
        </w:rPr>
        <w:t>l que más se atendió a personas con problemáticas de adicciones a drogas de Candelaria fue en 2014, si bien disminuyó en 2015 y aumentó en 2016 y 2017. La entidad que más personas atendió fue San Miguel en la mayor parte de las anualidades, seguida por Pro</w:t>
      </w:r>
      <w:r>
        <w:rPr>
          <w:i/>
        </w:rPr>
        <w:t xml:space="preserve">yecto Hombre y Proyecto Drago.  </w:t>
      </w:r>
    </w:p>
    <w:p w:rsidR="00356223" w:rsidRDefault="00FE5061">
      <w:pPr>
        <w:spacing w:after="113"/>
        <w:ind w:left="-5" w:right="109"/>
      </w:pPr>
      <w:r>
        <w:rPr>
          <w:i/>
        </w:rPr>
        <w:t>Respecto al perfil general de la persona usuaria de la UAD San Miguel, la sustancia consumida por la mayor parte de los/as atendidos/as en 2016 y 2017 fue por heroína, seguida del alcohol, cannabis y cocaína. Además, la may</w:t>
      </w:r>
      <w:r>
        <w:rPr>
          <w:i/>
        </w:rPr>
        <w:t xml:space="preserve">or parte son hombres y, por edades, el grupo mayoritario en 2016 y 2017 es de 31 a 40 años, seguido de los de 41 a 50 y 51 a 60. </w:t>
      </w:r>
    </w:p>
    <w:p w:rsidR="00356223" w:rsidRDefault="00FE5061">
      <w:pPr>
        <w:spacing w:after="113"/>
        <w:ind w:left="-5" w:right="109"/>
      </w:pPr>
      <w:r>
        <w:rPr>
          <w:i/>
        </w:rPr>
        <w:t>En lo referido a Proyecto Hombre, la mayor parte de las personas que atienden son por cocaína y cannabis y, según sexo, la may</w:t>
      </w:r>
      <w:r>
        <w:rPr>
          <w:i/>
        </w:rPr>
        <w:t xml:space="preserve">or parte son hombres. Por otro lado, según edad, la mayor parte son personas de 51 a 60 años. </w:t>
      </w:r>
    </w:p>
    <w:p w:rsidR="00356223" w:rsidRDefault="00FE5061">
      <w:pPr>
        <w:spacing w:after="113"/>
        <w:ind w:left="-5" w:right="109"/>
      </w:pPr>
      <w:r>
        <w:rPr>
          <w:i/>
        </w:rPr>
        <w:t>Respecto a la atención del Proyecto Drago, la totalidad de personas atendidas son por adicción al alcohol, siendo fundamentalmente hombres en 2016 y 2017 y con m</w:t>
      </w:r>
      <w:r>
        <w:rPr>
          <w:i/>
        </w:rPr>
        <w:t xml:space="preserve">ás de 51 años. </w:t>
      </w:r>
    </w:p>
    <w:p w:rsidR="00356223" w:rsidRDefault="00FE5061">
      <w:pPr>
        <w:spacing w:after="10" w:line="249" w:lineRule="auto"/>
        <w:ind w:left="-5" w:right="108"/>
      </w:pPr>
      <w:r>
        <w:rPr>
          <w:b/>
          <w:i/>
        </w:rPr>
        <w:t xml:space="preserve">Datos sobre Atención Farmacéutica </w:t>
      </w:r>
    </w:p>
    <w:p w:rsidR="00356223" w:rsidRDefault="00FE5061">
      <w:pPr>
        <w:spacing w:after="0"/>
        <w:ind w:left="-5" w:right="109"/>
      </w:pPr>
      <w:r>
        <w:rPr>
          <w:i/>
        </w:rPr>
        <w:t xml:space="preserve">Respecto a los datos de atención farmacéutica en Candelaria, exceptuando el 2012, en general las atenciones por drogodependencias fueron entre 11 y 15 personas por año. </w:t>
      </w:r>
    </w:p>
    <w:p w:rsidR="00356223" w:rsidRDefault="00FE5061">
      <w:pPr>
        <w:spacing w:after="0" w:line="259" w:lineRule="auto"/>
        <w:ind w:left="0" w:firstLine="0"/>
        <w:jc w:val="left"/>
      </w:pPr>
      <w:r>
        <w:rPr>
          <w:i/>
        </w:rPr>
        <w:t xml:space="preserve"> </w:t>
      </w:r>
    </w:p>
    <w:p w:rsidR="00356223" w:rsidRDefault="00FE5061">
      <w:pPr>
        <w:spacing w:after="10" w:line="249" w:lineRule="auto"/>
        <w:ind w:left="-5" w:right="108"/>
      </w:pPr>
      <w:r>
        <w:rPr>
          <w:b/>
          <w:i/>
        </w:rPr>
        <w:t xml:space="preserve">Datos sobre seguridad ciudadana  </w:t>
      </w:r>
      <w:r>
        <w:rPr>
          <w:b/>
          <w:i/>
        </w:rPr>
        <w:t xml:space="preserve"> </w:t>
      </w:r>
    </w:p>
    <w:p w:rsidR="00356223" w:rsidRDefault="00FE5061">
      <w:pPr>
        <w:spacing w:after="113"/>
        <w:ind w:left="-5" w:right="109"/>
      </w:pPr>
      <w:r>
        <w:rPr>
          <w:i/>
        </w:rPr>
        <w:t>La mayor parte de las sanciones interpuestas por la Guardia Civil son a hombres en todas las anualidades, excepto en 2014. Según la edad, la mayor parte de las sanciones fueron a personas de entre 31 y 40 años. Llama la atención la progresiva disminución</w:t>
      </w:r>
      <w:r>
        <w:rPr>
          <w:i/>
        </w:rPr>
        <w:t xml:space="preserve"> de las sanciones a las personas de 18 a 30 años, que no hace más que disminuir de 2013 en adelante. Respecto a la sustancia por la cual la Guardia Civil sanciona, la mayor parte es cocaína, seguida del cannabis, siendo las mayores incautaciones, las de ha</w:t>
      </w:r>
      <w:r>
        <w:rPr>
          <w:i/>
        </w:rPr>
        <w:t xml:space="preserve">chís.  </w:t>
      </w:r>
    </w:p>
    <w:p w:rsidR="00356223" w:rsidRDefault="00FE5061">
      <w:pPr>
        <w:spacing w:after="113"/>
        <w:ind w:left="-5" w:right="109"/>
      </w:pPr>
      <w:r>
        <w:rPr>
          <w:i/>
        </w:rPr>
        <w:t>En cuanto al número de actas realizadas por la Policía Local, se observa que en el año 2016 y 2017 han disminuido las sanciones. Al igual que ocurría con la Guardia Civil, la mayor parte son hombres y las mayores incautaciones son por cannabis. Res</w:t>
      </w:r>
      <w:r>
        <w:rPr>
          <w:i/>
        </w:rPr>
        <w:t xml:space="preserve">pecto a la edad, las sanciones a menores de edad han aumentado y las realizadas a mayores de edad han disminuido.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115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9425" name="Group 44942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7995" name="Rectangle 379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7996" name="Rectangle 379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9425" style="width:12.7031pt;height:275.682pt;position:absolute;mso-position-horizontal-relative:page;mso-position-horizontal:absolute;margin-left:682.278pt;mso-position-vertical-relative:page;margin-top:536.238pt;" coordsize="1613,35011">
                <v:rect id="Rectangle 379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79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320 de 396 </w:t>
                        </w:r>
                      </w:p>
                    </w:txbxContent>
                  </v:textbox>
                </v:rect>
                <w10:wrap type="square"/>
              </v:group>
            </w:pict>
          </mc:Fallback>
        </mc:AlternateContent>
      </w:r>
      <w:r>
        <w:rPr>
          <w:i/>
        </w:rPr>
        <w:t>Por último, los datos de la Policía Canaria, correspondientes al año 2016, indican que la mayoría de las sanciones son interpuestas a hombres mayores de edad, pr</w:t>
      </w:r>
      <w:r>
        <w:rPr>
          <w:i/>
        </w:rPr>
        <w:t xml:space="preserve">incipalmente por cannabis. </w:t>
      </w:r>
    </w:p>
    <w:p w:rsidR="00356223" w:rsidRDefault="00FE5061">
      <w:pPr>
        <w:spacing w:after="148" w:line="249" w:lineRule="auto"/>
        <w:ind w:left="-5" w:right="108"/>
      </w:pPr>
      <w:r>
        <w:rPr>
          <w:b/>
          <w:i/>
        </w:rPr>
        <w:t xml:space="preserve">Datos sobre hábitos saludables de la población escolarizada en el municipio  </w:t>
      </w:r>
    </w:p>
    <w:p w:rsidR="00356223" w:rsidRDefault="00FE5061">
      <w:pPr>
        <w:spacing w:after="113"/>
        <w:ind w:left="-5" w:right="109"/>
      </w:pPr>
      <w:r>
        <w:rPr>
          <w:i/>
        </w:rPr>
        <w:t>En relación al alumnado de primaria, se observa que los hábitos de vida de los y las menores entrevistados/as se encuentran dentro de los parámetros e</w:t>
      </w:r>
      <w:r>
        <w:rPr>
          <w:i/>
        </w:rPr>
        <w:t>stablecidos para un correcto desarrollo y adquisición de un estilo de vida saludable. Asimismo, respecto a las horas de sueño y descanso, la mitad de las niñas y niños entrevistados/as sí cumplen con las horas de sueño recomendadas como saludables, mientra</w:t>
      </w:r>
      <w:r>
        <w:rPr>
          <w:i/>
        </w:rPr>
        <w:t>s que existe un porcentaje significativo de menores que están por debajo, lo que supone consecuencias negativas para su etapa actual de desarrollo, que pueden manifestarse en situaciones de riesgo psicológicas, biológicas y conductuales, así como en un baj</w:t>
      </w:r>
      <w:r>
        <w:rPr>
          <w:i/>
        </w:rPr>
        <w:t xml:space="preserve">o rendimiento académico.  </w:t>
      </w:r>
    </w:p>
    <w:p w:rsidR="00356223" w:rsidRDefault="00FE5061">
      <w:pPr>
        <w:spacing w:after="113"/>
        <w:ind w:left="-5" w:right="109"/>
      </w:pPr>
      <w:r>
        <w:rPr>
          <w:i/>
        </w:rPr>
        <w:t xml:space="preserve">En cuanto a las actividades y estilos de vida, de los datos recogidos sobre ocio activo son positivos, debido a los beneficios que tiene en el desarrollo y creación de redes sociales y sistemas de apoyo entre el grupo de iguales </w:t>
      </w:r>
      <w:r>
        <w:rPr>
          <w:i/>
        </w:rPr>
        <w:t xml:space="preserve">en su comunidad y el desarrollo de habilidades sociales. Cabe destacar que el uso de las redes sociales y las TIC, pueden provocar tanto consecuencias negativas (una posible adicción a las mismas), como positivas, siendo esta última una forma de inclusión </w:t>
      </w:r>
      <w:r>
        <w:rPr>
          <w:i/>
        </w:rPr>
        <w:t>y relación entre iguales. Por esto, es importante la existencia de acciones preventivas y de sensibilización tanto con los y las menores como con los/as progenitores/as de los y las mismos/as, para así dotarles de herramientas que eviten posibles adiccione</w:t>
      </w:r>
      <w:r>
        <w:rPr>
          <w:i/>
        </w:rPr>
        <w:t>s. Por consiguiente, los datos recogidos muestran que estos/as niños y niñas dedican tiempo diariamente a sus tareas escolares, tres o más días a la semana, lo que resulta muy positivo, ya que dichas actividades son beneficiosas para el desarrollo personal</w:t>
      </w:r>
      <w:r>
        <w:rPr>
          <w:i/>
        </w:rPr>
        <w:t xml:space="preserve"> y social de los y las mismos/as. </w:t>
      </w:r>
    </w:p>
    <w:p w:rsidR="00356223" w:rsidRDefault="00FE5061">
      <w:pPr>
        <w:spacing w:after="113"/>
        <w:ind w:left="-5" w:right="109"/>
      </w:pPr>
      <w:r>
        <w:rPr>
          <w:i/>
        </w:rPr>
        <w:t xml:space="preserve">Respecto a las situaciones vividas los últimos seis meses, se muestra un alto porcentaje de menores que en los últimos seis meses han tenido sentimientos de pena, tristeza y angustia por algún acontecimiento vivido. Este </w:t>
      </w:r>
      <w:r>
        <w:rPr>
          <w:i/>
        </w:rPr>
        <w:t xml:space="preserve">dato llama la atención puesto que, en estas edades, lo esperado es que predominen los sentimientos de bienestar, por encima de circunstancias negativas, además, de ser un factor protector ante posibles situaciones de riesgo.  </w:t>
      </w:r>
    </w:p>
    <w:p w:rsidR="00356223" w:rsidRDefault="00FE5061">
      <w:pPr>
        <w:spacing w:after="113"/>
        <w:ind w:left="-5" w:right="109"/>
      </w:pPr>
      <w:r>
        <w:rPr>
          <w:i/>
        </w:rPr>
        <w:t>En lo referente a la informac</w:t>
      </w:r>
      <w:r>
        <w:rPr>
          <w:i/>
        </w:rPr>
        <w:t xml:space="preserve">ión y el conocimiento del alumnado sobre drogas, se destaca que existe concienciación respecto a las adicciones y sus consecuencias, lo que supone un resultado muy positivo en cuanto a la sensibilización hacia el consumo que tienen.  </w:t>
      </w:r>
    </w:p>
    <w:p w:rsidR="00356223" w:rsidRDefault="00FE5061">
      <w:pPr>
        <w:spacing w:after="113"/>
        <w:ind w:left="-5" w:right="109"/>
      </w:pPr>
      <w:r>
        <w:rPr>
          <w:i/>
        </w:rPr>
        <w:t>Tras analizar los res</w:t>
      </w:r>
      <w:r>
        <w:rPr>
          <w:i/>
        </w:rPr>
        <w:t xml:space="preserve">ultados obtenidos del estudiantado de secundaria, se observa, que, en relación a los hábitos de vida, estas y estos menores entrevistados/as se encuentran dentro de los parámetros establecidos para un correcto desarrollo y adquisición de un estilo de vida </w:t>
      </w:r>
      <w:r>
        <w:rPr>
          <w:i/>
        </w:rPr>
        <w:t xml:space="preserve">saludable.  </w:t>
      </w:r>
    </w:p>
    <w:p w:rsidR="00356223" w:rsidRDefault="00FE5061">
      <w:pPr>
        <w:spacing w:after="113"/>
        <w:ind w:left="-5" w:right="109"/>
      </w:pPr>
      <w:r>
        <w:rPr>
          <w:i/>
        </w:rPr>
        <w:t>Asimismo, respecto a las horas de sueño, la mayor parte no cumplen con las horas de sueño recomendadas como saludables. Esto supone consecuencias negativas para su etapa actual de desarrollo, que pueden manifestarse en situaciones de riesgo ps</w:t>
      </w:r>
      <w:r>
        <w:rPr>
          <w:i/>
        </w:rPr>
        <w:t xml:space="preserve">icológicas, biológicas y conductuales, produciéndose a su vez un bajo rendimiento académico.  </w:t>
      </w:r>
    </w:p>
    <w:p w:rsidR="00356223" w:rsidRDefault="00FE5061">
      <w:pPr>
        <w:spacing w:after="113"/>
        <w:ind w:left="-5" w:right="109"/>
      </w:pPr>
      <w:r>
        <w:rPr>
          <w:i/>
        </w:rPr>
        <w:t>En cuanto a las actividades y sus estilos de vida, los datos recogidos sobre ocio activo son positivos, debido a los beneficios que tienen para el desarrollo, la</w:t>
      </w:r>
      <w:r>
        <w:rPr>
          <w:i/>
        </w:rPr>
        <w:t xml:space="preserve"> creación de redes sociales y los sistemas de apoyo dentro de la comunidad a través del contacto con otros/as iguales, que además supone el desarrollo de habilidades sociales.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125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8224" name="Group 44822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8088" name="Rectangle 3808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w:t>
                              </w:r>
                              <w:r>
                                <w:rPr>
                                  <w:sz w:val="12"/>
                                </w:rPr>
                                <w:t xml:space="preserve">ia.sedelectronica.es/ </w:t>
                              </w:r>
                            </w:p>
                          </w:txbxContent>
                        </wps:txbx>
                        <wps:bodyPr horzOverflow="overflow" vert="horz" lIns="0" tIns="0" rIns="0" bIns="0" rtlCol="0">
                          <a:noAutofit/>
                        </wps:bodyPr>
                      </wps:wsp>
                      <wps:wsp>
                        <wps:cNvPr id="38089" name="Rectangle 3808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224" style="width:12.7031pt;height:275.682pt;position:absolute;mso-position-horizontal-relative:page;mso-position-horizontal:absolute;margin-left:682.278pt;mso-position-vertical-relative:page;margin-top:536.238pt;" coordsize="1613,35011">
                <v:rect id="Rectangle 3808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808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321 de 396 </w:t>
                        </w:r>
                      </w:p>
                    </w:txbxContent>
                  </v:textbox>
                </v:rect>
                <w10:wrap type="square"/>
              </v:group>
            </w:pict>
          </mc:Fallback>
        </mc:AlternateContent>
      </w:r>
      <w:r>
        <w:rPr>
          <w:i/>
        </w:rPr>
        <w:t>Esto es algo que resulta prácticamente imprescindible en la edad en la que encuentran las personas objeto de este estudio, las opiniones</w:t>
      </w:r>
      <w:r>
        <w:rPr>
          <w:i/>
        </w:rPr>
        <w:t xml:space="preserve"> de sus iguales son muy valoradas en esta edad, supone un paso más en la búsqueda de su identidad y según la elección de las amistades que realizan, la presión que pueden sentir por sus iguales pueden ser beneficiosas o perjudiciales, por ello es important</w:t>
      </w:r>
      <w:r>
        <w:rPr>
          <w:i/>
        </w:rPr>
        <w:t xml:space="preserve">e que éstos se sientan apoyados/as, orientados/as y se les ayude a encaminar ese proceso de transición hacia la vida adulta de la mejor manera posible. </w:t>
      </w:r>
    </w:p>
    <w:p w:rsidR="00356223" w:rsidRDefault="00FE5061">
      <w:pPr>
        <w:spacing w:after="113"/>
        <w:ind w:left="-5" w:right="109"/>
      </w:pPr>
      <w:r>
        <w:rPr>
          <w:i/>
        </w:rPr>
        <w:t>Cabe destacar que el uso de las redes sociales y las TIC, pueden provocar tanto consecuencias negativas</w:t>
      </w:r>
      <w:r>
        <w:rPr>
          <w:i/>
        </w:rPr>
        <w:t>, una posible adicción a las mismas, como positivas, siendo esta última una forma de inclusión y relación entre iguales. Por ello, es importante la existencia de acciones preventivas y de sensibilización tanto con los y las menores, como con sus progenitor</w:t>
      </w:r>
      <w:r>
        <w:rPr>
          <w:i/>
        </w:rPr>
        <w:t>es/as, para así dotarles de herramientas que eviten posibles adicciones. Por consiguiente, los datos recogidos muestran que éstos adolescentes dedican tiempo diariamente a sus tareas escolares, tres o más días a la semana, lo que resulta muy positivo, ya q</w:t>
      </w:r>
      <w:r>
        <w:rPr>
          <w:i/>
        </w:rPr>
        <w:t xml:space="preserve">ue dichas actividades son beneficiosas para su desarrollo personal y social. </w:t>
      </w:r>
    </w:p>
    <w:p w:rsidR="00356223" w:rsidRDefault="00FE5061">
      <w:pPr>
        <w:spacing w:after="113"/>
        <w:ind w:left="-5" w:right="109"/>
      </w:pPr>
      <w:r>
        <w:rPr>
          <w:i/>
        </w:rPr>
        <w:t>Respecto a las situaciones vividas los últimos seis meses, se muestra un alto porcentaje de menores que en los últimos seis meses han tenido sentimientos de pena, tristeza y angu</w:t>
      </w:r>
      <w:r>
        <w:rPr>
          <w:i/>
        </w:rPr>
        <w:t>stia por algún acontecimiento vivido. La adolescencia supone un momento de gran incertidumbre para los chicos y las chicas, ya que con estas edades comienza la transición de la infancia a la adultez, aumentando sus responsabilidades, algo que suele generar</w:t>
      </w:r>
      <w:r>
        <w:rPr>
          <w:i/>
        </w:rPr>
        <w:t xml:space="preserve"> angustia ante los cambios y la toma de decisiones que suele ser decisivo para su futuro. Los chicos y las chicas suelen agobiarse al no saber responder a las dudas que les surgen en esta etapa, lo que conlleva que se sientan incomprendidos/as, algo que ha</w:t>
      </w:r>
      <w:r>
        <w:rPr>
          <w:i/>
        </w:rPr>
        <w:t xml:space="preserve">bitualmente se relaciona con conductas rebeldes y sentimientos encontrados, por ello es importante llevar a cabo acciones que ayuden a los y las adolescentes a regular estos sentimientos, para crecer adecuadamente durante esta complicada etapa de su vida. </w:t>
      </w:r>
    </w:p>
    <w:p w:rsidR="00356223" w:rsidRDefault="00FE5061">
      <w:pPr>
        <w:spacing w:after="113"/>
        <w:ind w:left="-5" w:right="109"/>
      </w:pPr>
      <w:r>
        <w:rPr>
          <w:i/>
        </w:rPr>
        <w:t>Analizando el consumo de drogas, se destaca el significativo porcentaje de aquellos/as jóvenes que han consumido alcohol alguna vez en su vida, lo que supone un gran riesgo, sobre todo, a su corta edad. Este tipo de actividad puede desencadenar posibles a</w:t>
      </w:r>
      <w:r>
        <w:rPr>
          <w:i/>
        </w:rPr>
        <w:t>dicciones futuras puesto que, al ser el alcohol una droga legal en España, se normaliza su consumo obviando las graves consecuencias que puede acarrear. Como se menciona a lo largo del estudio, en esta etapa experimentan una serie de cambios que hacen de é</w:t>
      </w:r>
      <w:r>
        <w:rPr>
          <w:i/>
        </w:rPr>
        <w:t>sta un periodo de inseguridad, donde los y las adolescentes tratan de encontrar su sitio dentro de la sociedad, el alcohol se relaciona normalmente con el ocio y la socialización. Por lo tanto, los altos porcentajes de consumo que se observan se pueden rel</w:t>
      </w:r>
      <w:r>
        <w:rPr>
          <w:i/>
        </w:rPr>
        <w:t xml:space="preserve">acionar con la normalización que tiene nuestra sociedad de esta sustancia y lo arraigada que está en el día a día. </w:t>
      </w:r>
    </w:p>
    <w:p w:rsidR="00356223" w:rsidRDefault="00FE5061">
      <w:pPr>
        <w:spacing w:after="113"/>
        <w:ind w:left="-5" w:right="109"/>
      </w:pPr>
      <w:r>
        <w:rPr>
          <w:i/>
        </w:rPr>
        <w:t xml:space="preserve">Existe un bajo consumo de cannabis y de drogas de diseño, destacando un bajo porcentaje en ambas, pero aun así altamente significativo debido a la edad del estudiantado entrevistado. </w:t>
      </w:r>
    </w:p>
    <w:p w:rsidR="00356223" w:rsidRDefault="00FE5061">
      <w:pPr>
        <w:spacing w:after="113"/>
        <w:ind w:left="-5" w:right="109"/>
      </w:pPr>
      <w:r>
        <w:rPr>
          <w:i/>
        </w:rPr>
        <w:t>El consumo de cannabis, tabaco y alcohol en las personas jóvenes entrevi</w:t>
      </w:r>
      <w:r>
        <w:rPr>
          <w:i/>
        </w:rPr>
        <w:t xml:space="preserve">stadas, es sin duda un gran riesgo para su salud, ya que supone un problema grave para su desarrollo debido a la etapa vital en la que se encuentran. Este tipo de drogas están cada vez más presentes en sus vidas lo que supone un incentivo para una posible </w:t>
      </w:r>
      <w:r>
        <w:rPr>
          <w:i/>
        </w:rPr>
        <w:t xml:space="preserve">adicción futura. Para combatir esto, es preciso que se establezcan políticas de prevención de las drogas y adicciones dentro del municipio, focalizadas fundamentalmente en estos jóvenes.  </w:t>
      </w:r>
    </w:p>
    <w:p w:rsidR="00356223" w:rsidRDefault="00FE5061">
      <w:pPr>
        <w:spacing w:after="273"/>
        <w:ind w:left="-5" w:right="109"/>
      </w:pPr>
      <w:r>
        <w:rPr>
          <w:i/>
        </w:rPr>
        <w:t xml:space="preserve">Cabe destacar que estos/as jóvenes entrevistados/as </w:t>
      </w:r>
      <w:r>
        <w:rPr>
          <w:i/>
        </w:rPr>
        <w:t>señalan que consumen drogas con el fin de divertirse. Por ello, es importante que se desarrollen de tal manera que su personalidad les haga ser capaces de no tener que optar a las drogas para desinhibirse, relacionarse entre sí y divertirse en su día a día</w:t>
      </w:r>
      <w:r>
        <w:rPr>
          <w:i/>
        </w:rPr>
        <w:t xml:space="preserve">.  </w:t>
      </w:r>
    </w:p>
    <w:p w:rsidR="00356223" w:rsidRDefault="00FE5061">
      <w:pPr>
        <w:spacing w:after="268" w:line="259" w:lineRule="auto"/>
        <w:ind w:left="0" w:firstLine="0"/>
        <w:jc w:val="left"/>
      </w:pPr>
      <w:r>
        <w:rPr>
          <w:b/>
          <w:i/>
        </w:rPr>
        <w:t xml:space="preserve"> </w:t>
      </w:r>
    </w:p>
    <w:p w:rsidR="00356223" w:rsidRDefault="00FE5061">
      <w:pPr>
        <w:spacing w:after="242" w:line="249" w:lineRule="auto"/>
        <w:ind w:left="-5" w:right="108"/>
      </w:pPr>
      <w:r>
        <w:rPr>
          <w:rFonts w:ascii="Calibri" w:eastAsia="Calibri" w:hAnsi="Calibri" w:cs="Calibri"/>
          <w:noProof/>
        </w:rPr>
        <mc:AlternateContent>
          <mc:Choice Requires="wpg">
            <w:drawing>
              <wp:anchor distT="0" distB="0" distL="114300" distR="114300" simplePos="0" relativeHeight="2520135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48122" name="Group 44812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8186" name="Rectangle 3818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8187" name="Rectangle 3818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48122" style="width:12.7031pt;height:275.682pt;position:absolute;mso-position-horizontal-relative:page;mso-position-horizontal:absolute;margin-left:682.278pt;mso-position-vertical-relative:page;margin-top:536.238pt;" coordsize="1613,35011">
                <v:rect id="Rectangle 3818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818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322 de 396 </w:t>
                        </w:r>
                      </w:p>
                    </w:txbxContent>
                  </v:textbox>
                </v:rect>
                <w10:wrap type="square"/>
              </v:group>
            </w:pict>
          </mc:Fallback>
        </mc:AlternateContent>
      </w:r>
      <w:r>
        <w:rPr>
          <w:b/>
          <w:i/>
        </w:rPr>
        <w:t xml:space="preserve">2.4. Recomendaciones para el diseño del IV Plan    </w:t>
      </w:r>
    </w:p>
    <w:p w:rsidR="00356223" w:rsidRDefault="00FE5061">
      <w:pPr>
        <w:spacing w:after="113"/>
        <w:ind w:left="-5" w:right="109"/>
      </w:pPr>
      <w:r>
        <w:rPr>
          <w:i/>
        </w:rPr>
        <w:t xml:space="preserve">Tras los datos anteriormente expuestos, se plantean las siguientes recomendaciones a tener en cuenta para el diseño del IV Plan: </w:t>
      </w:r>
    </w:p>
    <w:p w:rsidR="00356223" w:rsidRDefault="00FE5061">
      <w:pPr>
        <w:numPr>
          <w:ilvl w:val="0"/>
          <w:numId w:val="254"/>
        </w:numPr>
        <w:spacing w:after="113"/>
        <w:ind w:right="109" w:hanging="360"/>
      </w:pPr>
      <w:r>
        <w:rPr>
          <w:i/>
        </w:rPr>
        <w:t xml:space="preserve">En las estrategias de prevención se debe priorizar el abordaje prioritario de las sustancias psicoactivas legales o ilegales, </w:t>
      </w:r>
      <w:r>
        <w:rPr>
          <w:i/>
        </w:rPr>
        <w:t>y las adicciones comportamentales relacionadas con la ludopatía (juego presencial y online) y videojuegos, y las adicciones comportamentales relacionadas con las Nuevas Tecnologías (Redes Sociales, Internet), así como otras como el sexo y las compras compu</w:t>
      </w:r>
      <w:r>
        <w:rPr>
          <w:i/>
        </w:rPr>
        <w:t xml:space="preserve">lsivas.  </w:t>
      </w:r>
    </w:p>
    <w:p w:rsidR="00356223" w:rsidRDefault="00FE5061">
      <w:pPr>
        <w:numPr>
          <w:ilvl w:val="0"/>
          <w:numId w:val="254"/>
        </w:numPr>
        <w:spacing w:after="91"/>
        <w:ind w:right="109" w:hanging="360"/>
      </w:pPr>
      <w:r>
        <w:rPr>
          <w:i/>
        </w:rPr>
        <w:t xml:space="preserve">La prevención debe trabajarse a tres niveles: universal, selectiva e indicada.  </w:t>
      </w:r>
    </w:p>
    <w:p w:rsidR="00356223" w:rsidRDefault="00FE5061">
      <w:pPr>
        <w:numPr>
          <w:ilvl w:val="0"/>
          <w:numId w:val="254"/>
        </w:numPr>
        <w:spacing w:after="113"/>
        <w:ind w:right="109" w:hanging="360"/>
      </w:pPr>
      <w:r>
        <w:rPr>
          <w:i/>
        </w:rPr>
        <w:t>Los ámbitos prioritarios de la prevención deben ser el educativo, familiar, laboral, medios de comunicación, Fuerzas y Cuerpos de Seguridad, Hostelería y Restauració</w:t>
      </w:r>
      <w:r>
        <w:rPr>
          <w:i/>
        </w:rPr>
        <w:t xml:space="preserve">n, Sistema Sanitario, y Prevención Ambiental, y dentro de éste, los Contextos y Espacios de Ocio y la Urbanización Saludable. </w:t>
      </w:r>
    </w:p>
    <w:p w:rsidR="00356223" w:rsidRDefault="00FE5061">
      <w:pPr>
        <w:numPr>
          <w:ilvl w:val="0"/>
          <w:numId w:val="254"/>
        </w:numPr>
        <w:spacing w:after="113"/>
        <w:ind w:right="109" w:hanging="360"/>
      </w:pPr>
      <w:r>
        <w:rPr>
          <w:i/>
        </w:rPr>
        <w:t>En las estrategias de prevención debe incorporarse el enfoque del trabajo comunitario, pues incluye además del ocio y tiempo libr</w:t>
      </w:r>
      <w:r>
        <w:rPr>
          <w:i/>
        </w:rPr>
        <w:t>e, la prevención ambiental, principalmente, en espacios de ocio comunitario (fiestas locales) y de música y baile (festivales musicales, fiestas multitudinarias públicas o privadas), y debe ser complementada con acciones comunitarias de prevención en el ám</w:t>
      </w:r>
      <w:r>
        <w:rPr>
          <w:i/>
        </w:rPr>
        <w:t xml:space="preserve">bito local, para reducir los problemas asociados al consumo de alcohol, especialmente en menores.  </w:t>
      </w:r>
    </w:p>
    <w:p w:rsidR="00356223" w:rsidRDefault="00FE5061">
      <w:pPr>
        <w:numPr>
          <w:ilvl w:val="0"/>
          <w:numId w:val="254"/>
        </w:numPr>
        <w:spacing w:after="113"/>
        <w:ind w:right="109" w:hanging="360"/>
      </w:pPr>
      <w:r>
        <w:rPr>
          <w:i/>
        </w:rPr>
        <w:t>Es fundamental apostar y apoyar los programas y acciones para la integración social de las personas con problemáticas de adicción a sustancias que puedan in</w:t>
      </w:r>
      <w:r>
        <w:rPr>
          <w:i/>
        </w:rPr>
        <w:t xml:space="preserve">corporarse al empleo y a los que no lo pueden debido a su estado de salud y cronificación de su adicción.  </w:t>
      </w:r>
    </w:p>
    <w:p w:rsidR="00356223" w:rsidRDefault="00FE5061">
      <w:pPr>
        <w:numPr>
          <w:ilvl w:val="0"/>
          <w:numId w:val="254"/>
        </w:numPr>
        <w:spacing w:after="113"/>
        <w:ind w:right="109" w:hanging="360"/>
      </w:pPr>
      <w:r>
        <w:rPr>
          <w:i/>
        </w:rPr>
        <w:t>Reforzar el Plan con la formación y sensibilización social a profesionales del municipio, fomentar una concienciación para que las personas o entida</w:t>
      </w:r>
      <w:r>
        <w:rPr>
          <w:i/>
        </w:rPr>
        <w:t xml:space="preserve">des (deportivas, comunitarias…) sepan que no pueden vender alcohol en eventos deportivos, etc.  </w:t>
      </w:r>
    </w:p>
    <w:p w:rsidR="00356223" w:rsidRDefault="00FE5061">
      <w:pPr>
        <w:numPr>
          <w:ilvl w:val="0"/>
          <w:numId w:val="254"/>
        </w:numPr>
        <w:spacing w:after="113"/>
        <w:ind w:right="109" w:hanging="360"/>
      </w:pPr>
      <w:r>
        <w:rPr>
          <w:i/>
        </w:rPr>
        <w:t xml:space="preserve">Insistir en la prevención con población menor y adolescente sobre el consumo del riesgo del alcohol y otras sustancias, junto a una baja percepción del riesgo </w:t>
      </w:r>
      <w:r>
        <w:rPr>
          <w:i/>
        </w:rPr>
        <w:t>y “normalización” social del consumo lúdico de sustancias (alcohol, cannabis, cocaína, nuevas sustancias psicoactivas, etc.). El consumo en la calle, contribuye a ese aspecto de normalización y banalización, a pesar de que el acceso de menores a los juegos</w:t>
      </w:r>
      <w:r>
        <w:rPr>
          <w:i/>
        </w:rPr>
        <w:t xml:space="preserve"> de azar (bares, salones sin control de acceso, online, etc.) esté regulado. </w:t>
      </w:r>
    </w:p>
    <w:p w:rsidR="00356223" w:rsidRDefault="00FE5061">
      <w:pPr>
        <w:numPr>
          <w:ilvl w:val="0"/>
          <w:numId w:val="254"/>
        </w:numPr>
        <w:spacing w:after="113"/>
        <w:ind w:right="109" w:hanging="360"/>
      </w:pPr>
      <w:r>
        <w:rPr>
          <w:i/>
        </w:rPr>
        <w:t xml:space="preserve">Incorporar en las acciones preventivas a las personas de edad avanzada (como colectivo de riesgo) sobre las que no existen datos suficientes, pero sobre las que sabemos que consumen fármacos (psicofármacos, entre ellos) de forma más frecuente que el resto </w:t>
      </w:r>
      <w:r>
        <w:rPr>
          <w:i/>
        </w:rPr>
        <w:t xml:space="preserve">de la población. </w:t>
      </w:r>
    </w:p>
    <w:p w:rsidR="00356223" w:rsidRDefault="00FE5061">
      <w:pPr>
        <w:numPr>
          <w:ilvl w:val="0"/>
          <w:numId w:val="254"/>
        </w:numPr>
        <w:spacing w:after="113"/>
        <w:ind w:right="109" w:hanging="360"/>
      </w:pPr>
      <w:r>
        <w:rPr>
          <w:rFonts w:ascii="Calibri" w:eastAsia="Calibri" w:hAnsi="Calibri" w:cs="Calibri"/>
          <w:noProof/>
        </w:rPr>
        <mc:AlternateContent>
          <mc:Choice Requires="wpg">
            <w:drawing>
              <wp:anchor distT="0" distB="0" distL="114300" distR="114300" simplePos="0" relativeHeight="2520145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0365" name="Group 45036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8363" name="Rectangle 3836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8364" name="Rectangle 3836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0365" style="width:12.7031pt;height:275.682pt;position:absolute;mso-position-horizontal-relative:page;mso-position-horizontal:absolute;margin-left:682.278pt;mso-position-vertical-relative:page;margin-top:536.238pt;" coordsize="1613,35011">
                <v:rect id="Rectangle 3836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836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323 de 396 </w:t>
                        </w:r>
                      </w:p>
                    </w:txbxContent>
                  </v:textbox>
                </v:rect>
                <w10:wrap type="square"/>
              </v:group>
            </w:pict>
          </mc:Fallback>
        </mc:AlternateContent>
      </w:r>
      <w:r>
        <w:rPr>
          <w:i/>
        </w:rPr>
        <w:t>Incorporar la perspectiva de género (Ley</w:t>
      </w:r>
      <w:r>
        <w:rPr>
          <w:i/>
        </w:rPr>
        <w:t xml:space="preserve"> Orgánica 3/2007, de 22 de marzo, para la igualdad efectiva de mujeres y hombres, art. 20), como marco analítico, desarrollando las herramientas necesarias que permitan visibilizar, analizar y hacer frente a la diferente presentación y afectación de las ad</w:t>
      </w:r>
      <w:r>
        <w:rPr>
          <w:i/>
        </w:rPr>
        <w:t xml:space="preserve">icciones en las mujeres y poder hacer un mejor diagnóstico de la realidad, e incorporar las necesidades y realidad de las mujeres en todas las acciones e intervenciones estratégicas. </w:t>
      </w:r>
    </w:p>
    <w:p w:rsidR="00356223" w:rsidRDefault="00FE5061">
      <w:pPr>
        <w:numPr>
          <w:ilvl w:val="0"/>
          <w:numId w:val="254"/>
        </w:numPr>
        <w:spacing w:after="165"/>
        <w:ind w:right="109" w:hanging="360"/>
      </w:pPr>
      <w:r>
        <w:rPr>
          <w:i/>
        </w:rPr>
        <w:t xml:space="preserve">Trabajar las respuestas preventivas adaptándolas a los nuevos contextos </w:t>
      </w:r>
      <w:r>
        <w:rPr>
          <w:i/>
        </w:rPr>
        <w:t xml:space="preserve">y formas de relación en las que se producen los consumos, especialmente las redes sociales, y aprovechar las oportunidades que dichos contextos ofrecen para la prevención. </w:t>
      </w:r>
    </w:p>
    <w:p w:rsidR="00356223" w:rsidRDefault="00FE5061">
      <w:pPr>
        <w:numPr>
          <w:ilvl w:val="0"/>
          <w:numId w:val="254"/>
        </w:numPr>
        <w:spacing w:after="113"/>
        <w:ind w:right="109" w:hanging="360"/>
      </w:pPr>
      <w:r>
        <w:rPr>
          <w:i/>
        </w:rPr>
        <w:t>Trabajar la prevención dado el aumento del uso “patológico” de Internet, los medios</w:t>
      </w:r>
      <w:r>
        <w:rPr>
          <w:i/>
        </w:rPr>
        <w:t xml:space="preserve"> digitales y las redes sociales, así como por el papel de las nuevas tecnologías como facilitadoras del acceso y potenciadoras de otras conductas adictivas. </w:t>
      </w:r>
    </w:p>
    <w:tbl>
      <w:tblPr>
        <w:tblStyle w:val="TableGrid"/>
        <w:tblW w:w="9811" w:type="dxa"/>
        <w:tblInd w:w="-123" w:type="dxa"/>
        <w:tblCellMar>
          <w:top w:w="40" w:type="dxa"/>
          <w:left w:w="0" w:type="dxa"/>
          <w:bottom w:w="0" w:type="dxa"/>
          <w:right w:w="115" w:type="dxa"/>
        </w:tblCellMar>
        <w:tblLook w:val="04A0" w:firstRow="1" w:lastRow="0" w:firstColumn="1" w:lastColumn="0" w:noHBand="0" w:noVBand="1"/>
      </w:tblPr>
      <w:tblGrid>
        <w:gridCol w:w="708"/>
        <w:gridCol w:w="9102"/>
      </w:tblGrid>
      <w:tr w:rsidR="00356223">
        <w:trPr>
          <w:trHeight w:val="334"/>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10.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LOS PRINCIPIOS DEL IV PLAN </w:t>
            </w:r>
          </w:p>
        </w:tc>
      </w:tr>
    </w:tbl>
    <w:p w:rsidR="00356223" w:rsidRDefault="00FE5061">
      <w:pPr>
        <w:spacing w:after="113"/>
        <w:ind w:left="-5" w:right="109"/>
      </w:pPr>
      <w:r>
        <w:rPr>
          <w:i/>
        </w:rPr>
        <w:t xml:space="preserve">Para este IV Plan, se proponen una serie de principios establecidos desde la Estrategia Nacional sobre Adicciones 2017-2024 y desde el Plan de Acción sobre Adicciones 2018-2020. </w:t>
      </w:r>
    </w:p>
    <w:p w:rsidR="00356223" w:rsidRDefault="00FE5061">
      <w:pPr>
        <w:spacing w:after="0" w:line="259" w:lineRule="auto"/>
        <w:ind w:left="360" w:firstLine="0"/>
        <w:jc w:val="left"/>
      </w:pPr>
      <w:r>
        <w:rPr>
          <w:i/>
        </w:rPr>
        <w:t xml:space="preserve"> </w:t>
      </w:r>
    </w:p>
    <w:tbl>
      <w:tblPr>
        <w:tblStyle w:val="TableGrid"/>
        <w:tblW w:w="9612" w:type="dxa"/>
        <w:tblInd w:w="-23" w:type="dxa"/>
        <w:tblCellMar>
          <w:top w:w="0" w:type="dxa"/>
          <w:left w:w="158" w:type="dxa"/>
          <w:bottom w:w="0" w:type="dxa"/>
          <w:right w:w="48" w:type="dxa"/>
        </w:tblCellMar>
        <w:tblLook w:val="04A0" w:firstRow="1" w:lastRow="0" w:firstColumn="1" w:lastColumn="0" w:noHBand="0" w:noVBand="1"/>
      </w:tblPr>
      <w:tblGrid>
        <w:gridCol w:w="2564"/>
        <w:gridCol w:w="7048"/>
      </w:tblGrid>
      <w:tr w:rsidR="00356223">
        <w:trPr>
          <w:trHeight w:val="262"/>
        </w:trPr>
        <w:tc>
          <w:tcPr>
            <w:tcW w:w="256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24" w:firstLine="0"/>
              <w:jc w:val="center"/>
            </w:pPr>
            <w:r>
              <w:rPr>
                <w:b/>
                <w:i/>
              </w:rPr>
              <w:t xml:space="preserve">Principios </w:t>
            </w:r>
          </w:p>
        </w:tc>
        <w:tc>
          <w:tcPr>
            <w:tcW w:w="704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27" w:firstLine="0"/>
              <w:jc w:val="center"/>
            </w:pPr>
            <w:r>
              <w:rPr>
                <w:b/>
                <w:i/>
              </w:rPr>
              <w:t xml:space="preserve">Énfasis  </w:t>
            </w:r>
          </w:p>
        </w:tc>
      </w:tr>
      <w:tr w:rsidR="00356223">
        <w:trPr>
          <w:trHeight w:val="1009"/>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3" w:firstLine="0"/>
              <w:jc w:val="center"/>
            </w:pPr>
            <w:r>
              <w:rPr>
                <w:i/>
              </w:rPr>
              <w:t xml:space="preserve">Enfoque integral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83" w:right="59" w:hanging="283"/>
            </w:pPr>
            <w:r>
              <w:rPr>
                <w:rFonts w:ascii="Times New Roman" w:eastAsia="Times New Roman" w:hAnsi="Times New Roman" w:cs="Times New Roman"/>
              </w:rPr>
              <w:t>-</w:t>
            </w:r>
            <w:r>
              <w:t xml:space="preserve"> </w:t>
            </w:r>
            <w:r>
              <w:rPr>
                <w:i/>
              </w:rPr>
              <w:t xml:space="preserve">Por ser las adicciones un fenómeno multicausal, la respuesta debe ser integral, desde equipos profesionales que trabajan desde un enfoque biopsicosocial.  </w:t>
            </w:r>
          </w:p>
        </w:tc>
      </w:tr>
      <w:tr w:rsidR="00356223">
        <w:trPr>
          <w:trHeight w:val="1382"/>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4" w:firstLine="0"/>
              <w:jc w:val="center"/>
            </w:pPr>
            <w:r>
              <w:rPr>
                <w:i/>
              </w:rPr>
              <w:t xml:space="preserve">Equidad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6"/>
              </w:numPr>
              <w:spacing w:after="116" w:line="242" w:lineRule="auto"/>
              <w:ind w:hanging="283"/>
              <w:jc w:val="left"/>
            </w:pPr>
            <w:r>
              <w:rPr>
                <w:i/>
              </w:rPr>
              <w:t xml:space="preserve">Facilidad de acceso a </w:t>
            </w:r>
            <w:r>
              <w:rPr>
                <w:i/>
              </w:rPr>
              <w:t xml:space="preserve">recursos en igualdad de condiciones y sin discriminación a las prestaciones preventivas, asistenciales. </w:t>
            </w:r>
          </w:p>
          <w:p w:rsidR="00356223" w:rsidRDefault="00FE5061">
            <w:pPr>
              <w:numPr>
                <w:ilvl w:val="0"/>
                <w:numId w:val="306"/>
              </w:numPr>
              <w:spacing w:after="0" w:line="259" w:lineRule="auto"/>
              <w:ind w:hanging="283"/>
              <w:jc w:val="left"/>
            </w:pPr>
            <w:r>
              <w:rPr>
                <w:i/>
              </w:rPr>
              <w:t xml:space="preserve">Prioridad con grupos sociales más vulnerables o con mayores dificultades para el acceso. </w:t>
            </w:r>
          </w:p>
        </w:tc>
      </w:tr>
      <w:tr w:rsidR="00356223">
        <w:trPr>
          <w:trHeight w:val="1010"/>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jc w:val="left"/>
            </w:pPr>
            <w:r>
              <w:rPr>
                <w:i/>
              </w:rPr>
              <w:t xml:space="preserve">Perspectiva de Género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6" w:right="59" w:hanging="283"/>
            </w:pPr>
            <w:r>
              <w:rPr>
                <w:rFonts w:ascii="Times New Roman" w:eastAsia="Times New Roman" w:hAnsi="Times New Roman" w:cs="Times New Roman"/>
              </w:rPr>
              <w:t>-</w:t>
            </w:r>
            <w:r>
              <w:t xml:space="preserve"> </w:t>
            </w:r>
            <w:r>
              <w:rPr>
                <w:i/>
              </w:rPr>
              <w:t xml:space="preserve">Se propone perspectiva de género como marco analítico y de acción, así como de forma específica para visibilizar, analizar y hacer frente a las adicciones de las mujeres. </w:t>
            </w:r>
          </w:p>
        </w:tc>
      </w:tr>
      <w:tr w:rsidR="00356223">
        <w:trPr>
          <w:trHeight w:val="1261"/>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6" w:firstLine="0"/>
              <w:jc w:val="center"/>
            </w:pPr>
            <w:r>
              <w:rPr>
                <w:i/>
              </w:rPr>
              <w:t xml:space="preserve">Transparencia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6" w:right="61" w:hanging="283"/>
            </w:pPr>
            <w:r>
              <w:rPr>
                <w:rFonts w:ascii="Times New Roman" w:eastAsia="Times New Roman" w:hAnsi="Times New Roman" w:cs="Times New Roman"/>
              </w:rPr>
              <w:t>-</w:t>
            </w:r>
            <w:r>
              <w:t xml:space="preserve"> </w:t>
            </w:r>
            <w:r>
              <w:rPr>
                <w:i/>
              </w:rPr>
              <w:t>Desde el Plan se continuará y mejorará para una mejor publicidad y</w:t>
            </w:r>
            <w:r>
              <w:rPr>
                <w:i/>
              </w:rPr>
              <w:t xml:space="preserve"> difusión de los datos, de los resultados de su análisis, de la investigación y evaluación de los resultados y del impacto de las intervenciones.  </w:t>
            </w:r>
          </w:p>
        </w:tc>
      </w:tr>
      <w:tr w:rsidR="00356223">
        <w:trPr>
          <w:trHeight w:val="2395"/>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9" w:firstLine="0"/>
              <w:jc w:val="center"/>
            </w:pPr>
            <w:r>
              <w:rPr>
                <w:i/>
              </w:rPr>
              <w:t xml:space="preserve">Evidencia científica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7"/>
              </w:numPr>
              <w:spacing w:after="121" w:line="239" w:lineRule="auto"/>
              <w:ind w:right="59" w:hanging="283"/>
            </w:pPr>
            <w:r>
              <w:rPr>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i/>
              </w:rPr>
              <w:t xml:space="preserve">tando así las buenas prácticas. </w:t>
            </w:r>
          </w:p>
          <w:p w:rsidR="00356223" w:rsidRDefault="00FE5061">
            <w:pPr>
              <w:numPr>
                <w:ilvl w:val="0"/>
                <w:numId w:val="307"/>
              </w:numPr>
              <w:spacing w:after="0" w:line="259" w:lineRule="auto"/>
              <w:ind w:right="59" w:hanging="283"/>
            </w:pPr>
            <w:r>
              <w:rPr>
                <w:i/>
              </w:rPr>
              <w:t xml:space="preserve">Las acciones están apoyadas en metodologías de intervención respaldadas por la comunidad profesional y las recomendaciones de las instituciones. </w:t>
            </w:r>
          </w:p>
        </w:tc>
      </w:tr>
      <w:tr w:rsidR="00356223">
        <w:trPr>
          <w:trHeight w:val="1635"/>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1" w:firstLine="0"/>
              <w:jc w:val="center"/>
            </w:pPr>
            <w:r>
              <w:rPr>
                <w:i/>
              </w:rPr>
              <w:t xml:space="preserve">Participación </w:t>
            </w:r>
          </w:p>
          <w:p w:rsidR="00356223" w:rsidRDefault="00FE5061">
            <w:pPr>
              <w:spacing w:after="0" w:line="259" w:lineRule="auto"/>
              <w:ind w:left="0" w:right="48" w:firstLine="0"/>
              <w:jc w:val="center"/>
            </w:pPr>
            <w:r>
              <w:rPr>
                <w:i/>
              </w:rPr>
              <w:t xml:space="preserve">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8"/>
              </w:numPr>
              <w:spacing w:after="120" w:line="240" w:lineRule="auto"/>
              <w:ind w:right="31" w:hanging="283"/>
            </w:pPr>
            <w:r>
              <w:rPr>
                <w:i/>
              </w:rPr>
              <w:t xml:space="preserve">Información y sensibilización de la sociedad en su conjunto, a fin de que se involucre de forma directa en este tema.  </w:t>
            </w:r>
          </w:p>
          <w:p w:rsidR="00356223" w:rsidRDefault="00FE5061">
            <w:pPr>
              <w:numPr>
                <w:ilvl w:val="0"/>
                <w:numId w:val="308"/>
              </w:numPr>
              <w:spacing w:after="0" w:line="259" w:lineRule="auto"/>
              <w:ind w:right="31" w:hanging="283"/>
            </w:pPr>
            <w:r>
              <w:rPr>
                <w:i/>
              </w:rPr>
              <w:t>Se trabaja en la identificación, motivación e implicación activa de los grupos poblacionales que se hallan en situaciones de mayor vulne</w:t>
            </w:r>
            <w:r>
              <w:rPr>
                <w:i/>
              </w:rPr>
              <w:t xml:space="preserve">rabilidad.  </w:t>
            </w:r>
          </w:p>
        </w:tc>
      </w:tr>
      <w:tr w:rsidR="00356223">
        <w:trPr>
          <w:trHeight w:val="1008"/>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jc w:val="center"/>
            </w:pPr>
            <w:r>
              <w:rPr>
                <w:i/>
              </w:rPr>
              <w:t xml:space="preserve">Intersectorialidad e interdisciplinariedad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6" w:right="63" w:hanging="283"/>
            </w:pPr>
            <w:r>
              <w:rPr>
                <w:rFonts w:ascii="Times New Roman" w:eastAsia="Times New Roman" w:hAnsi="Times New Roman" w:cs="Times New Roman"/>
              </w:rPr>
              <w:t>-</w:t>
            </w:r>
            <w:r>
              <w:t xml:space="preserve"> </w:t>
            </w:r>
            <w:r>
              <w:rPr>
                <w:i/>
              </w:rPr>
              <w:t xml:space="preserve">Ofrecer un enfoque y un abordaje multifactorial, intersectorial y multidisciplinar, y aspirar a una optimización de esfuerzos y recursos mediante la coordinación y cooperación de los distintos agentes.  </w:t>
            </w:r>
          </w:p>
        </w:tc>
      </w:tr>
      <w:tr w:rsidR="00356223">
        <w:trPr>
          <w:trHeight w:val="1131"/>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4" w:firstLine="0"/>
              <w:jc w:val="center"/>
            </w:pPr>
            <w:r>
              <w:rPr>
                <w:i/>
              </w:rPr>
              <w:t xml:space="preserve">Calidad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09"/>
              </w:numPr>
              <w:spacing w:after="156" w:line="240" w:lineRule="auto"/>
              <w:ind w:hanging="283"/>
              <w:jc w:val="left"/>
            </w:pPr>
            <w:r>
              <w:rPr>
                <w:i/>
              </w:rPr>
              <w:t xml:space="preserve">Garantizar una acción preventiva a las personas directa o indirectamente afectadas por las adicciones.  </w:t>
            </w:r>
          </w:p>
          <w:p w:rsidR="00356223" w:rsidRDefault="00FE5061">
            <w:pPr>
              <w:numPr>
                <w:ilvl w:val="0"/>
                <w:numId w:val="309"/>
              </w:numPr>
              <w:spacing w:after="0" w:line="259" w:lineRule="auto"/>
              <w:ind w:hanging="283"/>
              <w:jc w:val="left"/>
            </w:pPr>
            <w:r>
              <w:rPr>
                <w:i/>
              </w:rPr>
              <w:t xml:space="preserve">Este principio se respalda en el descrito en la “evidencia científica”. </w:t>
            </w:r>
          </w:p>
        </w:tc>
      </w:tr>
      <w:tr w:rsidR="00356223">
        <w:trPr>
          <w:trHeight w:val="1279"/>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40" w:lineRule="auto"/>
              <w:ind w:left="0" w:firstLine="0"/>
              <w:jc w:val="center"/>
            </w:pPr>
            <w:r>
              <w:rPr>
                <w:i/>
              </w:rPr>
              <w:t xml:space="preserve">Eficiencia y sostenibilidad </w:t>
            </w:r>
          </w:p>
          <w:p w:rsidR="00356223" w:rsidRDefault="00FE5061">
            <w:pPr>
              <w:spacing w:after="0" w:line="259" w:lineRule="auto"/>
              <w:ind w:left="0" w:right="48" w:firstLine="0"/>
              <w:jc w:val="center"/>
            </w:pPr>
            <w:r>
              <w:rPr>
                <w:i/>
              </w:rPr>
              <w:t xml:space="preserve">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6" w:right="60" w:hanging="283"/>
            </w:pPr>
            <w:r>
              <w:rPr>
                <w:rFonts w:ascii="Times New Roman" w:eastAsia="Times New Roman" w:hAnsi="Times New Roman" w:cs="Times New Roman"/>
                <w:sz w:val="24"/>
              </w:rPr>
              <w:t>-</w:t>
            </w:r>
            <w:r>
              <w:rPr>
                <w:sz w:val="24"/>
              </w:rPr>
              <w:t xml:space="preserve"> </w:t>
            </w:r>
            <w:r>
              <w:rPr>
                <w:i/>
              </w:rPr>
              <w:t xml:space="preserve">Apostando </w:t>
            </w:r>
            <w:r>
              <w:rPr>
                <w:i/>
              </w:rPr>
              <w:t>por una gestión eficiente de los recursos que garanticen la eficacia y la sostenibilidad del sistema y su evaluación; y que permita asegurar la ejecución de las políticas acordadas, mediante la consignación presupuestaria correspondiente.</w:t>
            </w:r>
            <w:r>
              <w:rPr>
                <w:rFonts w:ascii="Times New Roman" w:eastAsia="Times New Roman" w:hAnsi="Times New Roman" w:cs="Times New Roman"/>
                <w:sz w:val="24"/>
              </w:rPr>
              <w:t xml:space="preserve"> </w:t>
            </w:r>
          </w:p>
        </w:tc>
      </w:tr>
    </w:tbl>
    <w:p w:rsidR="00356223" w:rsidRDefault="00FE5061">
      <w:pPr>
        <w:spacing w:after="0" w:line="259" w:lineRule="auto"/>
        <w:ind w:left="0" w:firstLine="0"/>
        <w:jc w:val="left"/>
      </w:pPr>
      <w:r>
        <w:rPr>
          <w:i/>
        </w:rPr>
        <w:t xml:space="preserve"> </w:t>
      </w:r>
    </w:p>
    <w:p w:rsidR="00356223" w:rsidRDefault="00FE5061">
      <w:pPr>
        <w:spacing w:after="87"/>
        <w:ind w:left="-5" w:right="109"/>
      </w:pPr>
      <w:r>
        <w:rPr>
          <w:rFonts w:ascii="Calibri" w:eastAsia="Calibri" w:hAnsi="Calibri" w:cs="Calibri"/>
          <w:noProof/>
        </w:rPr>
        <mc:AlternateContent>
          <mc:Choice Requires="wpg">
            <w:drawing>
              <wp:anchor distT="0" distB="0" distL="114300" distR="114300" simplePos="0" relativeHeight="2520156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2509" name="Group 45250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8586" name="Rectangle 3858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w:t>
                              </w:r>
                              <w:r>
                                <w:rPr>
                                  <w:sz w:val="12"/>
                                </w:rPr>
                                <w:t xml:space="preserve">ación: 32TSCL9TXPGKFKA93Y56XZYEC | Verificación: https://candelaria.sedelectronica.es/ </w:t>
                              </w:r>
                            </w:p>
                          </w:txbxContent>
                        </wps:txbx>
                        <wps:bodyPr horzOverflow="overflow" vert="horz" lIns="0" tIns="0" rIns="0" bIns="0" rtlCol="0">
                          <a:noAutofit/>
                        </wps:bodyPr>
                      </wps:wsp>
                      <wps:wsp>
                        <wps:cNvPr id="38587" name="Rectangle 3858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2509" style="width:12.7031pt;height:275.682pt;position:absolute;mso-position-horizontal-relative:page;mso-position-horizontal:absolute;margin-left:682.278pt;mso-position-vertical-relative:page;margin-top:536.238pt;" coordsize="1613,35011">
                <v:rect id="Rectangle 3858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858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324 de 396 </w:t>
                        </w:r>
                      </w:p>
                    </w:txbxContent>
                  </v:textbox>
                </v:rect>
                <w10:wrap type="square"/>
              </v:group>
            </w:pict>
          </mc:Fallback>
        </mc:AlternateContent>
      </w:r>
      <w:r>
        <w:rPr>
          <w:i/>
        </w:rPr>
        <w:t xml:space="preserve">Fuente: Estrategia Nacional sobre Adicciones 2017 – 2024. </w:t>
      </w:r>
      <w:r>
        <w:rPr>
          <w:rFonts w:ascii="Times New Roman" w:eastAsia="Times New Roman" w:hAnsi="Times New Roman" w:cs="Times New Roman"/>
          <w:sz w:val="24"/>
        </w:rPr>
        <w:t xml:space="preserve"> </w:t>
      </w:r>
    </w:p>
    <w:tbl>
      <w:tblPr>
        <w:tblStyle w:val="TableGrid"/>
        <w:tblW w:w="9811" w:type="dxa"/>
        <w:tblInd w:w="-123" w:type="dxa"/>
        <w:tblCellMar>
          <w:top w:w="45" w:type="dxa"/>
          <w:left w:w="0" w:type="dxa"/>
          <w:bottom w:w="0" w:type="dxa"/>
          <w:right w:w="115" w:type="dxa"/>
        </w:tblCellMar>
        <w:tblLook w:val="04A0" w:firstRow="1" w:lastRow="0" w:firstColumn="1" w:lastColumn="0" w:noHBand="0" w:noVBand="1"/>
      </w:tblPr>
      <w:tblGrid>
        <w:gridCol w:w="708"/>
        <w:gridCol w:w="9102"/>
      </w:tblGrid>
      <w:tr w:rsidR="00356223">
        <w:trPr>
          <w:trHeight w:val="353"/>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11.</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CAMPO DE ACTUACIÓN  </w:t>
            </w:r>
            <w:r>
              <w:rPr>
                <w:rFonts w:ascii="Times New Roman" w:eastAsia="Times New Roman" w:hAnsi="Times New Roman" w:cs="Times New Roman"/>
                <w:sz w:val="24"/>
              </w:rPr>
              <w:t xml:space="preserve"> </w:t>
            </w:r>
          </w:p>
        </w:tc>
      </w:tr>
    </w:tbl>
    <w:p w:rsidR="00356223" w:rsidRDefault="00FE5061">
      <w:pPr>
        <w:spacing w:after="113"/>
        <w:ind w:left="-5" w:right="109"/>
      </w:pPr>
      <w:r>
        <w:rPr>
          <w:i/>
        </w:rPr>
        <w:t>Para este IV Plan, y en consonancia con la Estrategia Nacional sobre Adicciones 2017-2024, la prevención y las acciones para la reducción de riesgos se centrarán en las siguientes adicciones:</w:t>
      </w:r>
      <w:r>
        <w:rPr>
          <w:rFonts w:ascii="Times New Roman" w:eastAsia="Times New Roman" w:hAnsi="Times New Roman" w:cs="Times New Roman"/>
          <w:sz w:val="24"/>
        </w:rPr>
        <w:t xml:space="preserve"> </w:t>
      </w:r>
    </w:p>
    <w:p w:rsidR="00356223" w:rsidRDefault="00FE5061">
      <w:pPr>
        <w:numPr>
          <w:ilvl w:val="1"/>
          <w:numId w:val="254"/>
        </w:numPr>
        <w:spacing w:after="113"/>
        <w:ind w:right="109" w:hanging="360"/>
      </w:pPr>
      <w:r>
        <w:rPr>
          <w:i/>
        </w:rPr>
        <w:t xml:space="preserve">Drogas legales: tabaco, alcohol. </w:t>
      </w:r>
    </w:p>
    <w:p w:rsidR="00356223" w:rsidRDefault="00FE5061">
      <w:pPr>
        <w:numPr>
          <w:ilvl w:val="1"/>
          <w:numId w:val="254"/>
        </w:numPr>
        <w:spacing w:after="113"/>
        <w:ind w:right="109" w:hanging="360"/>
      </w:pPr>
      <w:r>
        <w:rPr>
          <w:i/>
        </w:rPr>
        <w:t>Fármac</w:t>
      </w:r>
      <w:r>
        <w:rPr>
          <w:i/>
        </w:rPr>
        <w:t xml:space="preserve">os de prescripción médica y otras sustancias con potencial adictivo. </w:t>
      </w:r>
    </w:p>
    <w:p w:rsidR="00356223" w:rsidRDefault="00FE5061">
      <w:pPr>
        <w:numPr>
          <w:ilvl w:val="1"/>
          <w:numId w:val="254"/>
        </w:numPr>
        <w:spacing w:after="113"/>
        <w:ind w:right="109" w:hanging="360"/>
      </w:pPr>
      <w:r>
        <w:rPr>
          <w:i/>
        </w:rPr>
        <w:t xml:space="preserve">Drogas ilegales, incluidas las nuevas sustancias psicoactivas. </w:t>
      </w:r>
    </w:p>
    <w:p w:rsidR="00356223" w:rsidRDefault="00FE5061">
      <w:pPr>
        <w:numPr>
          <w:ilvl w:val="1"/>
          <w:numId w:val="254"/>
        </w:numPr>
        <w:spacing w:after="149"/>
        <w:ind w:right="109" w:hanging="360"/>
      </w:pPr>
      <w:r>
        <w:rPr>
          <w:i/>
        </w:rPr>
        <w:t xml:space="preserve">Adicciones comportamentales relacionadas con la ludopatía (juego presencial y online) y videojuegos. </w:t>
      </w:r>
    </w:p>
    <w:p w:rsidR="00356223" w:rsidRDefault="00FE5061">
      <w:pPr>
        <w:numPr>
          <w:ilvl w:val="1"/>
          <w:numId w:val="254"/>
        </w:numPr>
        <w:spacing w:after="90"/>
        <w:ind w:right="109" w:hanging="360"/>
      </w:pPr>
      <w:r>
        <w:rPr>
          <w:i/>
        </w:rPr>
        <w:t>Adicciones comportamentales relacionadas con las Tecnologías de la Información y la Comunicación (Redes Sociales, Internet).</w:t>
      </w:r>
      <w:r>
        <w:rPr>
          <w:rFonts w:ascii="Times New Roman" w:eastAsia="Times New Roman" w:hAnsi="Times New Roman" w:cs="Times New Roman"/>
          <w:sz w:val="24"/>
        </w:rPr>
        <w:t xml:space="preserve"> </w:t>
      </w:r>
    </w:p>
    <w:tbl>
      <w:tblPr>
        <w:tblStyle w:val="TableGrid"/>
        <w:tblW w:w="9811" w:type="dxa"/>
        <w:tblInd w:w="-123" w:type="dxa"/>
        <w:tblCellMar>
          <w:top w:w="42" w:type="dxa"/>
          <w:left w:w="0" w:type="dxa"/>
          <w:bottom w:w="0" w:type="dxa"/>
          <w:right w:w="133" w:type="dxa"/>
        </w:tblCellMar>
        <w:tblLook w:val="04A0" w:firstRow="1" w:lastRow="0" w:firstColumn="1" w:lastColumn="0" w:noHBand="0" w:noVBand="1"/>
      </w:tblPr>
      <w:tblGrid>
        <w:gridCol w:w="708"/>
        <w:gridCol w:w="9102"/>
      </w:tblGrid>
      <w:tr w:rsidR="00356223">
        <w:trPr>
          <w:trHeight w:val="617"/>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12.</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5" w:line="259" w:lineRule="auto"/>
              <w:ind w:left="0" w:firstLine="0"/>
            </w:pPr>
            <w:r>
              <w:rPr>
                <w:b/>
                <w:i/>
              </w:rPr>
              <w:t>META Y OBJETIVOS GENERALES DEL IV PLAN SOBRE ADICCIONES DE CANDELA-</w:t>
            </w:r>
          </w:p>
          <w:p w:rsidR="00356223" w:rsidRDefault="00FE5061">
            <w:pPr>
              <w:spacing w:after="0" w:line="259" w:lineRule="auto"/>
              <w:ind w:left="0" w:firstLine="0"/>
              <w:jc w:val="left"/>
            </w:pPr>
            <w:r>
              <w:rPr>
                <w:b/>
                <w:i/>
              </w:rPr>
              <w:t xml:space="preserve">RIA  </w:t>
            </w:r>
            <w:r>
              <w:rPr>
                <w:rFonts w:ascii="Times New Roman" w:eastAsia="Times New Roman" w:hAnsi="Times New Roman" w:cs="Times New Roman"/>
                <w:sz w:val="24"/>
              </w:rPr>
              <w:t xml:space="preserve"> </w:t>
            </w:r>
          </w:p>
        </w:tc>
      </w:tr>
    </w:tbl>
    <w:p w:rsidR="00356223" w:rsidRDefault="00FE5061">
      <w:pPr>
        <w:spacing w:after="98" w:line="259" w:lineRule="auto"/>
        <w:ind w:left="0" w:firstLine="0"/>
        <w:jc w:val="left"/>
      </w:pPr>
      <w:r>
        <w:rPr>
          <w:i/>
        </w:rPr>
        <w:t xml:space="preserve"> </w:t>
      </w:r>
    </w:p>
    <w:p w:rsidR="00356223" w:rsidRDefault="00FE5061">
      <w:pPr>
        <w:spacing w:after="113"/>
        <w:ind w:left="-5" w:right="109"/>
      </w:pPr>
      <w:r>
        <w:rPr>
          <w:i/>
        </w:rPr>
        <w:t xml:space="preserve">La meta </w:t>
      </w:r>
      <w:r>
        <w:rPr>
          <w:i/>
        </w:rPr>
        <w:t>principal de este IV Plan de Adicciones es lograr una comunidad saludable, más informada y sensibilizada ante las drogas y otras adicciones, haciendo énfasis en los siguientes objetivos generales según las áreas de actuación.</w:t>
      </w:r>
      <w:r>
        <w:rPr>
          <w:rFonts w:ascii="Times New Roman" w:eastAsia="Times New Roman" w:hAnsi="Times New Roman" w:cs="Times New Roman"/>
          <w:sz w:val="24"/>
        </w:rPr>
        <w:t xml:space="preserve"> </w:t>
      </w:r>
    </w:p>
    <w:p w:rsidR="00356223" w:rsidRDefault="00FE5061">
      <w:pPr>
        <w:numPr>
          <w:ilvl w:val="0"/>
          <w:numId w:val="255"/>
        </w:numPr>
        <w:spacing w:after="88"/>
        <w:ind w:right="109" w:hanging="360"/>
      </w:pPr>
      <w:r>
        <w:rPr>
          <w:i/>
        </w:rPr>
        <w:t>Área de prevención y sensibil</w:t>
      </w:r>
      <w:r>
        <w:rPr>
          <w:i/>
        </w:rPr>
        <w:t xml:space="preserve">ización.  </w:t>
      </w:r>
      <w:r>
        <w:rPr>
          <w:rFonts w:ascii="Times New Roman" w:eastAsia="Times New Roman" w:hAnsi="Times New Roman" w:cs="Times New Roman"/>
          <w:sz w:val="24"/>
        </w:rPr>
        <w:t xml:space="preserve"> </w:t>
      </w:r>
    </w:p>
    <w:p w:rsidR="00356223" w:rsidRDefault="00FE5061">
      <w:pPr>
        <w:spacing w:after="113"/>
        <w:ind w:left="730" w:right="109"/>
      </w:pPr>
      <w:r>
        <w:rPr>
          <w:i/>
        </w:rPr>
        <w:t>Objetivo general: potenciar acciones encaminadas a reducir los factores de riesgo y potenciar los de protección frente al consumo de drogas y otras adicciones relacionadas con conductas con potencial adictivo.</w:t>
      </w:r>
      <w:r>
        <w:rPr>
          <w:rFonts w:ascii="Times New Roman" w:eastAsia="Times New Roman" w:hAnsi="Times New Roman" w:cs="Times New Roman"/>
          <w:sz w:val="24"/>
        </w:rPr>
        <w:t xml:space="preserve"> </w:t>
      </w:r>
    </w:p>
    <w:p w:rsidR="00356223" w:rsidRDefault="00FE5061">
      <w:pPr>
        <w:numPr>
          <w:ilvl w:val="0"/>
          <w:numId w:val="255"/>
        </w:numPr>
        <w:spacing w:after="88"/>
        <w:ind w:right="109" w:hanging="360"/>
      </w:pPr>
      <w:r>
        <w:rPr>
          <w:i/>
        </w:rPr>
        <w:t>Área de incorporación social.</w:t>
      </w:r>
      <w:r>
        <w:rPr>
          <w:rFonts w:ascii="Times New Roman" w:eastAsia="Times New Roman" w:hAnsi="Times New Roman" w:cs="Times New Roman"/>
          <w:sz w:val="24"/>
        </w:rPr>
        <w:t xml:space="preserve"> </w:t>
      </w:r>
    </w:p>
    <w:p w:rsidR="00356223" w:rsidRDefault="00FE5061">
      <w:pPr>
        <w:spacing w:after="113"/>
        <w:ind w:left="730" w:right="109"/>
      </w:pPr>
      <w:r>
        <w:rPr>
          <w:rFonts w:ascii="Calibri" w:eastAsia="Calibri" w:hAnsi="Calibri" w:cs="Calibri"/>
          <w:noProof/>
        </w:rPr>
        <mc:AlternateContent>
          <mc:Choice Requires="wpg">
            <w:drawing>
              <wp:anchor distT="0" distB="0" distL="114300" distR="114300" simplePos="0" relativeHeight="2520166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3207" name="Group 45320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8745" name="Rectangle 3874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8746" name="Rectangle 3874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3207" style="width:12.7031pt;height:275.682pt;position:absolute;mso-position-horizontal-relative:page;mso-position-horizontal:absolute;margin-left:682.278pt;mso-position-vertical-relative:page;margin-top:536.238pt;" coordsize="1613,35011">
                <v:rect id="Rectangle 3874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874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325 de 396 </w:t>
                        </w:r>
                      </w:p>
                    </w:txbxContent>
                  </v:textbox>
                </v:rect>
                <w10:wrap type="square"/>
              </v:group>
            </w:pict>
          </mc:Fallback>
        </mc:AlternateContent>
      </w:r>
      <w:r>
        <w:rPr>
          <w:i/>
        </w:rPr>
        <w:t>Objetivo general: promover la coordinación y participación de los distintos agentes sociales de la comunidad y los recursos existentes, en los procesos de incorporación laboral y social de las personas en situación de riesgo o vulnerabilidad.</w:t>
      </w:r>
      <w:r>
        <w:rPr>
          <w:rFonts w:ascii="Times New Roman" w:eastAsia="Times New Roman" w:hAnsi="Times New Roman" w:cs="Times New Roman"/>
          <w:sz w:val="24"/>
        </w:rPr>
        <w:t xml:space="preserve"> </w:t>
      </w:r>
    </w:p>
    <w:p w:rsidR="00356223" w:rsidRDefault="00FE5061">
      <w:pPr>
        <w:numPr>
          <w:ilvl w:val="0"/>
          <w:numId w:val="255"/>
        </w:numPr>
        <w:spacing w:after="88"/>
        <w:ind w:right="109" w:hanging="360"/>
      </w:pPr>
      <w:r>
        <w:rPr>
          <w:i/>
        </w:rPr>
        <w:t>Área de sopo</w:t>
      </w:r>
      <w:r>
        <w:rPr>
          <w:i/>
        </w:rPr>
        <w:t xml:space="preserve">rte y apoyo a los procesos de gestión del IV Plan. </w:t>
      </w:r>
      <w:r>
        <w:rPr>
          <w:rFonts w:ascii="Times New Roman" w:eastAsia="Times New Roman" w:hAnsi="Times New Roman" w:cs="Times New Roman"/>
          <w:sz w:val="24"/>
        </w:rPr>
        <w:t xml:space="preserve"> </w:t>
      </w:r>
    </w:p>
    <w:p w:rsidR="00356223" w:rsidRDefault="00FE5061">
      <w:pPr>
        <w:spacing w:after="90"/>
        <w:ind w:left="730" w:right="109"/>
      </w:pPr>
      <w:r>
        <w:rPr>
          <w:i/>
        </w:rPr>
        <w:t>Objetivo general: desarrollar los procesos básicos, de recursos y avanzados de gestión a lo largo de la ejecución de las acciones del IV Plan Municipal, para lograr los objetivos buscados en las áreas de</w:t>
      </w:r>
      <w:r>
        <w:rPr>
          <w:i/>
        </w:rPr>
        <w:t xml:space="preserve"> prevención e incorporación social.</w:t>
      </w:r>
      <w:r>
        <w:rPr>
          <w:rFonts w:ascii="Times New Roman" w:eastAsia="Times New Roman" w:hAnsi="Times New Roman" w:cs="Times New Roman"/>
          <w:sz w:val="24"/>
        </w:rPr>
        <w:t xml:space="preserve"> </w:t>
      </w:r>
    </w:p>
    <w:tbl>
      <w:tblPr>
        <w:tblStyle w:val="TableGrid"/>
        <w:tblW w:w="9811" w:type="dxa"/>
        <w:tblInd w:w="-123" w:type="dxa"/>
        <w:tblCellMar>
          <w:top w:w="45" w:type="dxa"/>
          <w:left w:w="0" w:type="dxa"/>
          <w:bottom w:w="0" w:type="dxa"/>
          <w:right w:w="115" w:type="dxa"/>
        </w:tblCellMar>
        <w:tblLook w:val="04A0" w:firstRow="1" w:lastRow="0" w:firstColumn="1" w:lastColumn="0" w:noHBand="0" w:noVBand="1"/>
      </w:tblPr>
      <w:tblGrid>
        <w:gridCol w:w="708"/>
        <w:gridCol w:w="9102"/>
      </w:tblGrid>
      <w:tr w:rsidR="00356223">
        <w:trPr>
          <w:trHeight w:val="353"/>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13.</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ÁREAS DE ACTUACIÓN </w:t>
            </w:r>
            <w:r>
              <w:rPr>
                <w:rFonts w:ascii="Times New Roman" w:eastAsia="Times New Roman" w:hAnsi="Times New Roman" w:cs="Times New Roman"/>
                <w:sz w:val="24"/>
              </w:rPr>
              <w:t xml:space="preserve"> </w:t>
            </w:r>
          </w:p>
        </w:tc>
      </w:tr>
    </w:tbl>
    <w:p w:rsidR="00356223" w:rsidRDefault="00FE5061">
      <w:pPr>
        <w:spacing w:after="266"/>
        <w:ind w:left="-5" w:right="109"/>
      </w:pPr>
      <w:r>
        <w:rPr>
          <w:i/>
        </w:rPr>
        <w:t xml:space="preserve">Para abordar la prevención de las drogodependencias y otras adicciones, se trabajará sobre las tres áreas comentadas anteriormente. Dentro de cada una de estas áreas, se especificarán las acciones y medidas por ámbitos, entendidos como el sector, contexto </w:t>
      </w:r>
      <w:r>
        <w:rPr>
          <w:i/>
        </w:rPr>
        <w:t xml:space="preserve">o colectivo al que van dirigidas las acciones. Los ámbitos de actuación son los que propone la Estrategia Nacional sobre Adicciones 2017-2024 y son los siguientes: escolar, familiar y comunitario. </w:t>
      </w:r>
      <w:r>
        <w:rPr>
          <w:rFonts w:ascii="Times New Roman" w:eastAsia="Times New Roman" w:hAnsi="Times New Roman" w:cs="Times New Roman"/>
          <w:sz w:val="24"/>
        </w:rPr>
        <w:t xml:space="preserve"> </w:t>
      </w:r>
    </w:p>
    <w:p w:rsidR="00356223" w:rsidRDefault="00FE5061">
      <w:pPr>
        <w:spacing w:after="221" w:line="249" w:lineRule="auto"/>
        <w:ind w:left="-5" w:right="108"/>
      </w:pPr>
      <w:r>
        <w:rPr>
          <w:b/>
          <w:i/>
        </w:rPr>
        <w:t xml:space="preserve">6.1. ÁREA DE PREVENCIÓN Y SENSIBILIZACIÓN </w:t>
      </w:r>
      <w:r>
        <w:rPr>
          <w:rFonts w:ascii="Times New Roman" w:eastAsia="Times New Roman" w:hAnsi="Times New Roman" w:cs="Times New Roman"/>
          <w:sz w:val="24"/>
        </w:rPr>
        <w:t xml:space="preserve"> </w:t>
      </w:r>
    </w:p>
    <w:p w:rsidR="00356223" w:rsidRDefault="00FE5061">
      <w:pPr>
        <w:spacing w:after="113"/>
        <w:ind w:left="-5" w:right="109"/>
      </w:pPr>
      <w:r>
        <w:rPr>
          <w:i/>
        </w:rPr>
        <w:t>La prevención</w:t>
      </w:r>
      <w:r>
        <w:rPr>
          <w:i/>
        </w:rPr>
        <w:t xml:space="preserve"> y sensibilización entendida como todas aquellas acciones e intervenciones dirigidas a reducir los factores de riesgo (evitar el consumo experimental y esporádico y que éste no se convierta en continuado y provoque daños) y potenciar los factores de protec</w:t>
      </w:r>
      <w:r>
        <w:rPr>
          <w:i/>
        </w:rPr>
        <w:t>ción (estilo de vida saludable, ocio y tiempo libre, formación…).</w:t>
      </w:r>
      <w:r>
        <w:rPr>
          <w:rFonts w:ascii="Times New Roman" w:eastAsia="Times New Roman" w:hAnsi="Times New Roman" w:cs="Times New Roman"/>
          <w:sz w:val="24"/>
        </w:rPr>
        <w:t xml:space="preserve"> </w:t>
      </w:r>
    </w:p>
    <w:p w:rsidR="00356223" w:rsidRDefault="00FE5061">
      <w:pPr>
        <w:spacing w:after="113"/>
        <w:ind w:left="-5" w:right="109"/>
      </w:pPr>
      <w:r>
        <w:rPr>
          <w:i/>
        </w:rPr>
        <w:t>Las intervenciones preventivas propuestas se clasifican en tres niveles, en función de la población a las que van dirigidas:</w:t>
      </w:r>
      <w:r>
        <w:rPr>
          <w:rFonts w:ascii="Times New Roman" w:eastAsia="Times New Roman" w:hAnsi="Times New Roman" w:cs="Times New Roman"/>
          <w:sz w:val="24"/>
        </w:rPr>
        <w:t xml:space="preserve"> </w:t>
      </w:r>
    </w:p>
    <w:p w:rsidR="00356223" w:rsidRDefault="00FE5061">
      <w:pPr>
        <w:numPr>
          <w:ilvl w:val="0"/>
          <w:numId w:val="256"/>
        </w:numPr>
        <w:spacing w:after="113"/>
        <w:ind w:right="109" w:hanging="360"/>
      </w:pPr>
      <w:r>
        <w:rPr>
          <w:i/>
        </w:rPr>
        <w:t>Universal: acciones dirigidas para toda la población dentro del</w:t>
      </w:r>
      <w:r>
        <w:rPr>
          <w:i/>
        </w:rPr>
        <w:t xml:space="preserve"> ámbito concreto (educativo, laboral, familiar).</w:t>
      </w:r>
      <w:r>
        <w:rPr>
          <w:rFonts w:ascii="Times New Roman" w:eastAsia="Times New Roman" w:hAnsi="Times New Roman" w:cs="Times New Roman"/>
          <w:sz w:val="24"/>
        </w:rPr>
        <w:t xml:space="preserve"> </w:t>
      </w:r>
    </w:p>
    <w:p w:rsidR="00356223" w:rsidRDefault="00FE5061">
      <w:pPr>
        <w:spacing w:after="134" w:line="259" w:lineRule="auto"/>
        <w:ind w:left="360" w:firstLine="0"/>
        <w:jc w:val="left"/>
      </w:pPr>
      <w:r>
        <w:rPr>
          <w:b/>
          <w:i/>
        </w:rPr>
        <w:t xml:space="preserve"> </w:t>
      </w:r>
    </w:p>
    <w:p w:rsidR="00356223" w:rsidRDefault="00FE5061">
      <w:pPr>
        <w:numPr>
          <w:ilvl w:val="0"/>
          <w:numId w:val="256"/>
        </w:numPr>
        <w:spacing w:after="113"/>
        <w:ind w:right="109" w:hanging="360"/>
      </w:pPr>
      <w:r>
        <w:rPr>
          <w:i/>
        </w:rPr>
        <w:t>Selectiva: acciones dirigidas a un subgrupo o colectivo que presentan unas características que lo hacen potencial consumidor.</w:t>
      </w:r>
      <w:r>
        <w:rPr>
          <w:rFonts w:ascii="Times New Roman" w:eastAsia="Times New Roman" w:hAnsi="Times New Roman" w:cs="Times New Roman"/>
          <w:sz w:val="24"/>
        </w:rPr>
        <w:t xml:space="preserve"> </w:t>
      </w:r>
    </w:p>
    <w:p w:rsidR="00356223" w:rsidRDefault="00FE5061">
      <w:pPr>
        <w:numPr>
          <w:ilvl w:val="0"/>
          <w:numId w:val="256"/>
        </w:numPr>
        <w:spacing w:after="146"/>
        <w:ind w:right="109" w:hanging="360"/>
      </w:pPr>
      <w:r>
        <w:rPr>
          <w:i/>
        </w:rPr>
        <w:t>Indicada: acciones dirigidas a un subgrupo con conductas o problemas ya de co</w:t>
      </w:r>
      <w:r>
        <w:rPr>
          <w:i/>
        </w:rPr>
        <w:t xml:space="preserve">nsumo de sustancias y donde existe una relación problemática con las adicciones. </w:t>
      </w:r>
      <w:r>
        <w:rPr>
          <w:rFonts w:ascii="Times New Roman" w:eastAsia="Times New Roman" w:hAnsi="Times New Roman" w:cs="Times New Roman"/>
          <w:sz w:val="24"/>
        </w:rPr>
        <w:t xml:space="preserve"> </w:t>
      </w:r>
    </w:p>
    <w:p w:rsidR="00356223" w:rsidRDefault="00FE5061">
      <w:pPr>
        <w:spacing w:after="104" w:line="249" w:lineRule="auto"/>
        <w:ind w:left="-5" w:right="108"/>
      </w:pPr>
      <w:r>
        <w:rPr>
          <w:rFonts w:ascii="Calibri" w:eastAsia="Calibri" w:hAnsi="Calibri" w:cs="Calibri"/>
          <w:noProof/>
        </w:rPr>
        <mc:AlternateContent>
          <mc:Choice Requires="wpg">
            <w:drawing>
              <wp:anchor distT="0" distB="0" distL="114300" distR="114300" simplePos="0" relativeHeight="252017664"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4536" name="Group 45453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8929" name="Rectangle 3892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8930" name="Rectangle 3893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4536" style="width:12.7031pt;height:275.682pt;position:absolute;mso-position-horizontal-relative:page;mso-position-horizontal:absolute;margin-left:682.278pt;mso-position-vertical-relative:page;margin-top:536.238pt;" coordsize="1613,35011">
                <v:rect id="Rectangle 3892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893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326 de 396 </w:t>
                        </w:r>
                      </w:p>
                    </w:txbxContent>
                  </v:textbox>
                </v:rect>
                <w10:wrap type="topAndBottom"/>
              </v:group>
            </w:pict>
          </mc:Fallback>
        </mc:AlternateContent>
      </w:r>
      <w:r>
        <w:rPr>
          <w:b/>
          <w:i/>
        </w:rPr>
        <w:t xml:space="preserve">6.1.1. Ámbito Educativo </w:t>
      </w:r>
      <w:r>
        <w:rPr>
          <w:rFonts w:ascii="Times New Roman" w:eastAsia="Times New Roman" w:hAnsi="Times New Roman" w:cs="Times New Roman"/>
          <w:sz w:val="24"/>
        </w:rPr>
        <w:t xml:space="preserve"> </w:t>
      </w:r>
    </w:p>
    <w:p w:rsidR="00356223" w:rsidRDefault="00FE5061">
      <w:pPr>
        <w:spacing w:after="113"/>
        <w:ind w:left="-5" w:right="109"/>
      </w:pPr>
      <w:r>
        <w:rPr>
          <w:i/>
        </w:rPr>
        <w:t>Para este ámbito se proponen acciones encaminadas a la prevención del consumo de drogas y otras adicciones en el ámbito educativo formal. Son necesarias estas acciones para prevenir el riesgo y que no suceda el consumo en estas edades tempranas.  Las accio</w:t>
      </w:r>
      <w:r>
        <w:rPr>
          <w:i/>
        </w:rPr>
        <w:t xml:space="preserve">nes van dirigidas al estudiantado, profesorado, padres, madres, y/o tutores/as legales.  </w:t>
      </w:r>
      <w:r>
        <w:rPr>
          <w:rFonts w:ascii="Times New Roman" w:eastAsia="Times New Roman" w:hAnsi="Times New Roman" w:cs="Times New Roman"/>
          <w:sz w:val="24"/>
        </w:rPr>
        <w:t xml:space="preserve"> </w:t>
      </w:r>
    </w:p>
    <w:p w:rsidR="00356223" w:rsidRDefault="00FE5061">
      <w:pPr>
        <w:spacing w:after="98" w:line="259" w:lineRule="auto"/>
        <w:ind w:left="0" w:firstLine="0"/>
        <w:jc w:val="left"/>
      </w:pPr>
      <w:r>
        <w:rPr>
          <w:b/>
          <w:i/>
        </w:rPr>
        <w:t xml:space="preserve"> </w:t>
      </w:r>
    </w:p>
    <w:p w:rsidR="00356223" w:rsidRDefault="00FE5061">
      <w:pPr>
        <w:spacing w:after="104" w:line="249" w:lineRule="auto"/>
        <w:ind w:left="-5" w:right="108"/>
      </w:pPr>
      <w:r>
        <w:rPr>
          <w:b/>
          <w:i/>
        </w:rPr>
        <w:t xml:space="preserve">Objetivo general </w:t>
      </w:r>
    </w:p>
    <w:p w:rsidR="00356223" w:rsidRDefault="00FE5061">
      <w:pPr>
        <w:spacing w:after="113"/>
        <w:ind w:left="-5" w:right="109"/>
      </w:pPr>
      <w:r>
        <w:rPr>
          <w:i/>
        </w:rPr>
        <w:t xml:space="preserve">Llevar a cabo acciones y medidas preventivas en el ámbito escolar de manera conjunta entre profesorado, padres/madres/tutores/as y estudiantado, </w:t>
      </w:r>
      <w:r>
        <w:rPr>
          <w:i/>
        </w:rPr>
        <w:t xml:space="preserve">destinadas a reducir los factores de riesgo y potenciar los de protección, frente a las drogas y las nuevas adicciones. </w:t>
      </w:r>
    </w:p>
    <w:p w:rsidR="00356223" w:rsidRDefault="00FE5061">
      <w:pPr>
        <w:spacing w:after="0" w:line="259" w:lineRule="auto"/>
        <w:ind w:left="0" w:firstLine="0"/>
        <w:jc w:val="left"/>
      </w:pPr>
      <w:r>
        <w:rPr>
          <w:b/>
          <w:i/>
        </w:rPr>
        <w:t xml:space="preserve"> </w:t>
      </w:r>
    </w:p>
    <w:tbl>
      <w:tblPr>
        <w:tblStyle w:val="TableGrid"/>
        <w:tblW w:w="9339" w:type="dxa"/>
        <w:tblInd w:w="113" w:type="dxa"/>
        <w:tblCellMar>
          <w:top w:w="9" w:type="dxa"/>
          <w:left w:w="106" w:type="dxa"/>
          <w:bottom w:w="0" w:type="dxa"/>
          <w:right w:w="49" w:type="dxa"/>
        </w:tblCellMar>
        <w:tblLook w:val="04A0" w:firstRow="1" w:lastRow="0" w:firstColumn="1" w:lastColumn="0" w:noHBand="0" w:noVBand="1"/>
      </w:tblPr>
      <w:tblGrid>
        <w:gridCol w:w="7055"/>
        <w:gridCol w:w="2284"/>
      </w:tblGrid>
      <w:tr w:rsidR="00356223">
        <w:trPr>
          <w:trHeight w:val="463"/>
        </w:trPr>
        <w:tc>
          <w:tcPr>
            <w:tcW w:w="9339"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Actuaciones a desarrollar según nivel de prevención </w:t>
            </w:r>
          </w:p>
        </w:tc>
      </w:tr>
      <w:tr w:rsidR="00356223">
        <w:trPr>
          <w:trHeight w:val="634"/>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Actuación </w:t>
            </w:r>
          </w:p>
        </w:tc>
        <w:tc>
          <w:tcPr>
            <w:tcW w:w="228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6" w:right="21" w:firstLine="0"/>
              <w:jc w:val="center"/>
            </w:pPr>
            <w:r>
              <w:rPr>
                <w:b/>
                <w:i/>
              </w:rPr>
              <w:t xml:space="preserve">Nivel de prevención </w:t>
            </w:r>
          </w:p>
        </w:tc>
      </w:tr>
      <w:tr w:rsidR="00356223">
        <w:trPr>
          <w:trHeight w:val="1279"/>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Acción E1.</w:t>
            </w:r>
            <w:r>
              <w:rPr>
                <w:i/>
              </w:rPr>
              <w:t xml:space="preserve"> </w:t>
            </w:r>
            <w:r>
              <w:rPr>
                <w:i/>
              </w:rPr>
              <w:t>Diseño e implementación de programas, proyectos y actividades preventivas dentro del espacio escolar, con la implicación de profesorado, padres, madres y/o tutores/as legales destinados a mejorar la competencia social del estudiantado ante los riegos de co</w:t>
            </w:r>
            <w:r>
              <w:rPr>
                <w:i/>
              </w:rPr>
              <w:t xml:space="preserve">nsumo y adicciones.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w:t>
            </w:r>
          </w:p>
        </w:tc>
      </w:tr>
      <w:tr w:rsidR="00356223">
        <w:trPr>
          <w:trHeight w:val="76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Acción E2.</w:t>
            </w:r>
            <w:r>
              <w:rPr>
                <w:i/>
              </w:rPr>
              <w:t xml:space="preserve"> Poner en marcha programas o proyectos de intervención temprana  dirigidos a  menores adolescentes, que presentan dentro o fuera  del contexto escolar conductas de riesgo.</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Selectiva e Indicada </w:t>
            </w:r>
          </w:p>
        </w:tc>
      </w:tr>
      <w:tr w:rsidR="00356223">
        <w:trPr>
          <w:trHeight w:val="102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7" w:firstLine="0"/>
            </w:pPr>
            <w:r>
              <w:rPr>
                <w:b/>
                <w:i/>
              </w:rPr>
              <w:t xml:space="preserve">Acción E3. </w:t>
            </w:r>
            <w:r>
              <w:rPr>
                <w:i/>
              </w:rPr>
              <w:t>Ofertar a los centros educativos un proyecto/programa de orientación personalizada, ya sea de manera individual o grupal, dirigido a estudiantes que presentan vulnerabilidad ante riesgo de consumo o  adicciones.</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Indicada </w:t>
            </w:r>
          </w:p>
        </w:tc>
      </w:tr>
      <w:tr w:rsidR="00356223">
        <w:trPr>
          <w:trHeight w:val="1023"/>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6" w:firstLine="0"/>
            </w:pPr>
            <w:r>
              <w:rPr>
                <w:b/>
                <w:i/>
              </w:rPr>
              <w:t>Acción E4.</w:t>
            </w:r>
            <w:r>
              <w:rPr>
                <w:i/>
              </w:rPr>
              <w:t xml:space="preserve"> Llevar a cabo durante</w:t>
            </w:r>
            <w:r>
              <w:rPr>
                <w:i/>
              </w:rPr>
              <w:t xml:space="preserve"> el desarrollo del curso académico y en coordinación con profesorado, estudiantado y progenitores/as y/o tutores/as, campañas específicas destinadas al estudiantado, sobre factores de riesgo y protección de la salud.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y selectiva </w:t>
            </w:r>
          </w:p>
        </w:tc>
      </w:tr>
      <w:tr w:rsidR="00356223">
        <w:trPr>
          <w:trHeight w:val="516"/>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pPr>
            <w:r>
              <w:rPr>
                <w:b/>
                <w:i/>
              </w:rPr>
              <w:t>Acción E5</w:t>
            </w:r>
            <w:r>
              <w:rPr>
                <w:i/>
              </w:rPr>
              <w:t xml:space="preserve">. Ofertar espacios de encuentro y formación al profesorado, sobre herramientas de detección y actuación ante situaciones de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y selectiva </w:t>
            </w:r>
          </w:p>
        </w:tc>
      </w:tr>
      <w:tr w:rsidR="00356223">
        <w:trPr>
          <w:trHeight w:val="464"/>
        </w:trPr>
        <w:tc>
          <w:tcPr>
            <w:tcW w:w="9339"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7" w:firstLine="0"/>
              <w:jc w:val="center"/>
            </w:pPr>
            <w:r>
              <w:rPr>
                <w:b/>
                <w:i/>
              </w:rPr>
              <w:t xml:space="preserve">Actuaciones a desarrollar según nivel de prevención </w:t>
            </w:r>
          </w:p>
        </w:tc>
      </w:tr>
      <w:tr w:rsidR="00356223">
        <w:trPr>
          <w:trHeight w:val="635"/>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7" w:firstLine="0"/>
              <w:jc w:val="center"/>
            </w:pPr>
            <w:r>
              <w:rPr>
                <w:b/>
                <w:i/>
              </w:rPr>
              <w:t xml:space="preserve">Actuación </w:t>
            </w:r>
          </w:p>
        </w:tc>
        <w:tc>
          <w:tcPr>
            <w:tcW w:w="228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6" w:right="21" w:firstLine="0"/>
              <w:jc w:val="center"/>
            </w:pPr>
            <w:r>
              <w:rPr>
                <w:b/>
                <w:i/>
              </w:rPr>
              <w:t xml:space="preserve">Nivel de prevención </w:t>
            </w:r>
          </w:p>
        </w:tc>
      </w:tr>
      <w:tr w:rsidR="00356223">
        <w:trPr>
          <w:trHeight w:val="263"/>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i/>
              </w:rPr>
              <w:t>riesgo relacionadas con el consumo de drogas y las adicciones.</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r w:rsidR="00356223">
        <w:trPr>
          <w:trHeight w:val="771"/>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2" w:firstLine="0"/>
            </w:pPr>
            <w:r>
              <w:rPr>
                <w:b/>
                <w:i/>
              </w:rPr>
              <w:t>Acción E6.</w:t>
            </w:r>
            <w:r>
              <w:rPr>
                <w:i/>
              </w:rPr>
              <w:t xml:space="preserve">  Prestar un apoyo y asesoramiento al profesorado que participa en las acciones preventivas, para ayudarles a mejorar las actuaciones y aportar nuevas herramientas preventivas.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U</w:t>
            </w:r>
            <w:r>
              <w:rPr>
                <w:i/>
              </w:rPr>
              <w:t xml:space="preserve">niversal y selectiva </w:t>
            </w:r>
          </w:p>
        </w:tc>
      </w:tr>
      <w:tr w:rsidR="00356223">
        <w:trPr>
          <w:trHeight w:val="1274"/>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8" w:firstLine="0"/>
            </w:pPr>
            <w:r>
              <w:rPr>
                <w:b/>
                <w:i/>
              </w:rPr>
              <w:t>Acción E7.</w:t>
            </w:r>
            <w:r>
              <w:rPr>
                <w:i/>
              </w:rPr>
              <w:t xml:space="preserve">  </w:t>
            </w:r>
            <w:r>
              <w:rPr>
                <w:i/>
              </w:rPr>
              <w:t>Crear un espacio y sistema de coordinación entre equipos docentes de los centros educativos y profesionales externos que intervienen, para evaluar resultados, potenciar la participación, análisis de necesidades y la búsqueda de soluciones viables para la p</w:t>
            </w:r>
            <w:r>
              <w:rPr>
                <w:i/>
              </w:rPr>
              <w:t xml:space="preserve">revención de adicciones y promoción de la salud en los centros.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Selectiva e Indicada </w:t>
            </w:r>
          </w:p>
        </w:tc>
      </w:tr>
    </w:tbl>
    <w:p w:rsidR="00356223" w:rsidRDefault="00FE5061">
      <w:pPr>
        <w:spacing w:after="104" w:line="249" w:lineRule="auto"/>
        <w:ind w:left="-5" w:right="108"/>
      </w:pPr>
      <w:r>
        <w:rPr>
          <w:i/>
        </w:rPr>
        <w:t xml:space="preserve">   </w:t>
      </w:r>
      <w:r>
        <w:rPr>
          <w:b/>
          <w:i/>
        </w:rPr>
        <w:t xml:space="preserve">6.1.2. Ámbito Familiar </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18688"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7076" name="Group 45707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9165" name="Rectangle 3916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166" name="Rectangle 3916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7076" style="width:12.7031pt;height:275.682pt;position:absolute;mso-position-horizontal-relative:page;mso-position-horizontal:absolute;margin-left:682.278pt;mso-position-vertical-relative:page;margin-top:536.238pt;" coordsize="1613,35011">
                <v:rect id="Rectangle 3916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16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327 de 396 </w:t>
                        </w:r>
                      </w:p>
                    </w:txbxContent>
                  </v:textbox>
                </v:rect>
                <w10:wrap type="topAndBottom"/>
              </v:group>
            </w:pict>
          </mc:Fallback>
        </mc:AlternateContent>
      </w:r>
      <w:r>
        <w:rPr>
          <w:i/>
        </w:rPr>
        <w:t>La familia es considerada el agente de la socialización primaria y en ella es donde se construye el carácter, personalidad, valores, de los niños y las niñas. La</w:t>
      </w:r>
      <w:r>
        <w:rPr>
          <w:i/>
        </w:rPr>
        <w:t xml:space="preserve"> prevención centrada en la familia es clave para promover estilos de vida sana en sus miembros/as y cumple una función clave en el desarrollo evolutivo de los y las menores. La prevención hacia la familia debe ir encaminada a dotar de recursos a las mismas</w:t>
      </w:r>
      <w:r>
        <w:rPr>
          <w:i/>
        </w:rPr>
        <w:t xml:space="preserve"> para que sean agentes de prevención y dotarles de estrategias para hacer frente a las situaciones de la vida a las que se deberán enfrentar sus hijos/as, y/o algún progenitor/a.  </w:t>
      </w:r>
    </w:p>
    <w:p w:rsidR="00356223" w:rsidRDefault="00FE5061">
      <w:pPr>
        <w:spacing w:after="114" w:line="259" w:lineRule="auto"/>
        <w:ind w:left="0" w:firstLine="0"/>
        <w:jc w:val="left"/>
      </w:pPr>
      <w:r>
        <w:rPr>
          <w:i/>
        </w:rPr>
        <w:t xml:space="preserve">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i/>
        </w:rPr>
        <w:t>Potenciar y promover modelos familiares positivos en l</w:t>
      </w:r>
      <w:r>
        <w:rPr>
          <w:i/>
        </w:rPr>
        <w:t xml:space="preserve">o referido a la educación para la salud, además de ofertar programas preventivos para todas las familias, así como para las familias cuyos hijos/as están en riesgo de consumo de drogas u otros comportamientos adictivos.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05" w:type="dxa"/>
        <w:tblInd w:w="-20" w:type="dxa"/>
        <w:tblCellMar>
          <w:top w:w="9" w:type="dxa"/>
          <w:left w:w="107" w:type="dxa"/>
          <w:bottom w:w="0" w:type="dxa"/>
          <w:right w:w="47" w:type="dxa"/>
        </w:tblCellMar>
        <w:tblLook w:val="04A0" w:firstRow="1" w:lastRow="0" w:firstColumn="1" w:lastColumn="0" w:noHBand="0" w:noVBand="1"/>
      </w:tblPr>
      <w:tblGrid>
        <w:gridCol w:w="7053"/>
        <w:gridCol w:w="2552"/>
      </w:tblGrid>
      <w:tr w:rsidR="00356223">
        <w:trPr>
          <w:trHeight w:val="462"/>
        </w:trPr>
        <w:tc>
          <w:tcPr>
            <w:tcW w:w="9605"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17" w:firstLine="0"/>
              <w:jc w:val="left"/>
            </w:pPr>
            <w:r>
              <w:rPr>
                <w:b/>
                <w:i/>
              </w:rPr>
              <w:t xml:space="preserve">Actuaciones a desarrollar según </w:t>
            </w:r>
            <w:r>
              <w:rPr>
                <w:b/>
                <w:i/>
              </w:rPr>
              <w:t xml:space="preserve">nivel de prevención </w:t>
            </w:r>
          </w:p>
        </w:tc>
      </w:tr>
      <w:tr w:rsidR="00356223">
        <w:trPr>
          <w:trHeight w:val="463"/>
        </w:trPr>
        <w:tc>
          <w:tcPr>
            <w:tcW w:w="7053"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2" w:firstLine="0"/>
              <w:jc w:val="center"/>
            </w:pPr>
            <w:r>
              <w:rPr>
                <w:b/>
                <w:i/>
              </w:rPr>
              <w:t xml:space="preserve">Actuación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60" w:firstLine="0"/>
              <w:jc w:val="center"/>
            </w:pPr>
            <w:r>
              <w:rPr>
                <w:b/>
                <w:i/>
              </w:rPr>
              <w:t xml:space="preserve">Nivel de prevención </w:t>
            </w:r>
          </w:p>
        </w:tc>
      </w:tr>
      <w:tr w:rsidR="00356223">
        <w:trPr>
          <w:trHeight w:val="1276"/>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 xml:space="preserve">Acción F1. </w:t>
            </w:r>
            <w:r>
              <w:rPr>
                <w:i/>
              </w:rPr>
              <w:t xml:space="preserve">Ofertar, a los padres/madres/tutores/as que presentan dificultades relacionadas con el consumo o adicciones de los hijos/as o algún/a progenitor/a o figura educativa, un </w:t>
            </w:r>
            <w:r>
              <w:rPr>
                <w:i/>
              </w:rPr>
              <w:t xml:space="preserve">programa/proyecto de orientación personalizada, ya sea de manera individual o grupal, para apoyarles y revertir las situaciones de riesgo.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Selectiva e Indicada. </w:t>
            </w:r>
          </w:p>
        </w:tc>
      </w:tr>
      <w:tr w:rsidR="00356223">
        <w:trPr>
          <w:trHeight w:val="1022"/>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 xml:space="preserve">Acción F2. </w:t>
            </w:r>
            <w:r>
              <w:rPr>
                <w:i/>
              </w:rPr>
              <w:t>Ofertar espacios de formación y encuentro en el municipio dirigido a padres/madr</w:t>
            </w:r>
            <w:r>
              <w:rPr>
                <w:i/>
              </w:rPr>
              <w:t>es/tutores/as con el fin de dotarles de herramientas y estrategias educativas que promuevan los factores de protección ante el consumo y adicciones.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Universal </w:t>
            </w:r>
          </w:p>
        </w:tc>
      </w:tr>
      <w:tr w:rsidR="00356223">
        <w:trPr>
          <w:trHeight w:val="1023"/>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1" w:firstLine="0"/>
            </w:pPr>
            <w:r>
              <w:rPr>
                <w:b/>
                <w:i/>
              </w:rPr>
              <w:t>Acción F3.</w:t>
            </w:r>
            <w:r>
              <w:rPr>
                <w:i/>
              </w:rPr>
              <w:t xml:space="preserve"> </w:t>
            </w:r>
            <w:r>
              <w:rPr>
                <w:i/>
              </w:rPr>
              <w:t>Organizar espacios de encuentro e intercambio entre las familias del municipio, mediante la celebración de días internacionales, eventos, actividades comunitarias, con el fin de potenciar las redes de apoyo entre éstas y el intercambio de experiencias educ</w:t>
            </w:r>
            <w:r>
              <w:rPr>
                <w:i/>
              </w:rPr>
              <w:t>ativas.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Universal </w:t>
            </w:r>
          </w:p>
        </w:tc>
      </w:tr>
      <w:tr w:rsidR="00356223">
        <w:trPr>
          <w:trHeight w:val="516"/>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pPr>
            <w:r>
              <w:rPr>
                <w:b/>
                <w:i/>
              </w:rPr>
              <w:t>Acción F4.</w:t>
            </w:r>
            <w:r>
              <w:rPr>
                <w:i/>
              </w:rPr>
              <w:t xml:space="preserve">  Llevar a cabo formación de los/as agentes sociales de la comunidad que intervienen o se relacionan con las familias del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Selectiva  </w:t>
            </w:r>
          </w:p>
        </w:tc>
      </w:tr>
      <w:tr w:rsidR="00356223">
        <w:trPr>
          <w:trHeight w:val="516"/>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i/>
              </w:rPr>
              <w:t>municipio con el fin de que sean agentes de prevención y detección de riesgos.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r w:rsidR="00356223">
        <w:trPr>
          <w:trHeight w:val="770"/>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8" w:firstLine="0"/>
            </w:pPr>
            <w:r>
              <w:rPr>
                <w:b/>
                <w:i/>
              </w:rPr>
              <w:t>Acción F5.</w:t>
            </w:r>
            <w:r>
              <w:rPr>
                <w:i/>
              </w:rPr>
              <w:t xml:space="preserve"> Poner en marcha protocolos o procedimientos de detección e intervención familiar dirigidos a los/as agentes sociales del municipio con el fin de coordinar las acciones.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8" w:firstLine="0"/>
              <w:jc w:val="left"/>
            </w:pPr>
            <w:r>
              <w:rPr>
                <w:i/>
              </w:rPr>
              <w:t xml:space="preserve">Indicada </w:t>
            </w:r>
          </w:p>
        </w:tc>
      </w:tr>
      <w:tr w:rsidR="00356223">
        <w:trPr>
          <w:trHeight w:val="1263"/>
        </w:trPr>
        <w:tc>
          <w:tcPr>
            <w:tcW w:w="7053"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60" w:firstLine="0"/>
            </w:pPr>
            <w:r>
              <w:rPr>
                <w:b/>
                <w:i/>
              </w:rPr>
              <w:t xml:space="preserve">Acción F6. </w:t>
            </w:r>
            <w:r>
              <w:rPr>
                <w:i/>
              </w:rPr>
              <w:t>Ofertar un espacio de encuentro para la información y orientación sobre competencias educativas para promover hábitos saludables en progenitores/as y/o tutores/as, de niños/as del ciclo de infantil (0-4 años) (escuela infantil municipal y escuelas privadas</w:t>
            </w:r>
            <w:r>
              <w:rPr>
                <w:i/>
              </w:rPr>
              <w:t xml:space="preserve">).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8" w:firstLine="0"/>
              <w:jc w:val="left"/>
            </w:pPr>
            <w:r>
              <w:rPr>
                <w:i/>
              </w:rPr>
              <w:t xml:space="preserve">Selectiva </w:t>
            </w:r>
          </w:p>
        </w:tc>
      </w:tr>
    </w:tbl>
    <w:p w:rsidR="00356223" w:rsidRDefault="00FE5061">
      <w:pPr>
        <w:spacing w:after="136" w:line="259" w:lineRule="auto"/>
        <w:ind w:left="0" w:firstLine="0"/>
        <w:jc w:val="left"/>
      </w:pPr>
      <w:r>
        <w:rPr>
          <w:i/>
        </w:rPr>
        <w:t xml:space="preserve"> </w:t>
      </w:r>
    </w:p>
    <w:p w:rsidR="00356223" w:rsidRDefault="00FE5061">
      <w:pPr>
        <w:spacing w:after="104" w:line="249" w:lineRule="auto"/>
        <w:ind w:left="-5" w:right="108"/>
      </w:pPr>
      <w:r>
        <w:rPr>
          <w:b/>
          <w:i/>
        </w:rPr>
        <w:t xml:space="preserve">6.1.3. Ámbito Comunitario  </w:t>
      </w:r>
    </w:p>
    <w:p w:rsidR="00356223" w:rsidRDefault="00FE5061">
      <w:pPr>
        <w:spacing w:after="113"/>
        <w:ind w:left="-5" w:right="109"/>
      </w:pPr>
      <w:r>
        <w:rPr>
          <w:i/>
        </w:rPr>
        <w:t>Nos referimos con comunidad, al escenario donde se dan interacciones, oferta y demanda, uso del espacio público, ocio y tiempo libre, etc. Incluye este ámbito a la ciudadanía, la idiosincrasia de cada zona, realizando intervenciones por barrios, a través d</w:t>
      </w:r>
      <w:r>
        <w:rPr>
          <w:i/>
        </w:rPr>
        <w:t>e las asociaciones vecinales, juveniles, jóvenes, adultos/as, niños/as, mediadores/as, líderes/esas comunitarios/as, etc.</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1971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6866" name="Group 45686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9372" name="Rectangle 3937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373" name="Rectangle 3937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6866" style="width:12.7031pt;height:275.682pt;position:absolute;mso-position-horizontal-relative:page;mso-position-horizontal:absolute;margin-left:682.278pt;mso-position-vertical-relative:page;margin-top:536.238pt;" coordsize="1613,35011">
                <v:rect id="Rectangle 3937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37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328 de 396 </w:t>
                        </w:r>
                      </w:p>
                    </w:txbxContent>
                  </v:textbox>
                </v:rect>
                <w10:wrap type="topAndBottom"/>
              </v:group>
            </w:pict>
          </mc:Fallback>
        </mc:AlternateContent>
      </w:r>
      <w:r>
        <w:rPr>
          <w:i/>
        </w:rPr>
        <w:t>Las acciones deben apoyarse desde las asociaciones y organizaciones juveniles, profesionales, líderes/esas comunitarios/as (educadores/as de calle, animadores/as</w:t>
      </w:r>
      <w:r>
        <w:rPr>
          <w:i/>
        </w:rPr>
        <w:t xml:space="preserve"> socioculturales, monitores/as deportivos y de tiempo libre, miembros/as de asociaciones juveniles, etc.).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i/>
        </w:rPr>
        <w:t>Promover la educación para la salud y prevención de las conductas adictivas tanto para la población residente como agentes social</w:t>
      </w:r>
      <w:r>
        <w:rPr>
          <w:i/>
        </w:rPr>
        <w:t>es municipales, velando por una mejora de la prevención y detección precoz del consumo de sustancias y otras adicciones a través de los/as agentes sociales presentes en el territorio.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23" w:type="dxa"/>
        <w:tblInd w:w="-30" w:type="dxa"/>
        <w:tblCellMar>
          <w:top w:w="49" w:type="dxa"/>
          <w:left w:w="107" w:type="dxa"/>
          <w:bottom w:w="9" w:type="dxa"/>
          <w:right w:w="51" w:type="dxa"/>
        </w:tblCellMar>
        <w:tblLook w:val="04A0" w:firstRow="1" w:lastRow="0" w:firstColumn="1" w:lastColumn="0" w:noHBand="0" w:noVBand="1"/>
      </w:tblPr>
      <w:tblGrid>
        <w:gridCol w:w="7055"/>
        <w:gridCol w:w="2568"/>
      </w:tblGrid>
      <w:tr w:rsidR="00356223">
        <w:trPr>
          <w:trHeight w:val="464"/>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26" w:firstLine="0"/>
              <w:jc w:val="left"/>
            </w:pPr>
            <w:r>
              <w:rPr>
                <w:b/>
                <w:i/>
              </w:rPr>
              <w:t xml:space="preserve">Actuaciones a desarrollar según nivel de prevención </w:t>
            </w:r>
          </w:p>
        </w:tc>
      </w:tr>
      <w:tr w:rsidR="00356223">
        <w:trPr>
          <w:trHeight w:val="462"/>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5" w:firstLine="0"/>
              <w:jc w:val="center"/>
            </w:pPr>
            <w:r>
              <w:rPr>
                <w:b/>
                <w:i/>
              </w:rPr>
              <w:t xml:space="preserve">Actuación </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6" w:firstLine="0"/>
              <w:jc w:val="center"/>
            </w:pPr>
            <w:r>
              <w:rPr>
                <w:b/>
                <w:i/>
              </w:rPr>
              <w:t xml:space="preserve">Nivel de prevención </w:t>
            </w:r>
          </w:p>
        </w:tc>
      </w:tr>
      <w:tr w:rsidR="00356223">
        <w:trPr>
          <w:trHeight w:val="1010"/>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8" w:firstLine="0"/>
            </w:pPr>
            <w:r>
              <w:rPr>
                <w:b/>
                <w:i/>
              </w:rPr>
              <w:t>Acción C1.</w:t>
            </w:r>
            <w:r>
              <w:rPr>
                <w:i/>
              </w:rPr>
              <w:t xml:space="preserve"> Poner en marcha programas, proyectos y/o actividades de educación para la salud y prevención de conductas adictivas dirigidas a los/as agentes sociales del municipio.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7" w:firstLine="0"/>
            </w:pPr>
            <w:r>
              <w:rPr>
                <w:b/>
                <w:i/>
              </w:rPr>
              <w:t>Acción C2</w:t>
            </w:r>
            <w:r>
              <w:rPr>
                <w:i/>
              </w:rPr>
              <w:t xml:space="preserve">. Ofrecer información y formación a los/as agentes sociales de la comunidad, dando prioridad a quiénes intervienen a través de ocio, cultura, deporte, con menores y adolescentes del municipio y personal propio de la Corporación Local.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08"/>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7" w:firstLine="0"/>
            </w:pPr>
            <w:r>
              <w:rPr>
                <w:b/>
                <w:i/>
              </w:rPr>
              <w:t xml:space="preserve">Acción </w:t>
            </w:r>
            <w:r>
              <w:rPr>
                <w:b/>
                <w:i/>
              </w:rPr>
              <w:t>C3.</w:t>
            </w:r>
            <w:r>
              <w:rPr>
                <w:i/>
              </w:rPr>
              <w:t xml:space="preserve"> Poner en marcha protocolos y procedimientos para la detección precoz y coordinación de las actuaciones con persona en riesgo de consumo o adicciones.</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0" w:firstLine="0"/>
              <w:jc w:val="right"/>
            </w:pPr>
            <w:r>
              <w:rPr>
                <w:i/>
              </w:rPr>
              <w:t xml:space="preserve">Selectiva e Indicada </w:t>
            </w:r>
          </w:p>
        </w:tc>
      </w:tr>
      <w:tr w:rsidR="00356223">
        <w:trPr>
          <w:trHeight w:val="891"/>
        </w:trPr>
        <w:tc>
          <w:tcPr>
            <w:tcW w:w="7055" w:type="dxa"/>
            <w:tcBorders>
              <w:top w:val="single" w:sz="4" w:space="0" w:color="000000"/>
              <w:left w:val="single" w:sz="4" w:space="0" w:color="000000"/>
              <w:bottom w:val="single" w:sz="4" w:space="0" w:color="000000"/>
              <w:right w:val="single" w:sz="4" w:space="0" w:color="000000"/>
            </w:tcBorders>
            <w:vAlign w:val="bottom"/>
          </w:tcPr>
          <w:p w:rsidR="00356223" w:rsidRDefault="00FE5061">
            <w:pPr>
              <w:spacing w:after="0" w:line="259" w:lineRule="auto"/>
              <w:ind w:left="0" w:right="59" w:firstLine="0"/>
            </w:pPr>
            <w:r>
              <w:rPr>
                <w:b/>
                <w:i/>
              </w:rPr>
              <w:t>Acción C4.</w:t>
            </w:r>
            <w:r>
              <w:rPr>
                <w:i/>
              </w:rPr>
              <w:t xml:space="preserve"> </w:t>
            </w:r>
            <w:r>
              <w:rPr>
                <w:i/>
              </w:rPr>
              <w:t xml:space="preserve">Llevar a cabo un seguimiento y supervisión de la prevención ambiental municipal (cumplimiento de ordenanzas municipales, publicidad de drogas, tiendas y clubes de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bl>
    <w:tbl>
      <w:tblPr>
        <w:tblStyle w:val="TableGrid"/>
        <w:tblpPr w:vertAnchor="text" w:tblpX="-31"/>
        <w:tblOverlap w:val="never"/>
        <w:tblW w:w="9626" w:type="dxa"/>
        <w:tblInd w:w="0" w:type="dxa"/>
        <w:tblCellMar>
          <w:top w:w="9" w:type="dxa"/>
          <w:left w:w="108" w:type="dxa"/>
          <w:bottom w:w="9" w:type="dxa"/>
          <w:right w:w="0" w:type="dxa"/>
        </w:tblCellMar>
        <w:tblLook w:val="04A0" w:firstRow="1" w:lastRow="0" w:firstColumn="1" w:lastColumn="0" w:noHBand="0" w:noVBand="1"/>
      </w:tblPr>
      <w:tblGrid>
        <w:gridCol w:w="7055"/>
        <w:gridCol w:w="2571"/>
      </w:tblGrid>
      <w:tr w:rsidR="00356223">
        <w:trPr>
          <w:trHeight w:val="636"/>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pPr>
            <w:r>
              <w:rPr>
                <w:i/>
              </w:rPr>
              <w:t>consumidores/as de derivados cannábicos, espacios de juegos de apuestas, etc.).</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0" w:firstLine="0"/>
            </w:pPr>
            <w:r>
              <w:rPr>
                <w:b/>
                <w:i/>
              </w:rPr>
              <w:t>Acción C5.</w:t>
            </w:r>
            <w:r>
              <w:rPr>
                <w:i/>
              </w:rPr>
              <w:t xml:space="preserve"> Ofertar o aprovechar los espacios de encuentro de la ciudadanía (espacios de uso compartidos, días de celebración, etc.), para  llevar a cabo educación para la salud y prevención de las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3"/>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6" w:firstLine="0"/>
            </w:pPr>
            <w:r>
              <w:rPr>
                <w:b/>
                <w:i/>
              </w:rPr>
              <w:t>Acción C6.</w:t>
            </w:r>
            <w:r>
              <w:rPr>
                <w:i/>
              </w:rPr>
              <w:t xml:space="preserve"> </w:t>
            </w:r>
            <w:r>
              <w:rPr>
                <w:i/>
              </w:rPr>
              <w:t xml:space="preserve">Ofertar al tejido asociativo municipal (jóvenes, mayores,  vecinos/as, etc.) un catálogo de actividades informativas, de sensibilización y de orientación sobre educación para la salud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08"/>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7" w:firstLine="0"/>
            </w:pPr>
            <w:r>
              <w:rPr>
                <w:b/>
                <w:i/>
              </w:rPr>
              <w:t>Acción C7.</w:t>
            </w:r>
            <w:r>
              <w:rPr>
                <w:i/>
              </w:rPr>
              <w:t xml:space="preserve"> </w:t>
            </w:r>
            <w:r>
              <w:rPr>
                <w:i/>
              </w:rPr>
              <w:t xml:space="preserve">Llevar a cabo campañas de sensibilización sobre hábitos saludables para toda la comunidad y/o específica por sectores sobre hábitos de vida saludable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10"/>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5" w:firstLine="0"/>
            </w:pPr>
            <w:r>
              <w:rPr>
                <w:b/>
                <w:i/>
              </w:rPr>
              <w:t>Acción C8</w:t>
            </w:r>
            <w:r>
              <w:rPr>
                <w:i/>
              </w:rPr>
              <w:t>.  Crear un espacio virtual interactivo (residentes) dentro de la web institucional, centrado en la promoción de hábitos de vida saludable y prevención de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515"/>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6" w:firstLine="0"/>
            </w:pPr>
            <w:r>
              <w:rPr>
                <w:b/>
                <w:i/>
              </w:rPr>
              <w:t>Acción C9.</w:t>
            </w:r>
            <w:r>
              <w:rPr>
                <w:i/>
              </w:rPr>
              <w:t xml:space="preserve"> </w:t>
            </w:r>
            <w:r>
              <w:rPr>
                <w:i/>
              </w:rPr>
              <w:t xml:space="preserve">Organizar y poner en marcha actividades de prevención de adicciones y promoción de la salud en eventos y fiestas municipales, dirigidas a sensibilizar, informar y hacer seguimiento de la comprobación de la prevención ambiental (menores y venta de alcohol, </w:t>
            </w:r>
            <w:r>
              <w:rPr>
                <w:i/>
              </w:rPr>
              <w:t xml:space="preserve">menores y eventos, publicidad, ordenanza municipal de fiestas, etc.).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tabs>
                <w:tab w:val="center" w:pos="819"/>
                <w:tab w:val="center" w:pos="2299"/>
              </w:tabs>
              <w:spacing w:after="0" w:line="259" w:lineRule="auto"/>
              <w:ind w:left="0" w:firstLine="0"/>
              <w:jc w:val="left"/>
            </w:pPr>
            <w:r>
              <w:rPr>
                <w:rFonts w:ascii="Calibri" w:eastAsia="Calibri" w:hAnsi="Calibri" w:cs="Calibri"/>
              </w:rPr>
              <w:tab/>
            </w:r>
            <w:r>
              <w:rPr>
                <w:i/>
              </w:rPr>
              <w:t xml:space="preserve">Universal </w:t>
            </w:r>
            <w:r>
              <w:rPr>
                <w:i/>
              </w:rPr>
              <w:tab/>
              <w:t xml:space="preserve">y </w:t>
            </w:r>
          </w:p>
          <w:p w:rsidR="00356223" w:rsidRDefault="00FE5061">
            <w:pPr>
              <w:spacing w:after="0" w:line="259" w:lineRule="auto"/>
              <w:ind w:left="360" w:firstLine="0"/>
              <w:jc w:val="left"/>
            </w:pPr>
            <w:r>
              <w:rPr>
                <w:i/>
              </w:rPr>
              <w:t xml:space="preserve">Selectiva </w:t>
            </w: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7" w:firstLine="0"/>
            </w:pPr>
            <w:r>
              <w:rPr>
                <w:b/>
                <w:i/>
              </w:rPr>
              <w:t>Acción C10.</w:t>
            </w:r>
            <w:r>
              <w:rPr>
                <w:i/>
              </w:rPr>
              <w:t xml:space="preserve"> </w:t>
            </w:r>
            <w:r>
              <w:rPr>
                <w:i/>
              </w:rPr>
              <w:t>Llevar a cabo acciones en los distintos barrios del municipio educación de calle centrada en la promoción de la participación en la educación para la salud, coordinando las mismas  con el tejido asociativo existente.</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1"/>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7" w:firstLine="0"/>
            </w:pPr>
            <w:r>
              <w:rPr>
                <w:b/>
                <w:i/>
              </w:rPr>
              <w:t>Acción C11.</w:t>
            </w:r>
            <w:r>
              <w:rPr>
                <w:i/>
              </w:rPr>
              <w:t xml:space="preserve"> Editar materia</w:t>
            </w:r>
            <w:r>
              <w:rPr>
                <w:i/>
              </w:rPr>
              <w:t>l de orientación, información y sensibilización, en formato digital  y papel,  para toda la comunidad o sectores específicos de la población, centrado en hábitos de vida saludable y prevención de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517"/>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7" w:firstLine="0"/>
            </w:pPr>
            <w:r>
              <w:rPr>
                <w:b/>
                <w:i/>
              </w:rPr>
              <w:t>Acción C12.</w:t>
            </w:r>
            <w:r>
              <w:rPr>
                <w:i/>
              </w:rPr>
              <w:t xml:space="preserve"> </w:t>
            </w:r>
            <w:r>
              <w:rPr>
                <w:i/>
              </w:rPr>
              <w:t>Llevar a cabo  campañas de información, sensibilización y orientación al sector servicios del municipio sobre prevención ambiental (cumplimiento de normativas menores-alcohol-tabaco, evitar  mensajes no saludables,  eliminar publicidad  y reclamos sexistas</w:t>
            </w:r>
            <w:r>
              <w:rPr>
                <w:i/>
              </w:rPr>
              <w:t>, etc.).</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Selectiva </w:t>
            </w:r>
          </w:p>
        </w:tc>
      </w:tr>
      <w:tr w:rsidR="00356223">
        <w:trPr>
          <w:trHeight w:val="756"/>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pPr>
            <w:r>
              <w:rPr>
                <w:b/>
                <w:i/>
              </w:rPr>
              <w:t>Acción C13.</w:t>
            </w:r>
            <w:r>
              <w:rPr>
                <w:i/>
              </w:rPr>
              <w:t xml:space="preserve"> Realizar, a través del espacio de radio municipal, programas sobre promoción de la salud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636"/>
        </w:trPr>
        <w:tc>
          <w:tcPr>
            <w:tcW w:w="7055" w:type="dxa"/>
            <w:tcBorders>
              <w:top w:val="single" w:sz="4" w:space="0" w:color="000000"/>
              <w:left w:val="single" w:sz="4" w:space="0" w:color="000000"/>
              <w:bottom w:val="single" w:sz="4" w:space="0" w:color="000000"/>
              <w:right w:val="single" w:sz="4" w:space="0" w:color="000000"/>
            </w:tcBorders>
            <w:vAlign w:val="bottom"/>
          </w:tcPr>
          <w:p w:rsidR="00356223" w:rsidRDefault="00FE5061">
            <w:pPr>
              <w:spacing w:after="0" w:line="259" w:lineRule="auto"/>
              <w:ind w:left="0" w:firstLine="0"/>
            </w:pPr>
            <w:r>
              <w:rPr>
                <w:b/>
                <w:i/>
              </w:rPr>
              <w:t xml:space="preserve">Acción C14. </w:t>
            </w:r>
            <w:r>
              <w:rPr>
                <w:i/>
              </w:rPr>
              <w:t xml:space="preserve">Llevar a cabo acciones específicas de prevención de adicciones y promoción de la salud con personas de edad avanzada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44" w:firstLine="0"/>
              <w:jc w:val="right"/>
            </w:pPr>
            <w:r>
              <w:rPr>
                <w:i/>
              </w:rPr>
              <w:t xml:space="preserve">Selectiva e indicada </w:t>
            </w:r>
          </w:p>
        </w:tc>
      </w:tr>
    </w:tbl>
    <w:p w:rsidR="00356223" w:rsidRDefault="00FE5061">
      <w:pPr>
        <w:spacing w:after="0" w:line="259" w:lineRule="auto"/>
        <w:ind w:left="-2553" w:right="91" w:firstLine="0"/>
        <w:jc w:val="left"/>
      </w:pPr>
      <w:r>
        <w:rPr>
          <w:rFonts w:ascii="Calibri" w:eastAsia="Calibri" w:hAnsi="Calibri" w:cs="Calibri"/>
          <w:noProof/>
        </w:rPr>
        <mc:AlternateContent>
          <mc:Choice Requires="wpg">
            <w:drawing>
              <wp:anchor distT="0" distB="0" distL="114300" distR="114300" simplePos="0" relativeHeight="25202073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8746" name="Group 45874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9595" name="Rectangle 395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596" name="Rectangle 395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329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8746" style="width:12.7031pt;height:275.682pt;position:absolute;mso-position-horizontal-relative:page;mso-position-horizontal:absolute;margin-left:682.278pt;mso-position-vertical-relative:page;margin-top:536.238pt;" coordsize="1613,35011">
                <v:rect id="Rectangle 395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5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329 de 396 </w:t>
                        </w:r>
                      </w:p>
                    </w:txbxContent>
                  </v:textbox>
                </v:rect>
                <w10:wrap type="topAndBottom"/>
              </v:group>
            </w:pict>
          </mc:Fallback>
        </mc:AlternateContent>
      </w:r>
      <w:r>
        <w:br w:type="page"/>
      </w:r>
    </w:p>
    <w:tbl>
      <w:tblPr>
        <w:tblStyle w:val="TableGrid"/>
        <w:tblpPr w:vertAnchor="text" w:tblpX="-31"/>
        <w:tblOverlap w:val="never"/>
        <w:tblW w:w="9626" w:type="dxa"/>
        <w:tblInd w:w="0" w:type="dxa"/>
        <w:tblCellMar>
          <w:top w:w="9" w:type="dxa"/>
          <w:left w:w="108" w:type="dxa"/>
          <w:bottom w:w="0" w:type="dxa"/>
          <w:right w:w="49" w:type="dxa"/>
        </w:tblCellMar>
        <w:tblLook w:val="04A0" w:firstRow="1" w:lastRow="0" w:firstColumn="1" w:lastColumn="0" w:noHBand="0" w:noVBand="1"/>
      </w:tblPr>
      <w:tblGrid>
        <w:gridCol w:w="7055"/>
        <w:gridCol w:w="2571"/>
      </w:tblGrid>
      <w:tr w:rsidR="00356223">
        <w:trPr>
          <w:trHeight w:val="890"/>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7" w:firstLine="0"/>
            </w:pPr>
            <w:r>
              <w:rPr>
                <w:i/>
              </w:rPr>
              <w:t>(como colectivo de riesgo) por no existir datos suficientes, pero sobre las que sabemos que consumen fármacos (psicofármacos, entre ellos) de forma más frecuen</w:t>
            </w:r>
            <w:r>
              <w:rPr>
                <w:i/>
              </w:rPr>
              <w:t>te que el resto de la población.</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bl>
    <w:p w:rsidR="00356223" w:rsidRDefault="00FE5061">
      <w:pPr>
        <w:spacing w:after="0" w:line="259" w:lineRule="auto"/>
        <w:ind w:left="-2553" w:right="91" w:firstLine="0"/>
        <w:jc w:val="left"/>
      </w:pPr>
      <w:r>
        <w:rPr>
          <w:rFonts w:ascii="Calibri" w:eastAsia="Calibri" w:hAnsi="Calibri" w:cs="Calibri"/>
          <w:noProof/>
        </w:rPr>
        <mc:AlternateContent>
          <mc:Choice Requires="wpg">
            <w:drawing>
              <wp:anchor distT="0" distB="0" distL="114300" distR="114300" simplePos="0" relativeHeight="252021760"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3849" name="Group 45384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9639" name="Rectangle 3963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640" name="Rectangle 3964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3849" style="width:12.7031pt;height:275.682pt;position:absolute;mso-position-horizontal-relative:page;mso-position-horizontal:absolute;margin-left:682.278pt;mso-position-vertical-relative:page;margin-top:536.238pt;" coordsize="1613,35011">
                <v:rect id="Rectangle 3963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64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330 de 396 </w:t>
                        </w:r>
                      </w:p>
                    </w:txbxContent>
                  </v:textbox>
                </v:rect>
                <w10:wrap type="topAndBottom"/>
              </v:group>
            </w:pict>
          </mc:Fallback>
        </mc:AlternateContent>
      </w:r>
      <w:r>
        <w:br w:type="page"/>
      </w:r>
    </w:p>
    <w:p w:rsidR="00356223" w:rsidRDefault="00FE5061">
      <w:pPr>
        <w:spacing w:after="219" w:line="249" w:lineRule="auto"/>
        <w:ind w:left="-5" w:right="108"/>
      </w:pPr>
      <w:r>
        <w:rPr>
          <w:b/>
          <w:i/>
        </w:rPr>
        <w:t>6.2. ÁREA DE INSERCIÓN SOCIAL</w:t>
      </w:r>
      <w:r>
        <w:rPr>
          <w:rFonts w:ascii="Times New Roman" w:eastAsia="Times New Roman" w:hAnsi="Times New Roman" w:cs="Times New Roman"/>
          <w:sz w:val="24"/>
        </w:rPr>
        <w:t xml:space="preserve"> </w:t>
      </w:r>
    </w:p>
    <w:p w:rsidR="00356223" w:rsidRDefault="00FE5061">
      <w:pPr>
        <w:spacing w:after="113"/>
        <w:ind w:left="-5" w:right="109"/>
      </w:pPr>
      <w:r>
        <w:rPr>
          <w:i/>
        </w:rPr>
        <w:t>La Corporación Local, tiene dentro de sus competencias (Ley 9/1998, de 22 de julio, sobre prevención, asistencia, e inserción social en materia de drogodependencias de la Comunidad Canaria), apoyar en los procesos de incorpor</w:t>
      </w:r>
      <w:r>
        <w:rPr>
          <w:i/>
        </w:rPr>
        <w:t>ación social.</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Así mismo, la Ley 16/2019 de 2 de mayo de Servicios Sociales de Canarias, en su artículo 4 apartado 5, indica que los Servicios Sociales se dirigen especialmente a prevenir y a compensar el déficit de apoyo social y económico en situaciones </w:t>
      </w:r>
      <w:r>
        <w:rPr>
          <w:i/>
        </w:rPr>
        <w:t>de riesgo y exclusión social, promoviendo actitudes y capacidades que faciliten la inclusión de las personas, desde una perspectiva integral y participada. En el apartado 7, se define que los Servicios Sociales coordinarán con todos los sistemas que incide</w:t>
      </w:r>
      <w:r>
        <w:rPr>
          <w:i/>
        </w:rPr>
        <w:t>n en la calidad de vida, como los de salud, igualdad de género, prevención y protección de las mujeres contra la violencia de género, educativos, culturales, de empleo, de vivienda, urbanísticos, judiciales, entre otros.</w:t>
      </w:r>
      <w:r>
        <w:rPr>
          <w:rFonts w:ascii="Times New Roman" w:eastAsia="Times New Roman" w:hAnsi="Times New Roman" w:cs="Times New Roman"/>
          <w:sz w:val="24"/>
        </w:rPr>
        <w:t xml:space="preserve"> </w:t>
      </w:r>
    </w:p>
    <w:p w:rsidR="00356223" w:rsidRDefault="00FE5061">
      <w:pPr>
        <w:spacing w:after="113"/>
        <w:ind w:left="-5" w:right="109"/>
      </w:pPr>
      <w:r>
        <w:rPr>
          <w:i/>
        </w:rPr>
        <w:t>También en el apoyo a la inserción, se debe tener en cuenta la Estrategia Canaria de Inclusión Social 2019-2021, que en su eje I (Inclusión Social Activa) desarrolla una serie de objetivos y actuaciones, destinadas a la inserción laboral y el acceso a serv</w:t>
      </w:r>
      <w:r>
        <w:rPr>
          <w:i/>
        </w:rPr>
        <w:t xml:space="preserve">icios básicos. </w:t>
      </w:r>
    </w:p>
    <w:p w:rsidR="00356223" w:rsidRDefault="00FE5061">
      <w:pPr>
        <w:spacing w:after="114" w:line="259" w:lineRule="auto"/>
        <w:ind w:left="0" w:firstLine="0"/>
        <w:jc w:val="left"/>
      </w:pPr>
      <w:r>
        <w:rPr>
          <w:b/>
          <w:i/>
        </w:rPr>
        <w:t xml:space="preserve">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rFonts w:ascii="Calibri" w:eastAsia="Calibri" w:hAnsi="Calibri" w:cs="Calibri"/>
          <w:noProof/>
        </w:rPr>
        <mc:AlternateContent>
          <mc:Choice Requires="wpg">
            <w:drawing>
              <wp:anchor distT="0" distB="0" distL="114300" distR="114300" simplePos="0" relativeHeight="252022784"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6115" name="Group 45611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9812" name="Rectangle 3981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813" name="Rectangle 3981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6115" style="width:12.7031pt;height:275.682pt;position:absolute;mso-position-horizontal-relative:page;mso-position-horizontal:absolute;margin-left:682.278pt;mso-position-vertical-relative:page;margin-top:536.238pt;" coordsize="1613,35011">
                <v:rect id="Rectangle 3981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81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331 de 396 </w:t>
                        </w:r>
                      </w:p>
                    </w:txbxContent>
                  </v:textbox>
                </v:rect>
                <w10:wrap type="topAndBottom"/>
              </v:group>
            </w:pict>
          </mc:Fallback>
        </mc:AlternateContent>
      </w:r>
      <w:r>
        <w:rPr>
          <w:i/>
        </w:rPr>
        <w:t>Potenciar la colaboración y participación de los recursos y agentes sociales municipales en el apoyo a la población consumidora y su entorno familiar, facilitando la implantación de medidas formativas, laborales y sociales que favorezcan su proceso de inco</w:t>
      </w:r>
      <w:r>
        <w:rPr>
          <w:i/>
        </w:rPr>
        <w:t>rporación social y laboral para una adecuada integración social.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23" w:type="dxa"/>
        <w:tblInd w:w="-30" w:type="dxa"/>
        <w:tblCellMar>
          <w:top w:w="9" w:type="dxa"/>
          <w:left w:w="107" w:type="dxa"/>
          <w:bottom w:w="0" w:type="dxa"/>
          <w:right w:w="46" w:type="dxa"/>
        </w:tblCellMar>
        <w:tblLook w:val="04A0" w:firstRow="1" w:lastRow="0" w:firstColumn="1" w:lastColumn="0" w:noHBand="0" w:noVBand="1"/>
      </w:tblPr>
      <w:tblGrid>
        <w:gridCol w:w="7055"/>
        <w:gridCol w:w="2568"/>
      </w:tblGrid>
      <w:tr w:rsidR="00356223">
        <w:trPr>
          <w:trHeight w:val="463"/>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26" w:firstLine="0"/>
              <w:jc w:val="left"/>
            </w:pPr>
            <w:r>
              <w:rPr>
                <w:b/>
                <w:i/>
              </w:rPr>
              <w:t xml:space="preserve">Actuaciones a desarrollar según nivel de prevención </w:t>
            </w:r>
          </w:p>
        </w:tc>
      </w:tr>
      <w:tr w:rsidR="00356223">
        <w:trPr>
          <w:trHeight w:val="463"/>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0" w:firstLine="0"/>
              <w:jc w:val="center"/>
            </w:pPr>
            <w:r>
              <w:rPr>
                <w:b/>
                <w:i/>
              </w:rPr>
              <w:t xml:space="preserve">Actuación </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61" w:firstLine="0"/>
              <w:jc w:val="center"/>
            </w:pPr>
            <w:r>
              <w:rPr>
                <w:b/>
                <w:i/>
              </w:rPr>
              <w:t xml:space="preserve">Nivel de prevención </w:t>
            </w:r>
          </w:p>
        </w:tc>
      </w:tr>
      <w:tr w:rsidR="00356223">
        <w:trPr>
          <w:trHeight w:val="1144"/>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2" w:firstLine="0"/>
            </w:pPr>
            <w:r>
              <w:rPr>
                <w:b/>
                <w:i/>
              </w:rPr>
              <w:t>Acción ISL1</w:t>
            </w:r>
            <w:r>
              <w:rPr>
                <w:i/>
              </w:rPr>
              <w:t xml:space="preserve">. Ofertar un espacio para la atención individualizada a las familias con algún miembro/a con problemas de consumo (mayor o menor de edad), en su proceso de recuperación e integración social y que estén en tratamiento en la red de atención de adicciones.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Indicada </w:t>
            </w:r>
          </w:p>
        </w:tc>
      </w:tr>
      <w:tr w:rsidR="00356223">
        <w:trPr>
          <w:trHeight w:val="88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5" w:firstLine="0"/>
            </w:pPr>
            <w:r>
              <w:rPr>
                <w:b/>
                <w:i/>
              </w:rPr>
              <w:t>Acción ISL2.</w:t>
            </w:r>
            <w:r>
              <w:rPr>
                <w:i/>
              </w:rPr>
              <w:t xml:space="preserve"> Diseñar itinerarios de inserción laboral personalizados para las personas y familias en coordinación con los/as agentes sociales y Servicios Sociales y recursos de la comunidad.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5" w:firstLine="0"/>
              <w:jc w:val="right"/>
            </w:pPr>
            <w:r>
              <w:rPr>
                <w:i/>
              </w:rPr>
              <w:t>Selectiva e Indicada</w:t>
            </w:r>
            <w:r>
              <w:rPr>
                <w:rFonts w:ascii="Times New Roman" w:eastAsia="Times New Roman" w:hAnsi="Times New Roman" w:cs="Times New Roman"/>
                <w:sz w:val="24"/>
              </w:rPr>
              <w:t xml:space="preserve"> </w:t>
            </w:r>
          </w:p>
        </w:tc>
      </w:tr>
      <w:tr w:rsidR="00356223">
        <w:trPr>
          <w:trHeight w:val="114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1" w:firstLine="0"/>
            </w:pPr>
            <w:r>
              <w:rPr>
                <w:b/>
                <w:i/>
              </w:rPr>
              <w:t>Acción ISL3.</w:t>
            </w:r>
            <w:r>
              <w:rPr>
                <w:i/>
              </w:rPr>
              <w:t xml:space="preserve"> </w:t>
            </w:r>
            <w:r>
              <w:rPr>
                <w:i/>
              </w:rPr>
              <w:t xml:space="preserve">Ofertar, desde los Servicios Sociales, el apoyo social y los recursos, prestaciones y otras ayudas técnicas a las personas y familias que precisan apoyo en su proceso de recuperación e inserción social.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5" w:firstLine="0"/>
              <w:jc w:val="right"/>
            </w:pPr>
            <w:r>
              <w:rPr>
                <w:i/>
              </w:rPr>
              <w:t>Selectiva e Indicada</w:t>
            </w:r>
            <w:r>
              <w:rPr>
                <w:rFonts w:ascii="Times New Roman" w:eastAsia="Times New Roman" w:hAnsi="Times New Roman" w:cs="Times New Roman"/>
                <w:sz w:val="24"/>
              </w:rPr>
              <w:t xml:space="preserve"> </w:t>
            </w:r>
          </w:p>
        </w:tc>
      </w:tr>
      <w:tr w:rsidR="00356223">
        <w:trPr>
          <w:trHeight w:val="88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2" w:firstLine="0"/>
            </w:pPr>
            <w:r>
              <w:rPr>
                <w:b/>
                <w:i/>
              </w:rPr>
              <w:t>Acción ISL4.</w:t>
            </w:r>
            <w:r>
              <w:rPr>
                <w:i/>
              </w:rPr>
              <w:t xml:space="preserve"> </w:t>
            </w:r>
            <w:r>
              <w:rPr>
                <w:i/>
              </w:rPr>
              <w:t xml:space="preserve">Ofertar a las personas con problemas de consumo y sus familias, los recursos de ocio, culturales, deportivos, etc, como parte del apoyo en su proceso de inserción.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tabs>
                <w:tab w:val="center" w:pos="819"/>
                <w:tab w:val="right" w:pos="2415"/>
              </w:tabs>
              <w:spacing w:after="0" w:line="259" w:lineRule="auto"/>
              <w:ind w:left="0" w:firstLine="0"/>
              <w:jc w:val="left"/>
            </w:pPr>
            <w:r>
              <w:rPr>
                <w:rFonts w:ascii="Calibri" w:eastAsia="Calibri" w:hAnsi="Calibri" w:cs="Calibri"/>
              </w:rPr>
              <w:tab/>
            </w:r>
            <w:r>
              <w:rPr>
                <w:i/>
              </w:rPr>
              <w:t xml:space="preserve">Universal </w:t>
            </w:r>
            <w:r>
              <w:rPr>
                <w:i/>
              </w:rPr>
              <w:tab/>
              <w:t xml:space="preserve">y </w:t>
            </w:r>
          </w:p>
          <w:p w:rsidR="00356223" w:rsidRDefault="00FE5061">
            <w:pPr>
              <w:spacing w:after="0" w:line="259" w:lineRule="auto"/>
              <w:ind w:left="360" w:firstLine="0"/>
              <w:jc w:val="left"/>
            </w:pPr>
            <w:r>
              <w:rPr>
                <w:i/>
              </w:rPr>
              <w:t>Selectiva</w:t>
            </w:r>
            <w:r>
              <w:rPr>
                <w:rFonts w:ascii="Times New Roman" w:eastAsia="Times New Roman" w:hAnsi="Times New Roman" w:cs="Times New Roman"/>
                <w:sz w:val="24"/>
              </w:rPr>
              <w:t xml:space="preserve"> </w:t>
            </w:r>
          </w:p>
        </w:tc>
      </w:tr>
    </w:tbl>
    <w:p w:rsidR="00356223" w:rsidRDefault="00FE5061">
      <w:pPr>
        <w:spacing w:after="119" w:line="259" w:lineRule="auto"/>
        <w:ind w:left="0" w:firstLine="0"/>
        <w:jc w:val="left"/>
      </w:pPr>
      <w:r>
        <w:rPr>
          <w:b/>
          <w:i/>
        </w:rPr>
        <w:t xml:space="preserve"> </w:t>
      </w:r>
    </w:p>
    <w:p w:rsidR="00356223" w:rsidRDefault="00FE5061">
      <w:pPr>
        <w:spacing w:after="0" w:line="259" w:lineRule="auto"/>
        <w:ind w:left="0" w:firstLine="0"/>
        <w:jc w:val="left"/>
      </w:pPr>
      <w:r>
        <w:rPr>
          <w:i/>
        </w:rPr>
        <w:t xml:space="preserve"> </w:t>
      </w:r>
      <w:r>
        <w:rPr>
          <w:rFonts w:ascii="Times New Roman" w:eastAsia="Times New Roman" w:hAnsi="Times New Roman" w:cs="Times New Roman"/>
          <w:sz w:val="24"/>
        </w:rPr>
        <w:t xml:space="preserve"> </w:t>
      </w:r>
    </w:p>
    <w:p w:rsidR="00356223" w:rsidRDefault="00FE5061">
      <w:pPr>
        <w:spacing w:after="218" w:line="249" w:lineRule="auto"/>
        <w:ind w:left="-5" w:right="108"/>
      </w:pPr>
      <w:r>
        <w:rPr>
          <w:rFonts w:ascii="Times New Roman" w:eastAsia="Times New Roman" w:hAnsi="Times New Roman" w:cs="Times New Roman"/>
          <w:sz w:val="24"/>
        </w:rPr>
        <w:t>13.3.</w:t>
      </w:r>
      <w:r>
        <w:rPr>
          <w:sz w:val="24"/>
        </w:rPr>
        <w:t xml:space="preserve"> </w:t>
      </w:r>
      <w:r>
        <w:rPr>
          <w:b/>
          <w:i/>
        </w:rPr>
        <w:t xml:space="preserve">ÁREA DE SOPORTE Y APOYO </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El área de soporte y apoyo es clave en los procesos de gestión y las acciones van encaminadas a facilitar la implementación y ejecución del IV Plan Municipal.  </w:t>
      </w:r>
    </w:p>
    <w:p w:rsidR="00356223" w:rsidRDefault="00FE5061">
      <w:pPr>
        <w:spacing w:after="104" w:line="249" w:lineRule="auto"/>
        <w:ind w:left="-5" w:right="108"/>
      </w:pPr>
      <w:r>
        <w:rPr>
          <w:b/>
          <w:i/>
        </w:rPr>
        <w:t xml:space="preserve">Objetivo general </w:t>
      </w:r>
    </w:p>
    <w:p w:rsidR="00356223" w:rsidRDefault="00FE5061">
      <w:pPr>
        <w:spacing w:after="113"/>
        <w:ind w:left="-5" w:right="109"/>
      </w:pPr>
      <w:r>
        <w:rPr>
          <w:i/>
        </w:rPr>
        <w:t>Desarrollar y ejecutar por parte del equipo del IV Plan, los procesos básicos de gestión (investigación, evaluación, planificación e interlocución (coordinación) interna y externa), los procesos de gestión de recursos (recursos humanos, materiales, económi</w:t>
      </w:r>
      <w:r>
        <w:rPr>
          <w:i/>
        </w:rPr>
        <w:t xml:space="preserve">cos y metodológicos necesarios), y los procesos avanzados de gestión (calidad, marketing social, participación, etc.,).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238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5383" name="Group 45538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39979" name="Rectangle 3997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39980" name="Rectangle 3998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w:t>
                              </w:r>
                              <w:r>
                                <w:rPr>
                                  <w:sz w:val="12"/>
                                </w:rPr>
                                <w:t xml:space="preserve">nte desde la plataforma esPublico Gestiona | Página 332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5383" style="width:12.7031pt;height:275.682pt;position:absolute;mso-position-horizontal-relative:page;mso-position-horizontal:absolute;margin-left:682.278pt;mso-position-vertical-relative:page;margin-top:536.238pt;" coordsize="1613,35011">
                <v:rect id="Rectangle 3997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3998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332 de 396 </w:t>
                        </w:r>
                      </w:p>
                    </w:txbxContent>
                  </v:textbox>
                </v:rect>
                <w10:wrap type="square"/>
              </v:group>
            </w:pict>
          </mc:Fallback>
        </mc:AlternateContent>
      </w:r>
      <w:r>
        <w:rPr>
          <w:b/>
          <w:i/>
        </w:rPr>
        <w:t xml:space="preserve"> </w:t>
      </w:r>
    </w:p>
    <w:tbl>
      <w:tblPr>
        <w:tblStyle w:val="TableGrid"/>
        <w:tblW w:w="8613" w:type="dxa"/>
        <w:tblInd w:w="476" w:type="dxa"/>
        <w:tblCellMar>
          <w:top w:w="8" w:type="dxa"/>
          <w:left w:w="107" w:type="dxa"/>
          <w:bottom w:w="0" w:type="dxa"/>
          <w:right w:w="0" w:type="dxa"/>
        </w:tblCellMar>
        <w:tblLook w:val="04A0" w:firstRow="1" w:lastRow="0" w:firstColumn="1" w:lastColumn="0" w:noHBand="0" w:noVBand="1"/>
      </w:tblPr>
      <w:tblGrid>
        <w:gridCol w:w="8613"/>
      </w:tblGrid>
      <w:tr w:rsidR="00356223">
        <w:trPr>
          <w:trHeight w:val="382"/>
        </w:trPr>
        <w:tc>
          <w:tcPr>
            <w:tcW w:w="8613"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06" w:firstLine="0"/>
              <w:jc w:val="center"/>
            </w:pPr>
            <w:r>
              <w:rPr>
                <w:b/>
                <w:i/>
              </w:rPr>
              <w:t xml:space="preserve">Actuaciones a desarrollar </w:t>
            </w:r>
          </w:p>
        </w:tc>
      </w:tr>
      <w:tr w:rsidR="00356223">
        <w:trPr>
          <w:trHeight w:val="1264"/>
        </w:trPr>
        <w:tc>
          <w:tcPr>
            <w:tcW w:w="8613"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8" w:firstLine="0"/>
            </w:pPr>
            <w:r>
              <w:rPr>
                <w:b/>
                <w:i/>
              </w:rPr>
              <w:t>Acción SA1:</w:t>
            </w:r>
            <w:r>
              <w:rPr>
                <w:i/>
              </w:rPr>
              <w:t xml:space="preserve"> </w:t>
            </w:r>
            <w:r>
              <w:rPr>
                <w:i/>
              </w:rPr>
              <w:t>Promover la participación activa en la comisión mixta municipal de  coordinación, y las comisiones de trabajo específico, de todos los recursos de la comunidad y agentes implicados/as, como espacio  de coordinación, planificación, evaluación y toma de deci</w:t>
            </w:r>
            <w:r>
              <w:rPr>
                <w:i/>
              </w:rPr>
              <w:t>siones.</w:t>
            </w:r>
            <w:r>
              <w:rPr>
                <w:rFonts w:ascii="Times New Roman" w:eastAsia="Times New Roman" w:hAnsi="Times New Roman" w:cs="Times New Roman"/>
                <w:sz w:val="24"/>
              </w:rPr>
              <w:t xml:space="preserve"> </w:t>
            </w:r>
          </w:p>
        </w:tc>
      </w:tr>
      <w:tr w:rsidR="00356223">
        <w:trPr>
          <w:trHeight w:val="888"/>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08" w:firstLine="0"/>
            </w:pPr>
            <w:r>
              <w:rPr>
                <w:b/>
                <w:i/>
              </w:rPr>
              <w:t>Acción SA2.</w:t>
            </w:r>
            <w:r>
              <w:rPr>
                <w:i/>
              </w:rPr>
              <w:t xml:space="preserve"> Difundir y comunicar de una forma adecuada este IV Plan Municipal, a todos los recursos implicados, facilitando el lenguaje y la transmisión de información, así como emplear los soportes adecuados. </w:t>
            </w:r>
            <w:r>
              <w:rPr>
                <w:rFonts w:ascii="Times New Roman" w:eastAsia="Times New Roman" w:hAnsi="Times New Roman" w:cs="Times New Roman"/>
                <w:sz w:val="24"/>
              </w:rPr>
              <w:t xml:space="preserve"> </w:t>
            </w:r>
          </w:p>
        </w:tc>
      </w:tr>
      <w:tr w:rsidR="00356223">
        <w:trPr>
          <w:trHeight w:val="888"/>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07" w:firstLine="0"/>
            </w:pPr>
            <w:r>
              <w:rPr>
                <w:b/>
                <w:i/>
              </w:rPr>
              <w:t>Acción SA3</w:t>
            </w:r>
            <w:r>
              <w:rPr>
                <w:i/>
              </w:rPr>
              <w:t xml:space="preserve">. </w:t>
            </w:r>
            <w:r>
              <w:rPr>
                <w:i/>
              </w:rPr>
              <w:t>Llevar a cabo estudios, análisis de necesidades e investigaciones, con el fin de conocer en todo momento la realidad social en el ámbito de promoción de la salud, empleando, si es necesario, recursos externos al Ayuntamiento.</w:t>
            </w:r>
            <w:r>
              <w:rPr>
                <w:rFonts w:ascii="Times New Roman" w:eastAsia="Times New Roman" w:hAnsi="Times New Roman" w:cs="Times New Roman"/>
                <w:sz w:val="24"/>
              </w:rPr>
              <w:t xml:space="preserve"> </w:t>
            </w:r>
          </w:p>
        </w:tc>
      </w:tr>
      <w:tr w:rsidR="00356223">
        <w:trPr>
          <w:trHeight w:val="890"/>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b/>
                <w:i/>
              </w:rPr>
              <w:t>Acción SA4</w:t>
            </w:r>
            <w:r>
              <w:rPr>
                <w:i/>
              </w:rPr>
              <w:t>. Promover la orga</w:t>
            </w:r>
            <w:r>
              <w:rPr>
                <w:i/>
              </w:rPr>
              <w:t xml:space="preserve">nización y realización de acciones formativas, dirigidas al personal implicado en el ámbito de las adicciones, procurando que dichas acciones formativas, estén avaladas por algún organismo oficial. </w:t>
            </w:r>
            <w:r>
              <w:rPr>
                <w:rFonts w:ascii="Times New Roman" w:eastAsia="Times New Roman" w:hAnsi="Times New Roman" w:cs="Times New Roman"/>
                <w:sz w:val="24"/>
              </w:rPr>
              <w:t xml:space="preserve"> </w:t>
            </w:r>
          </w:p>
        </w:tc>
      </w:tr>
    </w:tbl>
    <w:p w:rsidR="00356223" w:rsidRDefault="00FE5061">
      <w:pPr>
        <w:spacing w:after="102" w:line="259" w:lineRule="auto"/>
        <w:ind w:left="0" w:firstLine="0"/>
        <w:jc w:val="left"/>
      </w:pPr>
      <w:r>
        <w:rPr>
          <w:i/>
        </w:rPr>
        <w:t xml:space="preserve"> </w:t>
      </w:r>
    </w:p>
    <w:tbl>
      <w:tblPr>
        <w:tblStyle w:val="TableGrid"/>
        <w:tblW w:w="9811" w:type="dxa"/>
        <w:tblInd w:w="-123" w:type="dxa"/>
        <w:tblCellMar>
          <w:top w:w="40" w:type="dxa"/>
          <w:left w:w="2" w:type="dxa"/>
          <w:bottom w:w="0" w:type="dxa"/>
          <w:right w:w="115" w:type="dxa"/>
        </w:tblCellMar>
        <w:tblLook w:val="04A0" w:firstRow="1" w:lastRow="0" w:firstColumn="1" w:lastColumn="0" w:noHBand="0" w:noVBand="1"/>
      </w:tblPr>
      <w:tblGrid>
        <w:gridCol w:w="706"/>
        <w:gridCol w:w="9105"/>
      </w:tblGrid>
      <w:tr w:rsidR="00356223">
        <w:trPr>
          <w:trHeight w:val="336"/>
        </w:trPr>
        <w:tc>
          <w:tcPr>
            <w:tcW w:w="706"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0" w:firstLine="0"/>
              <w:jc w:val="left"/>
            </w:pPr>
            <w:r>
              <w:rPr>
                <w:b/>
                <w:i/>
              </w:rPr>
              <w:t xml:space="preserve">14. </w:t>
            </w:r>
          </w:p>
        </w:tc>
        <w:tc>
          <w:tcPr>
            <w:tcW w:w="9105"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COORDINACIÓN DE LAS ACTUACIONES DEL IV PLAN </w:t>
            </w:r>
          </w:p>
        </w:tc>
      </w:tr>
    </w:tbl>
    <w:p w:rsidR="00356223" w:rsidRDefault="00FE5061">
      <w:pPr>
        <w:spacing w:after="145"/>
        <w:ind w:left="-5" w:right="109"/>
      </w:pPr>
      <w:r>
        <w:rPr>
          <w:i/>
        </w:rPr>
        <w:t xml:space="preserve">La coordinación del IV Plan es la clave para su ejecución y el logro de resultados, para que ésta sea operativa se propone la coordinación a dos niveles:  </w:t>
      </w:r>
    </w:p>
    <w:p w:rsidR="00356223" w:rsidRDefault="00FE5061">
      <w:pPr>
        <w:numPr>
          <w:ilvl w:val="0"/>
          <w:numId w:val="257"/>
        </w:numPr>
        <w:spacing w:after="145"/>
        <w:ind w:right="109" w:hanging="360"/>
      </w:pPr>
      <w:r>
        <w:rPr>
          <w:i/>
        </w:rPr>
        <w:t>Coordinación interna o institucional: Se desarrollará entre responsables políticos/as y personal téc</w:t>
      </w:r>
      <w:r>
        <w:rPr>
          <w:i/>
        </w:rPr>
        <w:t>nico de la Concejalía de Servicios Sociales y otras Concejalías.</w:t>
      </w:r>
      <w:r>
        <w:rPr>
          <w:rFonts w:ascii="Times New Roman" w:eastAsia="Times New Roman" w:hAnsi="Times New Roman" w:cs="Times New Roman"/>
          <w:sz w:val="24"/>
        </w:rPr>
        <w:t xml:space="preserve"> </w:t>
      </w:r>
    </w:p>
    <w:p w:rsidR="00356223" w:rsidRDefault="00FE5061">
      <w:pPr>
        <w:numPr>
          <w:ilvl w:val="0"/>
          <w:numId w:val="257"/>
        </w:numPr>
        <w:spacing w:after="165"/>
        <w:ind w:right="109" w:hanging="360"/>
      </w:pPr>
      <w:r>
        <w:rPr>
          <w:i/>
        </w:rPr>
        <w:t xml:space="preserve">Coordinación externa o de participación social. Se realizará con otras instituciones de carácter público o privado, que tengan competencias en materia de adicciones.  </w:t>
      </w:r>
    </w:p>
    <w:p w:rsidR="00356223" w:rsidRDefault="00FE5061">
      <w:pPr>
        <w:spacing w:after="113"/>
        <w:ind w:left="-5" w:right="109"/>
      </w:pPr>
      <w:r>
        <w:rPr>
          <w:i/>
        </w:rPr>
        <w:t xml:space="preserve">Para lleva a la práctica dicha coordinación, es preciso la creación de dos comisiones:  </w:t>
      </w:r>
    </w:p>
    <w:p w:rsidR="00356223" w:rsidRDefault="00FE5061">
      <w:pPr>
        <w:spacing w:after="99" w:line="259" w:lineRule="auto"/>
        <w:ind w:right="109"/>
        <w:jc w:val="right"/>
      </w:pPr>
      <w:r>
        <w:rPr>
          <w:i/>
        </w:rPr>
        <w:t xml:space="preserve">2. La Comisión Municipal de Prevención de Adicciones de Candelaria (coordinación interna).  </w:t>
      </w:r>
    </w:p>
    <w:p w:rsidR="00356223" w:rsidRDefault="00FE5061">
      <w:pPr>
        <w:spacing w:after="113"/>
        <w:ind w:left="370" w:right="109"/>
      </w:pPr>
      <w:r>
        <w:rPr>
          <w:i/>
        </w:rPr>
        <w:t xml:space="preserve">2.  La Comisión Mixta de Prevención de Adicciones de Candelaria.  </w:t>
      </w:r>
    </w:p>
    <w:p w:rsidR="00356223" w:rsidRDefault="00FE5061">
      <w:pPr>
        <w:spacing w:after="239" w:line="249" w:lineRule="auto"/>
        <w:ind w:left="-5" w:right="108"/>
      </w:pPr>
      <w:r>
        <w:rPr>
          <w:b/>
          <w:i/>
        </w:rPr>
        <w:t>7.1. Co</w:t>
      </w:r>
      <w:r>
        <w:rPr>
          <w:b/>
          <w:i/>
        </w:rPr>
        <w:t xml:space="preserve">misión Municipal de Prevención de Adicciones de Candelaria </w:t>
      </w:r>
    </w:p>
    <w:p w:rsidR="00356223" w:rsidRDefault="00FE5061">
      <w:pPr>
        <w:spacing w:after="113"/>
        <w:ind w:left="-5" w:right="109"/>
      </w:pPr>
      <w:r>
        <w:rPr>
          <w:i/>
        </w:rPr>
        <w:t xml:space="preserve">Sus integrantes serán:  </w:t>
      </w:r>
    </w:p>
    <w:p w:rsidR="00356223" w:rsidRDefault="00FE5061">
      <w:pPr>
        <w:numPr>
          <w:ilvl w:val="0"/>
          <w:numId w:val="258"/>
        </w:numPr>
        <w:spacing w:after="113"/>
        <w:ind w:right="109" w:hanging="360"/>
      </w:pPr>
      <w:r>
        <w:rPr>
          <w:i/>
        </w:rPr>
        <w:t xml:space="preserve">Quien ostente la Alcaldía o Presidencia del Ayuntamiento, o Concejalía en quien delegue, que ostentará la Presidencia de la Comisión. </w:t>
      </w:r>
    </w:p>
    <w:p w:rsidR="00356223" w:rsidRDefault="00FE5061">
      <w:pPr>
        <w:numPr>
          <w:ilvl w:val="0"/>
          <w:numId w:val="258"/>
        </w:numPr>
        <w:spacing w:after="113"/>
        <w:ind w:right="109" w:hanging="360"/>
      </w:pPr>
      <w:r>
        <w:rPr>
          <w:i/>
        </w:rPr>
        <w:t>La persona que ostente la Concejalía</w:t>
      </w:r>
      <w:r>
        <w:rPr>
          <w:i/>
        </w:rPr>
        <w:t xml:space="preserve"> con competencias en prevención de adicciones/drogodependencias. </w:t>
      </w:r>
    </w:p>
    <w:p w:rsidR="00356223" w:rsidRDefault="00FE5061">
      <w:pPr>
        <w:numPr>
          <w:ilvl w:val="0"/>
          <w:numId w:val="258"/>
        </w:numPr>
        <w:spacing w:after="88"/>
        <w:ind w:right="109" w:hanging="360"/>
      </w:pPr>
      <w:r>
        <w:rPr>
          <w:i/>
        </w:rPr>
        <w:t xml:space="preserve">Representantes de los grupos políticos municipales. </w:t>
      </w:r>
    </w:p>
    <w:p w:rsidR="00356223" w:rsidRDefault="00FE5061">
      <w:pPr>
        <w:numPr>
          <w:ilvl w:val="0"/>
          <w:numId w:val="258"/>
        </w:numPr>
        <w:spacing w:after="113"/>
        <w:ind w:right="109" w:hanging="360"/>
      </w:pPr>
      <w:r>
        <w:rPr>
          <w:i/>
        </w:rPr>
        <w:t>Personal de Secretaría del Ayuntamiento o funcionariado en quien delegue, que asumirá las funciones derivadas de la Secretaría de la Comi</w:t>
      </w:r>
      <w:r>
        <w:rPr>
          <w:i/>
        </w:rPr>
        <w:t xml:space="preserve">sión Municipal. </w:t>
      </w:r>
    </w:p>
    <w:p w:rsidR="00356223" w:rsidRDefault="00FE5061">
      <w:pPr>
        <w:spacing w:after="113"/>
        <w:ind w:left="-5" w:right="109"/>
      </w:pPr>
      <w:r>
        <w:rPr>
          <w:i/>
        </w:rPr>
        <w:t xml:space="preserve">Esta Comisión estará asistida en la celebración de sus reuniones periódicas por el/la Técnico/a Municipal en Prevención de Adicciones. Se reunirá con una periodicidad anual y sus funciones serán: </w:t>
      </w:r>
    </w:p>
    <w:p w:rsidR="00356223" w:rsidRDefault="00FE5061">
      <w:pPr>
        <w:numPr>
          <w:ilvl w:val="0"/>
          <w:numId w:val="258"/>
        </w:numPr>
        <w:spacing w:after="89"/>
        <w:ind w:right="109" w:hanging="360"/>
      </w:pPr>
      <w:r>
        <w:rPr>
          <w:i/>
        </w:rPr>
        <w:t>Definir y aprobar anualmente las líneas de</w:t>
      </w:r>
      <w:r>
        <w:rPr>
          <w:i/>
        </w:rPr>
        <w:t xml:space="preserve"> actuación prioritarias del Plan Municipal. </w:t>
      </w:r>
    </w:p>
    <w:p w:rsidR="00356223" w:rsidRDefault="00FE5061">
      <w:pPr>
        <w:numPr>
          <w:ilvl w:val="0"/>
          <w:numId w:val="258"/>
        </w:numPr>
        <w:spacing w:after="234"/>
        <w:ind w:right="109" w:hanging="360"/>
      </w:pPr>
      <w:r>
        <w:rPr>
          <w:i/>
        </w:rPr>
        <w:t xml:space="preserve">Aprobar las líneas de trabajo y realizar el seguimiento. </w:t>
      </w:r>
    </w:p>
    <w:p w:rsidR="00356223" w:rsidRDefault="00FE5061">
      <w:pPr>
        <w:spacing w:after="242" w:line="249" w:lineRule="auto"/>
        <w:ind w:left="-5" w:right="108"/>
      </w:pPr>
      <w:r>
        <w:rPr>
          <w:b/>
          <w:i/>
        </w:rPr>
        <w:t xml:space="preserve">7.2. Comisión Mixta de Prevención de Adicciones de Candelaria </w:t>
      </w:r>
    </w:p>
    <w:p w:rsidR="00356223" w:rsidRDefault="00FE5061">
      <w:pPr>
        <w:spacing w:after="113"/>
        <w:ind w:left="-5" w:right="109"/>
      </w:pPr>
      <w:r>
        <w:rPr>
          <w:i/>
        </w:rPr>
        <w:t xml:space="preserve">Sus integrantes serán:  </w:t>
      </w:r>
    </w:p>
    <w:p w:rsidR="00356223" w:rsidRDefault="00FE5061">
      <w:pPr>
        <w:numPr>
          <w:ilvl w:val="0"/>
          <w:numId w:val="258"/>
        </w:numPr>
        <w:spacing w:after="91"/>
        <w:ind w:right="109" w:hanging="360"/>
      </w:pPr>
      <w:r>
        <w:rPr>
          <w:rFonts w:ascii="Calibri" w:eastAsia="Calibri" w:hAnsi="Calibri" w:cs="Calibri"/>
          <w:noProof/>
        </w:rPr>
        <mc:AlternateContent>
          <mc:Choice Requires="wpg">
            <w:drawing>
              <wp:anchor distT="0" distB="0" distL="114300" distR="114300" simplePos="0" relativeHeight="2520248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4090" name="Group 45409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102" name="Rectangle 4010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0103" name="Rectangle 4010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4090" style="width:12.7031pt;height:275.682pt;position:absolute;mso-position-horizontal-relative:page;mso-position-horizontal:absolute;margin-left:682.278pt;mso-position-vertical-relative:page;margin-top:536.238pt;" coordsize="1613,35011">
                <v:rect id="Rectangle 4010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10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333 de 396 </w:t>
                        </w:r>
                      </w:p>
                    </w:txbxContent>
                  </v:textbox>
                </v:rect>
                <w10:wrap type="square"/>
              </v:group>
            </w:pict>
          </mc:Fallback>
        </mc:AlternateContent>
      </w:r>
      <w:r>
        <w:rPr>
          <w:i/>
        </w:rPr>
        <w:t xml:space="preserve">La persona que ostente la Concejalía con competencias en adicciones. </w:t>
      </w:r>
    </w:p>
    <w:p w:rsidR="00356223" w:rsidRDefault="00FE5061">
      <w:pPr>
        <w:numPr>
          <w:ilvl w:val="0"/>
          <w:numId w:val="258"/>
        </w:numPr>
        <w:spacing w:after="88"/>
        <w:ind w:right="109" w:hanging="360"/>
      </w:pPr>
      <w:r>
        <w:rPr>
          <w:i/>
        </w:rPr>
        <w:t xml:space="preserve">Representantes de los grupos políticos municipales. </w:t>
      </w:r>
    </w:p>
    <w:p w:rsidR="00356223" w:rsidRDefault="00FE5061">
      <w:pPr>
        <w:numPr>
          <w:ilvl w:val="0"/>
          <w:numId w:val="258"/>
        </w:numPr>
        <w:spacing w:after="113"/>
        <w:ind w:right="109" w:hanging="360"/>
      </w:pPr>
      <w:r>
        <w:rPr>
          <w:i/>
        </w:rPr>
        <w:t xml:space="preserve">Los/las técnicos/as municipales de las Áreas del Ayuntamiento adscritas al Plan Municipal en Prevención de Adicciones. </w:t>
      </w:r>
    </w:p>
    <w:p w:rsidR="00356223" w:rsidRDefault="00FE5061">
      <w:pPr>
        <w:numPr>
          <w:ilvl w:val="0"/>
          <w:numId w:val="258"/>
        </w:numPr>
        <w:spacing w:after="91"/>
        <w:ind w:right="109" w:hanging="360"/>
      </w:pPr>
      <w:r>
        <w:rPr>
          <w:i/>
        </w:rPr>
        <w:t>Los/las repre</w:t>
      </w:r>
      <w:r>
        <w:rPr>
          <w:i/>
        </w:rPr>
        <w:t xml:space="preserve">sentantes de los recursos institucionales del municipio. </w:t>
      </w:r>
    </w:p>
    <w:p w:rsidR="00356223" w:rsidRDefault="00FE5061">
      <w:pPr>
        <w:numPr>
          <w:ilvl w:val="0"/>
          <w:numId w:val="258"/>
        </w:numPr>
        <w:spacing w:after="88"/>
        <w:ind w:right="109" w:hanging="360"/>
      </w:pPr>
      <w:r>
        <w:rPr>
          <w:i/>
        </w:rPr>
        <w:t xml:space="preserve">Los/las representantes de las asociaciones y entidades ciudadanas. </w:t>
      </w:r>
    </w:p>
    <w:p w:rsidR="00356223" w:rsidRDefault="00FE5061">
      <w:pPr>
        <w:numPr>
          <w:ilvl w:val="0"/>
          <w:numId w:val="258"/>
        </w:numPr>
        <w:spacing w:after="113"/>
        <w:ind w:right="109" w:hanging="360"/>
      </w:pPr>
      <w:r>
        <w:rPr>
          <w:i/>
        </w:rPr>
        <w:t xml:space="preserve">El/la técnico/a municipal en Prevención de Adicciones que actuará como Secretario/a de la Comisión. </w:t>
      </w:r>
    </w:p>
    <w:p w:rsidR="00356223" w:rsidRDefault="00FE5061">
      <w:pPr>
        <w:spacing w:after="113"/>
        <w:ind w:left="-5" w:right="109"/>
      </w:pPr>
      <w:r>
        <w:rPr>
          <w:i/>
        </w:rPr>
        <w:t>La periodicidad de las reunio</w:t>
      </w:r>
      <w:r>
        <w:rPr>
          <w:i/>
        </w:rPr>
        <w:t xml:space="preserve">nes de la Comisión Mixta se establecerá según la necesidad de las mismas, y las funciones serán: </w:t>
      </w:r>
    </w:p>
    <w:p w:rsidR="00356223" w:rsidRDefault="00FE5061">
      <w:pPr>
        <w:numPr>
          <w:ilvl w:val="0"/>
          <w:numId w:val="258"/>
        </w:numPr>
        <w:spacing w:after="92"/>
        <w:ind w:right="109" w:hanging="360"/>
      </w:pPr>
      <w:r>
        <w:rPr>
          <w:i/>
        </w:rPr>
        <w:t xml:space="preserve">El seguimiento y evaluación del Plan. </w:t>
      </w:r>
    </w:p>
    <w:p w:rsidR="00356223" w:rsidRDefault="00FE5061">
      <w:pPr>
        <w:numPr>
          <w:ilvl w:val="0"/>
          <w:numId w:val="258"/>
        </w:numPr>
        <w:spacing w:after="88"/>
        <w:ind w:right="109" w:hanging="360"/>
      </w:pPr>
      <w:r>
        <w:rPr>
          <w:i/>
        </w:rPr>
        <w:t xml:space="preserve">Establecer las líneas de actuación. </w:t>
      </w:r>
    </w:p>
    <w:p w:rsidR="00356223" w:rsidRDefault="00FE5061">
      <w:pPr>
        <w:numPr>
          <w:ilvl w:val="0"/>
          <w:numId w:val="258"/>
        </w:numPr>
        <w:spacing w:after="113"/>
        <w:ind w:right="109" w:hanging="360"/>
      </w:pPr>
      <w:r>
        <w:rPr>
          <w:i/>
        </w:rPr>
        <w:t>Coordinar las actuaciones y programas en Adicciones de las distintas instituciones</w:t>
      </w:r>
      <w:r>
        <w:rPr>
          <w:i/>
        </w:rPr>
        <w:t xml:space="preserve">, entidades y grupos sociales. </w:t>
      </w:r>
    </w:p>
    <w:p w:rsidR="00356223" w:rsidRDefault="00FE5061">
      <w:pPr>
        <w:spacing w:after="113"/>
        <w:ind w:left="-5" w:right="109"/>
      </w:pPr>
      <w:r>
        <w:rPr>
          <w:i/>
        </w:rPr>
        <w:t>Esta comisión podrá operativizarse en grupos de trabajo sobre la base de los ámbitos de intervención ya señalados (educativo, familiar, laboral y de ocio y tiempo libre), estableciéndose las reuniones según cada grupo de tra</w:t>
      </w:r>
      <w:r>
        <w:rPr>
          <w:i/>
        </w:rPr>
        <w:t xml:space="preserve">bajo y tendrán como funciones proponer y elevar a la Comisión Mixta las siguientes cuestiones: </w:t>
      </w:r>
    </w:p>
    <w:p w:rsidR="00356223" w:rsidRDefault="00FE5061">
      <w:pPr>
        <w:numPr>
          <w:ilvl w:val="0"/>
          <w:numId w:val="258"/>
        </w:numPr>
        <w:spacing w:after="113"/>
        <w:ind w:right="109" w:hanging="360"/>
      </w:pPr>
      <w:r>
        <w:rPr>
          <w:i/>
        </w:rPr>
        <w:t xml:space="preserve">Nuevas propuestas de intervención. </w:t>
      </w:r>
    </w:p>
    <w:p w:rsidR="00356223" w:rsidRDefault="00FE5061">
      <w:pPr>
        <w:numPr>
          <w:ilvl w:val="0"/>
          <w:numId w:val="258"/>
        </w:numPr>
        <w:spacing w:after="113"/>
        <w:ind w:right="109" w:hanging="360"/>
      </w:pPr>
      <w:r>
        <w:rPr>
          <w:i/>
        </w:rPr>
        <w:t xml:space="preserve">La elaboración de diagnósticos y exposición de necesidades.  </w:t>
      </w:r>
    </w:p>
    <w:p w:rsidR="00356223" w:rsidRDefault="00FE5061">
      <w:pPr>
        <w:numPr>
          <w:ilvl w:val="0"/>
          <w:numId w:val="258"/>
        </w:numPr>
        <w:spacing w:after="89"/>
        <w:ind w:right="109" w:hanging="360"/>
      </w:pPr>
      <w:r>
        <w:rPr>
          <w:i/>
        </w:rPr>
        <w:t xml:space="preserve">Estudios e Investigaciones. </w:t>
      </w:r>
    </w:p>
    <w:p w:rsidR="00356223" w:rsidRDefault="00FE5061">
      <w:pPr>
        <w:numPr>
          <w:ilvl w:val="0"/>
          <w:numId w:val="258"/>
        </w:numPr>
        <w:spacing w:after="73"/>
        <w:ind w:right="109" w:hanging="360"/>
      </w:pPr>
      <w:r>
        <w:rPr>
          <w:i/>
        </w:rPr>
        <w:t xml:space="preserve">Seguimiento y evaluación de las intervenciones llevadas en cada ámbito.  </w:t>
      </w:r>
    </w:p>
    <w:tbl>
      <w:tblPr>
        <w:tblStyle w:val="TableGrid"/>
        <w:tblW w:w="9811" w:type="dxa"/>
        <w:tblInd w:w="-123" w:type="dxa"/>
        <w:tblCellMar>
          <w:top w:w="40" w:type="dxa"/>
          <w:left w:w="0" w:type="dxa"/>
          <w:bottom w:w="0" w:type="dxa"/>
          <w:right w:w="115" w:type="dxa"/>
        </w:tblCellMar>
        <w:tblLook w:val="04A0" w:firstRow="1" w:lastRow="0" w:firstColumn="1" w:lastColumn="0" w:noHBand="0" w:noVBand="1"/>
      </w:tblPr>
      <w:tblGrid>
        <w:gridCol w:w="708"/>
        <w:gridCol w:w="9102"/>
      </w:tblGrid>
      <w:tr w:rsidR="00356223">
        <w:trPr>
          <w:trHeight w:val="336"/>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15.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RECURSOS DEL IV PLAN   </w:t>
            </w:r>
          </w:p>
        </w:tc>
      </w:tr>
    </w:tbl>
    <w:p w:rsidR="00356223" w:rsidRDefault="00FE5061">
      <w:pPr>
        <w:spacing w:after="113"/>
        <w:ind w:left="-5" w:right="109"/>
      </w:pPr>
      <w:r>
        <w:rPr>
          <w:i/>
        </w:rPr>
        <w:t xml:space="preserve">Para la implementación y ejecución del IV Plan Municipal de Prevención de Adicciones (2019-2023) </w:t>
      </w:r>
      <w:r>
        <w:rPr>
          <w:i/>
        </w:rPr>
        <w:t xml:space="preserve">del municipio de Candelaria, se dispondrá de los recursos ya existentes y se adjudicarán los recursos necesarios para desarrollar las medidas. </w:t>
      </w:r>
    </w:p>
    <w:p w:rsidR="00356223" w:rsidRDefault="00FE5061">
      <w:pPr>
        <w:spacing w:after="113"/>
        <w:ind w:left="-5" w:right="109"/>
      </w:pPr>
      <w:r>
        <w:rPr>
          <w:i/>
        </w:rPr>
        <w:t>Como recursos relacionados con el Plan que ya existen (sin dedicación exclusiva, responsables de otras áreas y f</w:t>
      </w:r>
      <w:r>
        <w:rPr>
          <w:i/>
        </w:rPr>
        <w:t xml:space="preserve">unciones): </w:t>
      </w:r>
    </w:p>
    <w:p w:rsidR="00356223" w:rsidRDefault="00FE5061">
      <w:pPr>
        <w:numPr>
          <w:ilvl w:val="2"/>
          <w:numId w:val="259"/>
        </w:numPr>
        <w:spacing w:after="167"/>
        <w:ind w:right="109" w:hanging="360"/>
      </w:pPr>
      <w:r>
        <w:rPr>
          <w:i/>
        </w:rPr>
        <w:t xml:space="preserve">1 Trabajadora Social (responsable del Plan) </w:t>
      </w:r>
    </w:p>
    <w:p w:rsidR="00356223" w:rsidRDefault="00FE5061">
      <w:pPr>
        <w:numPr>
          <w:ilvl w:val="2"/>
          <w:numId w:val="259"/>
        </w:numPr>
        <w:spacing w:after="167"/>
        <w:ind w:right="109" w:hanging="360"/>
      </w:pPr>
      <w:r>
        <w:rPr>
          <w:i/>
        </w:rPr>
        <w:t xml:space="preserve">1 Pedagoga  </w:t>
      </w:r>
    </w:p>
    <w:p w:rsidR="00356223" w:rsidRDefault="00FE5061">
      <w:pPr>
        <w:numPr>
          <w:ilvl w:val="2"/>
          <w:numId w:val="259"/>
        </w:numPr>
        <w:spacing w:after="167"/>
        <w:ind w:right="109" w:hanging="360"/>
      </w:pPr>
      <w:r>
        <w:rPr>
          <w:i/>
        </w:rPr>
        <w:t xml:space="preserve">1 Trabajadora Social    </w:t>
      </w:r>
    </w:p>
    <w:p w:rsidR="00356223" w:rsidRDefault="00FE5061">
      <w:pPr>
        <w:spacing w:after="151" w:line="259" w:lineRule="auto"/>
        <w:ind w:left="720" w:firstLine="0"/>
        <w:jc w:val="left"/>
      </w:pPr>
      <w:r>
        <w:rPr>
          <w:i/>
        </w:rPr>
        <w:t xml:space="preserve"> </w:t>
      </w:r>
    </w:p>
    <w:p w:rsidR="00356223" w:rsidRDefault="00FE5061">
      <w:pPr>
        <w:spacing w:after="159"/>
        <w:ind w:left="-5" w:right="109"/>
      </w:pPr>
      <w:r>
        <w:rPr>
          <w:i/>
        </w:rPr>
        <w:t xml:space="preserve">Como recursos relacionados con el Plan, que no existen y sería necesario implementar: </w:t>
      </w:r>
    </w:p>
    <w:p w:rsidR="00356223" w:rsidRDefault="00FE5061">
      <w:pPr>
        <w:numPr>
          <w:ilvl w:val="2"/>
          <w:numId w:val="259"/>
        </w:numPr>
        <w:spacing w:after="170"/>
        <w:ind w:right="109" w:hanging="360"/>
      </w:pPr>
      <w:r>
        <w:rPr>
          <w:rFonts w:ascii="Calibri" w:eastAsia="Calibri" w:hAnsi="Calibri" w:cs="Calibri"/>
          <w:noProof/>
        </w:rPr>
        <mc:AlternateContent>
          <mc:Choice Requires="wpg">
            <w:drawing>
              <wp:anchor distT="0" distB="0" distL="114300" distR="114300" simplePos="0" relativeHeight="2520258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4754" name="Group 45475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242" name="Rectangle 4024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w:t>
                              </w:r>
                              <w:r>
                                <w:rPr>
                                  <w:sz w:val="12"/>
                                </w:rPr>
                                <w:t xml:space="preserve">ndelaria.sedelectronica.es/ </w:t>
                              </w:r>
                            </w:p>
                          </w:txbxContent>
                        </wps:txbx>
                        <wps:bodyPr horzOverflow="overflow" vert="horz" lIns="0" tIns="0" rIns="0" bIns="0" rtlCol="0">
                          <a:noAutofit/>
                        </wps:bodyPr>
                      </wps:wsp>
                      <wps:wsp>
                        <wps:cNvPr id="40243" name="Rectangle 4024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4754" style="width:12.7031pt;height:275.682pt;position:absolute;mso-position-horizontal-relative:page;mso-position-horizontal:absolute;margin-left:682.278pt;mso-position-vertical-relative:page;margin-top:536.238pt;" coordsize="1613,35011">
                <v:rect id="Rectangle 4024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24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334 de 396 </w:t>
                        </w:r>
                      </w:p>
                    </w:txbxContent>
                  </v:textbox>
                </v:rect>
                <w10:wrap type="square"/>
              </v:group>
            </w:pict>
          </mc:Fallback>
        </mc:AlternateContent>
      </w:r>
      <w:r>
        <w:rPr>
          <w:i/>
        </w:rPr>
        <w:t xml:space="preserve">Educadores/as de calle para trabajar en los barrios. </w:t>
      </w:r>
    </w:p>
    <w:p w:rsidR="00356223" w:rsidRDefault="00FE5061">
      <w:pPr>
        <w:numPr>
          <w:ilvl w:val="2"/>
          <w:numId w:val="259"/>
        </w:numPr>
        <w:spacing w:after="163"/>
        <w:ind w:right="109" w:hanging="360"/>
      </w:pPr>
      <w:r>
        <w:rPr>
          <w:i/>
        </w:rPr>
        <w:t>Equipo de expertos con perfiles de trabajadores/as sociales, Psicólogos/as y</w:t>
      </w:r>
      <w:r>
        <w:rPr>
          <w:i/>
        </w:rPr>
        <w:t xml:space="preserve"> expertos/as en familia para ofertar servicios de atención temprana, asesoramiento, etc. </w:t>
      </w:r>
    </w:p>
    <w:p w:rsidR="00356223" w:rsidRDefault="00FE5061">
      <w:pPr>
        <w:numPr>
          <w:ilvl w:val="2"/>
          <w:numId w:val="259"/>
        </w:numPr>
        <w:spacing w:after="167"/>
        <w:ind w:right="109" w:hanging="360"/>
      </w:pPr>
      <w:r>
        <w:rPr>
          <w:i/>
        </w:rPr>
        <w:t xml:space="preserve">Experto/a en redes sociales para gestionar la prevención desde un ámbito virtual. </w:t>
      </w:r>
    </w:p>
    <w:p w:rsidR="00356223" w:rsidRDefault="00FE5061">
      <w:pPr>
        <w:numPr>
          <w:ilvl w:val="2"/>
          <w:numId w:val="259"/>
        </w:numPr>
        <w:spacing w:after="165"/>
        <w:ind w:right="109" w:hanging="360"/>
      </w:pPr>
      <w:r>
        <w:rPr>
          <w:i/>
        </w:rPr>
        <w:t xml:space="preserve">Contratación de servicios para asesorar, evaluar e investigar sobre prevención de adicciones. </w:t>
      </w:r>
    </w:p>
    <w:p w:rsidR="00356223" w:rsidRDefault="00FE5061">
      <w:pPr>
        <w:numPr>
          <w:ilvl w:val="2"/>
          <w:numId w:val="259"/>
        </w:numPr>
        <w:spacing w:after="166"/>
        <w:ind w:right="109" w:hanging="360"/>
      </w:pPr>
      <w:r>
        <w:rPr>
          <w:i/>
        </w:rPr>
        <w:t xml:space="preserve">Recursos presupuestarios para contratar servicios de publicidad, edición de folletos, cursos, talleres, charlas, etc. en el ámbito comunitario y educativo. </w:t>
      </w:r>
    </w:p>
    <w:p w:rsidR="00356223" w:rsidRDefault="00FE5061">
      <w:pPr>
        <w:spacing w:after="91"/>
        <w:ind w:left="-5" w:right="109"/>
      </w:pPr>
      <w:r>
        <w:rPr>
          <w:i/>
        </w:rPr>
        <w:t>Este</w:t>
      </w:r>
      <w:r>
        <w:rPr>
          <w:i/>
        </w:rPr>
        <w:t xml:space="preserve"> Plan Municipal, de vigencia cuatrienal, dispondrá de los recursos económicos suficientes, mediante la consignación anual de los créditos destinados a tal fin en cada uno de los presupuestos municipales anuales, contando a tal fin, el Presupuesto Municipal</w:t>
      </w:r>
      <w:r>
        <w:rPr>
          <w:i/>
        </w:rPr>
        <w:t xml:space="preserve"> para el presente ejercicio 2019, con las aplicaciones presupuestarias 23100.22616 “Prevención absentismo y drogodependencias” y 23100.48002 “Plan Concertado: Prevención de reinserción social” </w:t>
      </w:r>
    </w:p>
    <w:p w:rsidR="00356223" w:rsidRDefault="00FE5061">
      <w:pPr>
        <w:spacing w:after="113"/>
        <w:ind w:left="-5" w:right="109"/>
      </w:pPr>
      <w:r>
        <w:rPr>
          <w:i/>
        </w:rPr>
        <w:t>Los presupuestos municipales anuales, de cada uno de los ejerc</w:t>
      </w:r>
      <w:r>
        <w:rPr>
          <w:i/>
        </w:rPr>
        <w:t>icios futuros, con vigencia del Plan, deberán garantizar el mantenimiento los programas y servicios desarrollados en la actualidad, que hayan demostrado su eficacia y viabilidad; así como el adecuado sostenimiento de los nuevos programas, mediante la consi</w:t>
      </w:r>
      <w:r>
        <w:rPr>
          <w:i/>
        </w:rPr>
        <w:t xml:space="preserve">gnación en los mismos de los créditos específicamente destinados a tal fin. </w:t>
      </w:r>
    </w:p>
    <w:p w:rsidR="00356223" w:rsidRDefault="00FE5061">
      <w:pPr>
        <w:spacing w:after="113"/>
        <w:ind w:left="-5" w:right="109"/>
      </w:pPr>
      <w:r>
        <w:rPr>
          <w:i/>
        </w:rPr>
        <w:t>La financiación de las actuaciones en el periodo 2019- 2023 deberá ajustarse a los objetivos, principios y acciones de intervención propuestas por el Plan, así como a la demostrac</w:t>
      </w:r>
      <w:r>
        <w:rPr>
          <w:i/>
        </w:rPr>
        <w:t xml:space="preserve">ión, mediante la evaluación de la eficacia, para alcanzar los objetivos previstos. </w:t>
      </w:r>
    </w:p>
    <w:p w:rsidR="00356223" w:rsidRDefault="00FE5061">
      <w:pPr>
        <w:spacing w:after="113"/>
        <w:ind w:left="-5" w:right="109"/>
      </w:pPr>
      <w:r>
        <w:rPr>
          <w:i/>
        </w:rPr>
        <w:t>La Concejalía delegada del Area de Servicios Sociales será la encargada de gestionar la dotación presupuestaria, de personal, infraestructura y recursos materiales necesari</w:t>
      </w:r>
      <w:r>
        <w:rPr>
          <w:i/>
        </w:rPr>
        <w:t xml:space="preserve">os para la puesta en marcha y mantenimiento de las acciones que este IV Plan considera.  </w:t>
      </w:r>
    </w:p>
    <w:p w:rsidR="00356223" w:rsidRDefault="00FE5061">
      <w:pPr>
        <w:spacing w:after="117" w:line="259" w:lineRule="auto"/>
        <w:ind w:left="720" w:firstLine="0"/>
        <w:jc w:val="left"/>
      </w:pPr>
      <w:r>
        <w:rPr>
          <w:i/>
        </w:rPr>
        <w:t xml:space="preserve"> </w:t>
      </w:r>
    </w:p>
    <w:tbl>
      <w:tblPr>
        <w:tblStyle w:val="TableGrid"/>
        <w:tblW w:w="9811" w:type="dxa"/>
        <w:tblInd w:w="-123" w:type="dxa"/>
        <w:tblCellMar>
          <w:top w:w="43" w:type="dxa"/>
          <w:left w:w="0" w:type="dxa"/>
          <w:bottom w:w="0" w:type="dxa"/>
          <w:right w:w="115" w:type="dxa"/>
        </w:tblCellMar>
        <w:tblLook w:val="04A0" w:firstRow="1" w:lastRow="0" w:firstColumn="1" w:lastColumn="0" w:noHBand="0" w:noVBand="1"/>
      </w:tblPr>
      <w:tblGrid>
        <w:gridCol w:w="708"/>
        <w:gridCol w:w="9102"/>
      </w:tblGrid>
      <w:tr w:rsidR="00356223">
        <w:trPr>
          <w:trHeight w:val="338"/>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16.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EVALUACIÓN Y SEGUIMIENTO DEL PLAN  </w:t>
            </w:r>
          </w:p>
        </w:tc>
      </w:tr>
    </w:tbl>
    <w:p w:rsidR="00356223" w:rsidRDefault="00FE5061">
      <w:pPr>
        <w:spacing w:after="113"/>
        <w:ind w:left="-5" w:right="109"/>
      </w:pPr>
      <w:r>
        <w:rPr>
          <w:i/>
        </w:rPr>
        <w:t>El IV Plan Municipal de Prevención de Drogodependencias y otras Adicciones (2019-</w:t>
      </w:r>
      <w:r>
        <w:rPr>
          <w:i/>
        </w:rPr>
        <w:t xml:space="preserve">2023) del municipio de Candelaria, precisa de un sistema de evaluación y seguimiento que garantice el logro de los objetivos marcados.  Los objetivos de la evaluación serán:  </w:t>
      </w:r>
    </w:p>
    <w:p w:rsidR="00356223" w:rsidRDefault="00FE5061">
      <w:pPr>
        <w:numPr>
          <w:ilvl w:val="0"/>
          <w:numId w:val="260"/>
        </w:numPr>
        <w:spacing w:after="113"/>
        <w:ind w:right="109" w:hanging="360"/>
      </w:pPr>
      <w:r>
        <w:rPr>
          <w:i/>
        </w:rPr>
        <w:t>Evaluar la ejecución de las acciones de las distintas estrategias del Plan Munic</w:t>
      </w:r>
      <w:r>
        <w:rPr>
          <w:i/>
        </w:rPr>
        <w:t xml:space="preserve">ipal tanto en su diseño, proceso, resultados e impacto. </w:t>
      </w:r>
    </w:p>
    <w:p w:rsidR="00356223" w:rsidRDefault="00FE5061">
      <w:pPr>
        <w:numPr>
          <w:ilvl w:val="0"/>
          <w:numId w:val="260"/>
        </w:numPr>
        <w:spacing w:after="113"/>
        <w:ind w:right="109" w:hanging="360"/>
      </w:pPr>
      <w:r>
        <w:rPr>
          <w:i/>
        </w:rPr>
        <w:t xml:space="preserve">Hacer partícipes del proceso evaluativo a los/as técnicos/as, agentes sociales participantes y a la población. </w:t>
      </w:r>
    </w:p>
    <w:p w:rsidR="00356223" w:rsidRDefault="00FE5061">
      <w:pPr>
        <w:spacing w:after="113"/>
        <w:ind w:left="-5" w:right="109"/>
      </w:pPr>
      <w:r>
        <w:rPr>
          <w:i/>
        </w:rPr>
        <w:t>Como procedimiento para evaluar y hacer un seguimiento del mismo se tendrán en cuenta l</w:t>
      </w:r>
      <w:r>
        <w:rPr>
          <w:i/>
        </w:rPr>
        <w:t xml:space="preserve">os siguientes aspectos: </w:t>
      </w:r>
    </w:p>
    <w:p w:rsidR="00356223" w:rsidRDefault="00FE5061">
      <w:pPr>
        <w:numPr>
          <w:ilvl w:val="0"/>
          <w:numId w:val="260"/>
        </w:numPr>
        <w:spacing w:after="0" w:line="321" w:lineRule="auto"/>
        <w:ind w:right="109" w:hanging="360"/>
      </w:pPr>
      <w:r>
        <w:rPr>
          <w:rFonts w:ascii="Calibri" w:eastAsia="Calibri" w:hAnsi="Calibri" w:cs="Calibri"/>
          <w:noProof/>
        </w:rPr>
        <mc:AlternateContent>
          <mc:Choice Requires="wpg">
            <w:drawing>
              <wp:anchor distT="0" distB="0" distL="114300" distR="114300" simplePos="0" relativeHeight="2520268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5518" name="Group 45551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393" name="Rectangle 4039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0394" name="Rectangle 4039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5518" style="width:12.7031pt;height:275.682pt;position:absolute;mso-position-horizontal-relative:page;mso-position-horizontal:absolute;margin-left:682.278pt;mso-position-vertical-relative:page;margin-top:536.238pt;" coordsize="1613,35011">
                <v:rect id="Rectangle 4039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39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335 de 396 </w:t>
                        </w:r>
                      </w:p>
                    </w:txbxContent>
                  </v:textbox>
                </v:rect>
                <w10:wrap type="square"/>
              </v:group>
            </w:pict>
          </mc:Fallback>
        </mc:AlternateContent>
      </w:r>
      <w:r>
        <w:rPr>
          <w:i/>
        </w:rPr>
        <w:t>Comprobación de los indicadores d</w:t>
      </w:r>
      <w:r>
        <w:rPr>
          <w:i/>
        </w:rPr>
        <w:t xml:space="preserve">e las medidas, acciones y actividades de la Planificación. </w:t>
      </w:r>
      <w:r>
        <w:rPr>
          <w:rFonts w:ascii="Segoe UI Symbol" w:eastAsia="Segoe UI Symbol" w:hAnsi="Segoe UI Symbol" w:cs="Segoe UI Symbol"/>
        </w:rPr>
        <w:t></w:t>
      </w:r>
      <w:r>
        <w:t xml:space="preserve"> </w:t>
      </w:r>
      <w:r>
        <w:rPr>
          <w:i/>
        </w:rPr>
        <w:t xml:space="preserve">Evaluación externa de los resultados de la evaluación. </w:t>
      </w:r>
    </w:p>
    <w:p w:rsidR="00356223" w:rsidRDefault="00FE5061">
      <w:pPr>
        <w:numPr>
          <w:ilvl w:val="0"/>
          <w:numId w:val="260"/>
        </w:numPr>
        <w:spacing w:after="113"/>
        <w:ind w:right="109" w:hanging="360"/>
      </w:pPr>
      <w:r>
        <w:rPr>
          <w:i/>
        </w:rPr>
        <w:t xml:space="preserve">Presentación de informe anual ante la Comisión Municipal y Comisión Mixta órganos de control y seguimiento del IV Plan Municipal en Drogodependencias y otras Adicciones. </w:t>
      </w:r>
    </w:p>
    <w:p w:rsidR="00356223" w:rsidRDefault="00FE5061">
      <w:pPr>
        <w:spacing w:after="113"/>
        <w:ind w:left="-5" w:right="109"/>
      </w:pPr>
      <w:r>
        <w:rPr>
          <w:i/>
        </w:rPr>
        <w:t>A continuación, se recogen los indicadores de evaluación a tener en cuenta para la ev</w:t>
      </w:r>
      <w:r>
        <w:rPr>
          <w:i/>
        </w:rPr>
        <w:t xml:space="preserve">aluación del proceso y resultados del IV Plan Municipal y que concreta en:  </w:t>
      </w:r>
    </w:p>
    <w:p w:rsidR="00356223" w:rsidRDefault="00FE5061">
      <w:pPr>
        <w:numPr>
          <w:ilvl w:val="0"/>
          <w:numId w:val="261"/>
        </w:numPr>
        <w:spacing w:after="142"/>
        <w:ind w:right="109" w:hanging="360"/>
      </w:pPr>
      <w:r>
        <w:rPr>
          <w:i/>
        </w:rPr>
        <w:t xml:space="preserve">Grado de cobertura de población con las acciones preventivas.  </w:t>
      </w:r>
    </w:p>
    <w:p w:rsidR="00356223" w:rsidRDefault="00FE5061">
      <w:pPr>
        <w:numPr>
          <w:ilvl w:val="0"/>
          <w:numId w:val="261"/>
        </w:numPr>
        <w:spacing w:after="142"/>
        <w:ind w:right="109" w:hanging="360"/>
      </w:pPr>
      <w:r>
        <w:rPr>
          <w:i/>
        </w:rPr>
        <w:t xml:space="preserve">Tipología de las acciones preventivas ejecutadas.  </w:t>
      </w:r>
    </w:p>
    <w:p w:rsidR="00356223" w:rsidRDefault="00FE5061">
      <w:pPr>
        <w:numPr>
          <w:ilvl w:val="0"/>
          <w:numId w:val="261"/>
        </w:numPr>
        <w:spacing w:after="142"/>
        <w:ind w:right="109" w:hanging="360"/>
      </w:pPr>
      <w:r>
        <w:rPr>
          <w:i/>
        </w:rPr>
        <w:t xml:space="preserve">Beneficiarios/as de las acciones (perfil). </w:t>
      </w:r>
    </w:p>
    <w:p w:rsidR="00356223" w:rsidRDefault="00FE5061">
      <w:pPr>
        <w:numPr>
          <w:ilvl w:val="0"/>
          <w:numId w:val="261"/>
        </w:numPr>
        <w:spacing w:after="141"/>
        <w:ind w:right="109" w:hanging="360"/>
      </w:pPr>
      <w:r>
        <w:rPr>
          <w:i/>
        </w:rPr>
        <w:t>Participación, coor</w:t>
      </w:r>
      <w:r>
        <w:rPr>
          <w:i/>
        </w:rPr>
        <w:t xml:space="preserve">dinación y diseño de actuaciones conjuntas. </w:t>
      </w:r>
    </w:p>
    <w:p w:rsidR="00356223" w:rsidRDefault="00FE5061">
      <w:pPr>
        <w:numPr>
          <w:ilvl w:val="0"/>
          <w:numId w:val="261"/>
        </w:numPr>
        <w:spacing w:after="141"/>
        <w:ind w:right="109" w:hanging="360"/>
      </w:pPr>
      <w:r>
        <w:rPr>
          <w:i/>
        </w:rPr>
        <w:t xml:space="preserve">Procesos básicos, de recursos y avanzados de gestión llevados a cabo.  </w:t>
      </w:r>
    </w:p>
    <w:p w:rsidR="00356223" w:rsidRDefault="00FE5061">
      <w:pPr>
        <w:numPr>
          <w:ilvl w:val="0"/>
          <w:numId w:val="261"/>
        </w:numPr>
        <w:spacing w:after="144"/>
        <w:ind w:right="109" w:hanging="360"/>
      </w:pPr>
      <w:r>
        <w:rPr>
          <w:i/>
        </w:rPr>
        <w:t xml:space="preserve">Valoración de las acciones por parte de los/as participantes.  </w:t>
      </w:r>
    </w:p>
    <w:p w:rsidR="00356223" w:rsidRDefault="00FE5061">
      <w:pPr>
        <w:numPr>
          <w:ilvl w:val="0"/>
          <w:numId w:val="261"/>
        </w:numPr>
        <w:spacing w:after="141"/>
        <w:ind w:right="109" w:hanging="360"/>
      </w:pPr>
      <w:r>
        <w:rPr>
          <w:i/>
        </w:rPr>
        <w:t xml:space="preserve">Nuevas propuestas y acciones y tipología. </w:t>
      </w:r>
    </w:p>
    <w:p w:rsidR="00356223" w:rsidRDefault="00FE5061">
      <w:pPr>
        <w:numPr>
          <w:ilvl w:val="0"/>
          <w:numId w:val="261"/>
        </w:numPr>
        <w:spacing w:after="210"/>
        <w:ind w:right="109" w:hanging="360"/>
      </w:pPr>
      <w:r>
        <w:rPr>
          <w:i/>
        </w:rPr>
        <w:t>Comprobación de cambios o mejorí</w:t>
      </w:r>
      <w:r>
        <w:rPr>
          <w:i/>
        </w:rPr>
        <w:t xml:space="preserve">as de indicadores epidemiológicos en el ámbito municipal. </w:t>
      </w:r>
    </w:p>
    <w:p w:rsidR="00356223" w:rsidRDefault="00FE5061">
      <w:pPr>
        <w:numPr>
          <w:ilvl w:val="0"/>
          <w:numId w:val="261"/>
        </w:numPr>
        <w:spacing w:after="113"/>
        <w:ind w:right="109" w:hanging="360"/>
      </w:pPr>
      <w:r>
        <w:rPr>
          <w:i/>
        </w:rPr>
        <w:t xml:space="preserve">Número de acciones diseñadas que han sido ejecutadas.” </w:t>
      </w:r>
    </w:p>
    <w:p w:rsidR="00356223" w:rsidRDefault="00FE5061">
      <w:pPr>
        <w:spacing w:after="0" w:line="259" w:lineRule="auto"/>
        <w:ind w:left="0" w:firstLine="0"/>
        <w:jc w:val="left"/>
      </w:pPr>
      <w:r>
        <w:rPr>
          <w:i/>
        </w:rPr>
        <w:t xml:space="preserve"> </w:t>
      </w:r>
    </w:p>
    <w:p w:rsidR="00356223" w:rsidRDefault="00FE5061">
      <w:pPr>
        <w:spacing w:line="350" w:lineRule="auto"/>
        <w:ind w:left="0" w:right="111" w:firstLine="706"/>
      </w:pPr>
      <w:r>
        <w:rPr>
          <w:b/>
        </w:rPr>
        <w:t>TERCERO.</w:t>
      </w:r>
      <w:r>
        <w:t xml:space="preserve"> Notificar el presente Acuerdo a D. Cayetano Rodríguez Darias, con D.N.I. ***6701**, interesado que ha presentado alegaciones duran</w:t>
      </w:r>
      <w:r>
        <w:t>te la información pública, con indicación de los recursos pertinentes.</w:t>
      </w:r>
      <w:r>
        <w:rPr>
          <w:rFonts w:ascii="Times New Roman" w:eastAsia="Times New Roman" w:hAnsi="Times New Roman" w:cs="Times New Roman"/>
          <w:sz w:val="24"/>
        </w:rPr>
        <w:t xml:space="preserve"> </w:t>
      </w:r>
    </w:p>
    <w:p w:rsidR="00356223" w:rsidRDefault="00FE5061">
      <w:pPr>
        <w:spacing w:after="103" w:line="259" w:lineRule="auto"/>
        <w:ind w:left="0" w:firstLine="0"/>
        <w:jc w:val="left"/>
      </w:pPr>
      <w:r>
        <w:t xml:space="preserve"> </w:t>
      </w:r>
    </w:p>
    <w:p w:rsidR="00356223" w:rsidRDefault="00FE5061">
      <w:pPr>
        <w:spacing w:line="353" w:lineRule="auto"/>
        <w:ind w:left="0" w:right="111" w:firstLine="706"/>
      </w:pPr>
      <w:r>
        <w:rPr>
          <w:b/>
        </w:rPr>
        <w:t xml:space="preserve"> CUARTO</w:t>
      </w:r>
      <w:r>
        <w:t>. Publicar dicho Acuerdo definitivo con el texto íntegro del IV Plan Municipal de Prevención de Adicciones 2019 -</w:t>
      </w:r>
      <w:r>
        <w:t>2023 en el Boletín Oficial de la Provincia y tablón de anuncios del Ayuntamiento, entrando en vigor según lo previsto en el artículo 70.2 de la Ley 7/1985, de 2 de abril, Reguladora de las Bases del Régimen Local.</w:t>
      </w:r>
      <w:r>
        <w:rPr>
          <w:rFonts w:ascii="Times New Roman" w:eastAsia="Times New Roman" w:hAnsi="Times New Roman" w:cs="Times New Roman"/>
          <w:sz w:val="24"/>
        </w:rPr>
        <w:t xml:space="preserve"> </w:t>
      </w:r>
    </w:p>
    <w:p w:rsidR="00356223" w:rsidRDefault="00FE5061">
      <w:pPr>
        <w:spacing w:line="339" w:lineRule="auto"/>
        <w:ind w:left="0" w:right="111" w:firstLine="706"/>
      </w:pPr>
      <w:r>
        <w:t>Asimismo, estará a disposición de los int</w:t>
      </w:r>
      <w:r>
        <w:t>eresados en la sede electrónica de este Ayuntamiento [https://www candelaria.es].</w:t>
      </w:r>
      <w:r>
        <w:rPr>
          <w:rFonts w:ascii="Times New Roman" w:eastAsia="Times New Roman" w:hAnsi="Times New Roman" w:cs="Times New Roman"/>
          <w:sz w:val="24"/>
        </w:rPr>
        <w:t xml:space="preserve"> </w:t>
      </w:r>
    </w:p>
    <w:p w:rsidR="00356223" w:rsidRDefault="00FE5061">
      <w:pPr>
        <w:spacing w:after="103" w:line="259" w:lineRule="auto"/>
        <w:ind w:left="706" w:firstLine="0"/>
        <w:jc w:val="left"/>
      </w:pPr>
      <w:r>
        <w:t xml:space="preserve"> </w:t>
      </w:r>
    </w:p>
    <w:p w:rsidR="00356223" w:rsidRDefault="00FE5061">
      <w:pPr>
        <w:spacing w:line="351" w:lineRule="auto"/>
        <w:ind w:left="0" w:right="111" w:firstLine="708"/>
      </w:pPr>
      <w:r>
        <w:rPr>
          <w:b/>
        </w:rPr>
        <w:t>QUINTO.</w:t>
      </w:r>
      <w:r>
        <w:t xml:space="preserve"> Remitir a la Administración del Estado y al Departamento correspondiente de la Comunidad Autónoma, en el plazo de quince días desde la aprobación, copia del Acuerd</w:t>
      </w:r>
      <w:r>
        <w:t>o definitivo de aprobación y copia íntegra del texto del Plan, así como copia íntegra autenticada de la misma.</w:t>
      </w:r>
      <w:r>
        <w:rPr>
          <w:rFonts w:ascii="Times New Roman" w:eastAsia="Times New Roman" w:hAnsi="Times New Roman" w:cs="Times New Roman"/>
          <w:sz w:val="24"/>
        </w:rPr>
        <w:t xml:space="preserve"> </w:t>
      </w:r>
    </w:p>
    <w:p w:rsidR="00356223" w:rsidRDefault="00FE5061">
      <w:pPr>
        <w:spacing w:after="103" w:line="259" w:lineRule="auto"/>
        <w:ind w:left="706" w:firstLine="0"/>
        <w:jc w:val="left"/>
      </w:pPr>
      <w:r>
        <w:t xml:space="preserve"> </w:t>
      </w:r>
    </w:p>
    <w:p w:rsidR="00356223" w:rsidRDefault="00FE5061">
      <w:pPr>
        <w:spacing w:line="375" w:lineRule="auto"/>
        <w:ind w:left="0" w:right="111" w:firstLine="708"/>
      </w:pPr>
      <w:r>
        <w:rPr>
          <w:rFonts w:ascii="Calibri" w:eastAsia="Calibri" w:hAnsi="Calibri" w:cs="Calibri"/>
          <w:noProof/>
        </w:rPr>
        <mc:AlternateContent>
          <mc:Choice Requires="wpg">
            <w:drawing>
              <wp:anchor distT="0" distB="0" distL="114300" distR="114300" simplePos="0" relativeHeight="2520279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4946" name="Group 45494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491" name="Rectangle 4049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0492" name="Rectangle 4049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4946" style="width:12.7031pt;height:275.682pt;position:absolute;mso-position-horizontal-relative:page;mso-position-horizontal:absolute;margin-left:682.278pt;mso-position-vertical-relative:page;margin-top:536.238pt;" coordsize="1613,35011">
                <v:rect id="Rectangle 4049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49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336 de 396 </w:t>
                        </w:r>
                      </w:p>
                    </w:txbxContent>
                  </v:textbox>
                </v:rect>
                <w10:wrap type="square"/>
              </v:group>
            </w:pict>
          </mc:Fallback>
        </mc:AlternateContent>
      </w:r>
      <w:r>
        <w:rPr>
          <w:b/>
        </w:rPr>
        <w:t>SEXTO.</w:t>
      </w:r>
      <w:r>
        <w:t xml:space="preserve"> Facultar a la Alcaldía-Presidencia, para la Facultar a la Alcaldía Presidencia para la suscripción de cuantos documentos exija la ejecución del presente a</w:t>
      </w:r>
      <w:r>
        <w:t>cuerdo.”</w:t>
      </w:r>
      <w:r>
        <w:rPr>
          <w:rFonts w:ascii="Times New Roman" w:eastAsia="Times New Roman" w:hAnsi="Times New Roman" w:cs="Times New Roman"/>
          <w:sz w:val="24"/>
        </w:rPr>
        <w:t xml:space="preserve"> </w:t>
      </w:r>
    </w:p>
    <w:p w:rsidR="00356223" w:rsidRDefault="00FE5061">
      <w:pPr>
        <w:spacing w:after="93" w:line="259" w:lineRule="auto"/>
        <w:ind w:left="0" w:firstLine="0"/>
        <w:jc w:val="left"/>
      </w:pPr>
      <w:r>
        <w:rPr>
          <w:i/>
        </w:rPr>
        <w:t xml:space="preserve"> </w:t>
      </w:r>
    </w:p>
    <w:p w:rsidR="00356223" w:rsidRDefault="00FE5061">
      <w:pPr>
        <w:ind w:left="0" w:right="111" w:firstLine="696"/>
      </w:pPr>
      <w:r>
        <w:t>Vista la propuesta anterior, esta Concejalía fórmula propuesta de acuerdo a adoptar por el Ayuntamiento Pleno en iguales términos.”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DICTAMEN FAVORABLE DE LA COMISIÓN INFORMATIVA DE SERVICIOS A LAS PERSONAS DE 27 DE SEPTIEMBRE DE 2021. </w:t>
      </w:r>
    </w:p>
    <w:p w:rsidR="00356223" w:rsidRDefault="00FE5061">
      <w:pPr>
        <w:spacing w:after="0" w:line="259" w:lineRule="auto"/>
        <w:ind w:left="0" w:firstLine="0"/>
        <w:jc w:val="left"/>
      </w:pPr>
      <w:r>
        <w:t xml:space="preserve"> </w:t>
      </w:r>
    </w:p>
    <w:p w:rsidR="00356223" w:rsidRDefault="00FE5061">
      <w:pPr>
        <w:ind w:right="111"/>
      </w:pPr>
      <w:r>
        <w:t xml:space="preserve">Votos a favor: 4. </w:t>
      </w:r>
    </w:p>
    <w:p w:rsidR="00356223" w:rsidRDefault="00FE5061">
      <w:pPr>
        <w:ind w:right="111"/>
      </w:pPr>
      <w:r>
        <w:t xml:space="preserve">4 de los concejales del Grupo Socialista: </w:t>
      </w:r>
    </w:p>
    <w:p w:rsidR="00356223" w:rsidRDefault="00FE5061">
      <w:pPr>
        <w:ind w:right="111"/>
      </w:pPr>
      <w:r>
        <w:t>Doña Olivia Concepción Pérez Díaz, Doña Hilaria Cecilia Otazo González, Doña Margarita E</w:t>
      </w:r>
      <w:r>
        <w:t xml:space="preserve">va Tendero Barroso y Don Manuel Alberto González Pestano. </w:t>
      </w:r>
    </w:p>
    <w:p w:rsidR="00356223" w:rsidRDefault="00FE5061">
      <w:pPr>
        <w:spacing w:after="0" w:line="259" w:lineRule="auto"/>
        <w:ind w:left="0" w:firstLine="0"/>
        <w:jc w:val="left"/>
      </w:pPr>
      <w:r>
        <w:t xml:space="preserve"> </w:t>
      </w:r>
    </w:p>
    <w:p w:rsidR="00356223" w:rsidRDefault="00FE5061">
      <w:pPr>
        <w:ind w:right="111"/>
      </w:pPr>
      <w:r>
        <w:t xml:space="preserve">Votos en contra: 0. </w:t>
      </w:r>
    </w:p>
    <w:p w:rsidR="00356223" w:rsidRDefault="00FE5061">
      <w:pPr>
        <w:spacing w:after="0" w:line="259" w:lineRule="auto"/>
        <w:ind w:left="0" w:firstLine="0"/>
        <w:jc w:val="left"/>
      </w:pPr>
      <w:r>
        <w:t xml:space="preserve"> </w:t>
      </w:r>
    </w:p>
    <w:p w:rsidR="00356223" w:rsidRDefault="00FE5061">
      <w:pPr>
        <w:ind w:right="111"/>
      </w:pPr>
      <w:r>
        <w:t xml:space="preserve">Abstenciones: 3. </w:t>
      </w:r>
    </w:p>
    <w:p w:rsidR="00356223" w:rsidRDefault="00FE5061">
      <w:pPr>
        <w:ind w:right="111"/>
      </w:pPr>
      <w:r>
        <w:t xml:space="preserve">1 de la concejal del Grupo Popular, Doña Raquel Martín Castro. </w:t>
      </w:r>
    </w:p>
    <w:p w:rsidR="00356223" w:rsidRDefault="00FE5061">
      <w:pPr>
        <w:ind w:right="111"/>
      </w:pPr>
      <w:r>
        <w:t xml:space="preserve">1 de la concejal del Grupo Mixto, Doña Lourdes del Carmen Mondéjar Rondón. </w:t>
      </w:r>
    </w:p>
    <w:p w:rsidR="00356223" w:rsidRDefault="00FE5061">
      <w:pPr>
        <w:numPr>
          <w:ilvl w:val="0"/>
          <w:numId w:val="262"/>
        </w:numPr>
        <w:ind w:right="111" w:hanging="184"/>
      </w:pPr>
      <w:r>
        <w:t xml:space="preserve">de la concejal del Grupo Mixto, Doña Ángela Cruz Perera.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JUNTA DE PORTAVOCES DE 27 DE SEPTIEMBRE DE 2021.  </w:t>
      </w:r>
    </w:p>
    <w:p w:rsidR="00356223" w:rsidRDefault="00FE5061">
      <w:pPr>
        <w:ind w:right="111"/>
      </w:pPr>
      <w:r>
        <w:t xml:space="preserve">Quedó oída.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VOTACIÓN EN EL PLENO DE  30 DE SEPTIEMBRE DE 2021.  </w:t>
      </w:r>
    </w:p>
    <w:p w:rsidR="00356223" w:rsidRDefault="00FE5061">
      <w:pPr>
        <w:spacing w:after="0" w:line="259" w:lineRule="auto"/>
        <w:ind w:left="0" w:firstLine="0"/>
        <w:jc w:val="left"/>
      </w:pPr>
      <w:r>
        <w:t xml:space="preserve"> </w:t>
      </w:r>
    </w:p>
    <w:p w:rsidR="00356223" w:rsidRDefault="00FE5061">
      <w:pPr>
        <w:ind w:right="111"/>
      </w:pPr>
      <w:r>
        <w:t xml:space="preserve">Votos a favor: La unanimidad de los 16 concejales presentes. </w:t>
      </w:r>
    </w:p>
    <w:p w:rsidR="00356223" w:rsidRDefault="00FE5061">
      <w:pPr>
        <w:spacing w:after="114"/>
        <w:ind w:left="0" w:right="111" w:firstLine="708"/>
      </w:pPr>
      <w:r>
        <w:t>10 co</w:t>
      </w:r>
      <w:r>
        <w:t>ncejales del Grupo Socialista: Don Jorge Baute Delgado, Doña Olivia Concepción Pérez Díaz, Don José Francisco Pinto Ramos, Doña Hilaria Cecilia Otazo González, Don Airam Pérez Chinea, Doña Margarita Eva Tendero Barroso, Don Manuel Alberto González Pestano,</w:t>
      </w:r>
      <w:r>
        <w:t xml:space="preserve"> Doña María del Carmen Clemente Díaz, Don Olegario Francisco Alonso Bello y Don Reinaldo José Triviño Blanco. </w:t>
      </w:r>
    </w:p>
    <w:p w:rsidR="00356223" w:rsidRDefault="00FE5061">
      <w:pPr>
        <w:numPr>
          <w:ilvl w:val="0"/>
          <w:numId w:val="262"/>
        </w:numPr>
        <w:spacing w:after="109"/>
        <w:ind w:right="111" w:hanging="184"/>
      </w:pPr>
      <w:r>
        <w:t xml:space="preserve">concejales del Grupo Popular: Don Jacobo López Fariña y Doña Raquel Martín Castro. </w:t>
      </w:r>
    </w:p>
    <w:p w:rsidR="00356223" w:rsidRDefault="00FE5061">
      <w:pPr>
        <w:numPr>
          <w:ilvl w:val="1"/>
          <w:numId w:val="263"/>
        </w:numPr>
        <w:spacing w:after="111"/>
        <w:ind w:right="111" w:firstLine="708"/>
      </w:pPr>
      <w:r>
        <w:t xml:space="preserve">de la concejal del Grupo Mixto (VxC): Doña Alicia Mercedes Marrero Meneses. </w:t>
      </w:r>
    </w:p>
    <w:p w:rsidR="00356223" w:rsidRDefault="00FE5061">
      <w:pPr>
        <w:numPr>
          <w:ilvl w:val="1"/>
          <w:numId w:val="263"/>
        </w:numPr>
        <w:ind w:right="111" w:firstLine="708"/>
      </w:pPr>
      <w:r>
        <w:t xml:space="preserve">de los concejales del Grupo Mixto (SSP): Don Antonio Delgado García y Doña Lourdes del Carmen Mondéjar Rondón. </w:t>
      </w:r>
    </w:p>
    <w:p w:rsidR="00356223" w:rsidRDefault="00FE5061">
      <w:pPr>
        <w:spacing w:after="111"/>
        <w:ind w:left="718" w:right="111"/>
      </w:pPr>
      <w:r>
        <w:t>1 de la concejal del Grupo Mixto (CC-PNC): Doña Ángela Cruz Perera.</w: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289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5328" name="Group 45532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619" name="Rectangle 4061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0620" name="Rectangle 4062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5328" style="width:12.7031pt;height:275.682pt;position:absolute;mso-position-horizontal-relative:page;mso-position-horizontal:absolute;margin-left:682.278pt;mso-position-vertical-relative:page;margin-top:536.238pt;" coordsize="1613,35011">
                <v:rect id="Rectangle 4061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62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337 de 396 </w:t>
                        </w:r>
                      </w:p>
                    </w:txbxContent>
                  </v:textbox>
                </v:rect>
                <w10:wrap type="square"/>
              </v:group>
            </w:pict>
          </mc:Fallback>
        </mc:AlternateConten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718" w:right="110"/>
      </w:pPr>
      <w:r>
        <w:rPr>
          <w:b/>
        </w:rPr>
        <w:t xml:space="preserve">              ACUERDO DEL PLENO DE 30 DE SEPTIEM</w:t>
      </w:r>
      <w:r>
        <w:rPr>
          <w:b/>
        </w:rPr>
        <w:t xml:space="preserve">BRE DE 2021.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41" w:line="349" w:lineRule="auto"/>
        <w:ind w:left="0" w:right="111" w:firstLine="360"/>
      </w:pPr>
      <w:r>
        <w:rPr>
          <w:b/>
        </w:rPr>
        <w:t xml:space="preserve">PRIMERO. </w:t>
      </w:r>
      <w:r>
        <w:t>Estimar</w:t>
      </w:r>
      <w:r>
        <w:rPr>
          <w:b/>
        </w:rPr>
        <w:t xml:space="preserve"> </w:t>
      </w:r>
      <w:r>
        <w:t>la alegación presentada por D. Cayetano Rodríguez Darias, con D.N.I. ***6701**, procediendo a modificar el texto del IV Plan Municipal de Prevención de Adicciones 2019 -2023, en concreto las páginas 3 y 37, por los moti</w:t>
      </w:r>
      <w:r>
        <w:t>vos expuestos y en los siguientes términos:</w:t>
      </w:r>
      <w:r>
        <w:rPr>
          <w:rFonts w:ascii="Times New Roman" w:eastAsia="Times New Roman" w:hAnsi="Times New Roman" w:cs="Times New Roman"/>
          <w:sz w:val="24"/>
        </w:rPr>
        <w:t xml:space="preserve"> </w:t>
      </w:r>
    </w:p>
    <w:p w:rsidR="00356223" w:rsidRDefault="00FE5061">
      <w:pPr>
        <w:spacing w:after="326" w:line="248" w:lineRule="auto"/>
        <w:ind w:left="-5" w:right="110"/>
      </w:pPr>
      <w:r>
        <w:rPr>
          <w:b/>
        </w:rPr>
        <w:t xml:space="preserve">En la página 3 donde dice: </w:t>
      </w:r>
    </w:p>
    <w:p w:rsidR="00356223" w:rsidRDefault="00FE5061">
      <w:pPr>
        <w:pStyle w:val="Ttulo5"/>
        <w:spacing w:after="129"/>
        <w:ind w:left="-5"/>
        <w:jc w:val="left"/>
      </w:pPr>
      <w:r>
        <w:rPr>
          <w:u w:val="single" w:color="000000"/>
        </w:rPr>
        <w:t>“Equipo Técnico Municipal</w:t>
      </w:r>
      <w:r>
        <w:t xml:space="preserve"> </w:t>
      </w:r>
      <w:r>
        <w:rPr>
          <w:rFonts w:ascii="Times New Roman" w:eastAsia="Times New Roman" w:hAnsi="Times New Roman" w:cs="Times New Roman"/>
          <w:b w:val="0"/>
          <w:i w:val="0"/>
          <w:sz w:val="24"/>
        </w:rPr>
        <w:t xml:space="preserve"> </w:t>
      </w:r>
    </w:p>
    <w:p w:rsidR="00356223" w:rsidRDefault="00FE5061">
      <w:pPr>
        <w:numPr>
          <w:ilvl w:val="0"/>
          <w:numId w:val="264"/>
        </w:numPr>
        <w:spacing w:after="149"/>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64"/>
        </w:numPr>
        <w:spacing w:after="167"/>
        <w:ind w:right="109" w:hanging="360"/>
      </w:pPr>
      <w:r>
        <w:rPr>
          <w:i/>
        </w:rPr>
        <w:t>Mª Begoña Rodríguez Pérez. Pedagoga del Ayuntamiento de Candelaria. Agente de Desarrollo (</w:t>
      </w:r>
      <w:r>
        <w:rPr>
          <w:i/>
        </w:rPr>
        <w:t xml:space="preserve">Diseño de Proyectos y Elaboración de Planes de Intervención). </w:t>
      </w:r>
    </w:p>
    <w:p w:rsidR="00356223" w:rsidRDefault="00FE5061">
      <w:pPr>
        <w:numPr>
          <w:ilvl w:val="0"/>
          <w:numId w:val="264"/>
        </w:numPr>
        <w:spacing w:after="152"/>
        <w:ind w:right="109" w:hanging="360"/>
      </w:pPr>
      <w:r>
        <w:rPr>
          <w:i/>
        </w:rPr>
        <w:t xml:space="preserve">Mª del Carmen Padilla García. Trabajadora Social del Ayuntamiento de Candelaria. Máster Universitario en Intervención Familiar. </w:t>
      </w:r>
    </w:p>
    <w:p w:rsidR="00356223" w:rsidRDefault="00FE5061">
      <w:pPr>
        <w:spacing w:after="0" w:line="259" w:lineRule="auto"/>
        <w:ind w:left="0" w:firstLine="0"/>
        <w:jc w:val="left"/>
      </w:pPr>
      <w:r>
        <w:rPr>
          <w:b/>
          <w:i/>
        </w:rPr>
        <w:t xml:space="preserve">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64"/>
        </w:numPr>
        <w:spacing w:after="208"/>
        <w:ind w:right="109" w:hanging="360"/>
      </w:pPr>
      <w:r>
        <w:rPr>
          <w:i/>
        </w:rPr>
        <w:t>Josué Gutiérrez Barroso. Profesor del</w:t>
      </w:r>
      <w:r>
        <w:rPr>
          <w:i/>
        </w:rPr>
        <w:t xml:space="preserve"> Departamento de Sociología y Antropología de la Universidad de La Laguna. Especialista en análisis de datos. </w:t>
      </w:r>
    </w:p>
    <w:p w:rsidR="00356223" w:rsidRDefault="00FE5061">
      <w:pPr>
        <w:numPr>
          <w:ilvl w:val="0"/>
          <w:numId w:val="264"/>
        </w:numPr>
        <w:spacing w:after="242"/>
        <w:ind w:right="109" w:hanging="360"/>
      </w:pPr>
      <w:r>
        <w:rPr>
          <w:i/>
        </w:rPr>
        <w:t>Juan Manuel Herrera Hernández. Profesor de la Facultad de Ciencias Sociales de la Comunicación. Departamento de Ciencias de la Comunicación y Tra</w:t>
      </w:r>
      <w:r>
        <w:rPr>
          <w:i/>
        </w:rPr>
        <w:t xml:space="preserve">bajo Social. Experto/Máster en Drogodependencias e Intervención Familiar. Diplomado en Sanidad. </w:t>
      </w:r>
    </w:p>
    <w:p w:rsidR="00356223" w:rsidRDefault="00FE5061">
      <w:pPr>
        <w:numPr>
          <w:ilvl w:val="0"/>
          <w:numId w:val="264"/>
        </w:numPr>
        <w:spacing w:after="187"/>
        <w:ind w:right="109" w:hanging="360"/>
      </w:pPr>
      <w:r>
        <w:rPr>
          <w:i/>
        </w:rPr>
        <w:t xml:space="preserve">Esther Torrado Martín-Palomino. Profesora del Departamento de Sociología y Antropología de la Universidad de La Laguna. </w:t>
      </w:r>
      <w:r>
        <w:rPr>
          <w:b/>
          <w:i/>
        </w:rPr>
        <w:t>Miembra</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64"/>
        </w:numPr>
        <w:spacing w:after="193"/>
        <w:ind w:right="109" w:hanging="360"/>
      </w:pPr>
      <w:r>
        <w:rPr>
          <w:i/>
        </w:rPr>
        <w:t xml:space="preserve">Saray Suárez Perera. Trabajadora Social. Especialista en Elaboración de Planes de Prevención de Drogodependencias y Adicciones. </w:t>
      </w:r>
    </w:p>
    <w:p w:rsidR="00356223" w:rsidRDefault="00FE5061">
      <w:pPr>
        <w:pStyle w:val="Ttulo5"/>
        <w:spacing w:after="129"/>
        <w:ind w:left="-5"/>
        <w:jc w:val="left"/>
      </w:pPr>
      <w:r>
        <w:rPr>
          <w:u w:val="single" w:color="000000"/>
        </w:rPr>
        <w:t>Colaboradores/as</w:t>
      </w:r>
      <w:r>
        <w:t xml:space="preserve">   </w:t>
      </w:r>
    </w:p>
    <w:p w:rsidR="00356223" w:rsidRDefault="00FE5061">
      <w:pPr>
        <w:numPr>
          <w:ilvl w:val="0"/>
          <w:numId w:val="265"/>
        </w:numPr>
        <w:spacing w:after="149"/>
        <w:ind w:right="109" w:hanging="360"/>
      </w:pPr>
      <w:r>
        <w:rPr>
          <w:i/>
        </w:rPr>
        <w:t xml:space="preserve">Equipo Municipal Especializado en la Atención de Infancia y Familia del Iltre. Ayuntamiento de Candelaria. Concejalía de Servicios Sociales, Igualdad y Sanidad:  Mª de la Sierra Rivera Ruz, Fátima León Rodríguez, Alicia Pérez Gómez.  </w:t>
      </w:r>
      <w:r>
        <w:rPr>
          <w:rFonts w:ascii="Times New Roman" w:eastAsia="Times New Roman" w:hAnsi="Times New Roman" w:cs="Times New Roman"/>
          <w:sz w:val="24"/>
        </w:rPr>
        <w:t xml:space="preserve"> </w:t>
      </w:r>
    </w:p>
    <w:p w:rsidR="00356223" w:rsidRDefault="00FE5061">
      <w:pPr>
        <w:numPr>
          <w:ilvl w:val="0"/>
          <w:numId w:val="265"/>
        </w:numPr>
        <w:spacing w:after="113"/>
        <w:ind w:right="109" w:hanging="360"/>
      </w:pPr>
      <w:r>
        <w:rPr>
          <w:i/>
        </w:rPr>
        <w:t>C.E.I.P. Igueste; Ro</w:t>
      </w:r>
      <w:r>
        <w:rPr>
          <w:i/>
        </w:rPr>
        <w:t xml:space="preserve">sa Mª Ortiz González (Directora). </w:t>
      </w:r>
    </w:p>
    <w:p w:rsidR="00356223" w:rsidRDefault="00FE5061">
      <w:pPr>
        <w:numPr>
          <w:ilvl w:val="0"/>
          <w:numId w:val="265"/>
        </w:numPr>
        <w:spacing w:after="206"/>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65"/>
        </w:numPr>
        <w:spacing w:after="137"/>
        <w:ind w:right="109" w:hanging="360"/>
      </w:pPr>
      <w:r>
        <w:rPr>
          <w:rFonts w:ascii="Calibri" w:eastAsia="Calibri" w:hAnsi="Calibri" w:cs="Calibri"/>
          <w:noProof/>
        </w:rPr>
        <mc:AlternateContent>
          <mc:Choice Requires="wpg">
            <w:drawing>
              <wp:anchor distT="0" distB="0" distL="114300" distR="114300" simplePos="0" relativeHeight="2520299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6648" name="Group 4566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760" name="Rectangle 4076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w:t>
                              </w:r>
                              <w:r>
                                <w:rPr>
                                  <w:sz w:val="12"/>
                                </w:rPr>
                                <w:t xml:space="preserve">ia.sedelectronica.es/ </w:t>
                              </w:r>
                            </w:p>
                          </w:txbxContent>
                        </wps:txbx>
                        <wps:bodyPr horzOverflow="overflow" vert="horz" lIns="0" tIns="0" rIns="0" bIns="0" rtlCol="0">
                          <a:noAutofit/>
                        </wps:bodyPr>
                      </wps:wsp>
                      <wps:wsp>
                        <wps:cNvPr id="40761" name="Rectangle 4076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6648" style="width:12.7031pt;height:275.682pt;position:absolute;mso-position-horizontal-relative:page;mso-position-horizontal:absolute;margin-left:682.278pt;mso-position-vertical-relative:page;margin-top:536.238pt;" coordsize="1613,35011">
                <v:rect id="Rectangle 4076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76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338 de 396 </w:t>
                        </w:r>
                      </w:p>
                    </w:txbxContent>
                  </v:textbox>
                </v:rect>
                <w10:wrap type="square"/>
              </v:group>
            </w:pict>
          </mc:Fallback>
        </mc:AlternateContent>
      </w: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65"/>
        </w:numPr>
        <w:spacing w:after="104" w:line="249" w:lineRule="auto"/>
        <w:ind w:right="109" w:hanging="360"/>
      </w:pPr>
      <w:r>
        <w:rPr>
          <w:b/>
          <w:i/>
        </w:rPr>
        <w:t>C.E.I.P.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65"/>
        </w:numPr>
        <w:spacing w:after="167"/>
        <w:ind w:right="109" w:hanging="360"/>
      </w:pPr>
      <w:r>
        <w:rPr>
          <w:i/>
        </w:rPr>
        <w:t>I.E.S</w:t>
      </w:r>
      <w:r>
        <w:rPr>
          <w:i/>
        </w:rPr>
        <w:t xml:space="preserve">. Punta Larga; Rafael González Pérez (Director).   </w:t>
      </w:r>
    </w:p>
    <w:p w:rsidR="00356223" w:rsidRDefault="00FE5061">
      <w:pPr>
        <w:numPr>
          <w:ilvl w:val="0"/>
          <w:numId w:val="265"/>
        </w:numPr>
        <w:spacing w:after="104" w:line="249" w:lineRule="auto"/>
        <w:ind w:right="109" w:hanging="360"/>
      </w:pPr>
      <w:r>
        <w:rPr>
          <w:b/>
          <w:i/>
        </w:rPr>
        <w:t xml:space="preserve">Grupo Político: Si se puede; María del Carmen González.”  </w:t>
      </w:r>
    </w:p>
    <w:p w:rsidR="00356223" w:rsidRDefault="00FE5061">
      <w:pPr>
        <w:spacing w:after="139" w:line="259" w:lineRule="auto"/>
        <w:ind w:left="360" w:firstLine="0"/>
        <w:jc w:val="left"/>
      </w:pPr>
      <w:r>
        <w:rPr>
          <w:b/>
          <w:i/>
        </w:rPr>
        <w:t xml:space="preserve"> </w:t>
      </w:r>
    </w:p>
    <w:p w:rsidR="00356223" w:rsidRDefault="00FE5061">
      <w:pPr>
        <w:spacing w:after="151" w:line="259" w:lineRule="auto"/>
        <w:ind w:left="0" w:firstLine="0"/>
        <w:jc w:val="left"/>
      </w:pPr>
      <w:r>
        <w:rPr>
          <w:b/>
          <w:i/>
        </w:rPr>
        <w:t xml:space="preserve"> </w:t>
      </w:r>
    </w:p>
    <w:p w:rsidR="00356223" w:rsidRDefault="00FE5061">
      <w:pPr>
        <w:spacing w:after="131" w:line="248" w:lineRule="auto"/>
        <w:ind w:left="-5" w:right="110"/>
      </w:pPr>
      <w:r>
        <w:rPr>
          <w:b/>
        </w:rPr>
        <w:t>Se propone que la misma quede redactada de la siguiente forma</w:t>
      </w:r>
      <w:r>
        <w:t xml:space="preserve">: </w:t>
      </w:r>
      <w:r>
        <w:rPr>
          <w:rFonts w:ascii="Times New Roman" w:eastAsia="Times New Roman" w:hAnsi="Times New Roman" w:cs="Times New Roman"/>
          <w:sz w:val="24"/>
        </w:rPr>
        <w:t xml:space="preserve"> </w:t>
      </w:r>
    </w:p>
    <w:p w:rsidR="00356223" w:rsidRDefault="00FE5061">
      <w:pPr>
        <w:spacing w:after="141" w:line="259" w:lineRule="auto"/>
        <w:ind w:left="0" w:firstLine="0"/>
        <w:jc w:val="left"/>
      </w:pPr>
      <w:r>
        <w:t xml:space="preserve"> </w:t>
      </w:r>
    </w:p>
    <w:p w:rsidR="00356223" w:rsidRDefault="00FE5061">
      <w:pPr>
        <w:spacing w:after="160" w:line="259" w:lineRule="auto"/>
        <w:ind w:left="0" w:firstLine="0"/>
        <w:jc w:val="left"/>
      </w:pPr>
      <w:r>
        <w:rPr>
          <w:b/>
          <w:i/>
        </w:rPr>
        <w:t xml:space="preserve"> </w:t>
      </w:r>
    </w:p>
    <w:p w:rsidR="00356223" w:rsidRDefault="00FE5061">
      <w:pPr>
        <w:pStyle w:val="Ttulo5"/>
        <w:spacing w:after="129"/>
        <w:ind w:left="-5"/>
        <w:jc w:val="left"/>
      </w:pPr>
      <w:r>
        <w:rPr>
          <w:u w:val="single" w:color="000000"/>
        </w:rPr>
        <w:t>“Equipo Técnico Municipal</w:t>
      </w:r>
      <w:r>
        <w:t xml:space="preserve"> </w:t>
      </w:r>
      <w:r>
        <w:rPr>
          <w:rFonts w:ascii="Times New Roman" w:eastAsia="Times New Roman" w:hAnsi="Times New Roman" w:cs="Times New Roman"/>
          <w:b w:val="0"/>
          <w:i w:val="0"/>
          <w:sz w:val="24"/>
        </w:rPr>
        <w:t xml:space="preserve"> </w:t>
      </w:r>
    </w:p>
    <w:p w:rsidR="00356223" w:rsidRDefault="00FE5061">
      <w:pPr>
        <w:numPr>
          <w:ilvl w:val="0"/>
          <w:numId w:val="266"/>
        </w:numPr>
        <w:spacing w:after="149"/>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66"/>
        </w:numPr>
        <w:spacing w:after="167"/>
        <w:ind w:right="109" w:hanging="360"/>
      </w:pPr>
      <w:r>
        <w:rPr>
          <w:i/>
        </w:rPr>
        <w:t>Mª Begoña Rodríguez Pérez. Pedagoga del Ayuntamiento de Candelaria. Agente de Desarrollo (</w:t>
      </w:r>
      <w:r>
        <w:rPr>
          <w:i/>
        </w:rPr>
        <w:t xml:space="preserve">Diseño de Proyectos y Elaboración de Planes de Intervención). </w:t>
      </w:r>
    </w:p>
    <w:p w:rsidR="00356223" w:rsidRDefault="00FE5061">
      <w:pPr>
        <w:numPr>
          <w:ilvl w:val="0"/>
          <w:numId w:val="266"/>
        </w:numPr>
        <w:spacing w:after="152"/>
        <w:ind w:right="109" w:hanging="360"/>
      </w:pPr>
      <w:r>
        <w:rPr>
          <w:i/>
        </w:rPr>
        <w:t xml:space="preserve">Mª del Carmen Padilla García. Trabajadora Social del Ayuntamiento de Candelaria. Máster Universitario en Intervención Familiar. </w:t>
      </w:r>
    </w:p>
    <w:p w:rsidR="00356223" w:rsidRDefault="00FE5061">
      <w:pPr>
        <w:spacing w:after="129" w:line="259" w:lineRule="auto"/>
        <w:ind w:left="-5"/>
        <w:jc w:val="left"/>
      </w:pPr>
      <w:r>
        <w:rPr>
          <w:b/>
          <w:i/>
          <w:u w:val="single" w:color="000000"/>
        </w:rPr>
        <w:t>Equipo Técnico Externo:</w:t>
      </w:r>
      <w:r>
        <w:rPr>
          <w:b/>
          <w:i/>
        </w:rPr>
        <w:t xml:space="preserve"> </w:t>
      </w:r>
    </w:p>
    <w:p w:rsidR="00356223" w:rsidRDefault="00FE5061">
      <w:pPr>
        <w:numPr>
          <w:ilvl w:val="0"/>
          <w:numId w:val="266"/>
        </w:numPr>
        <w:spacing w:after="208"/>
        <w:ind w:right="109" w:hanging="360"/>
      </w:pPr>
      <w:r>
        <w:rPr>
          <w:i/>
        </w:rPr>
        <w:t xml:space="preserve">Josué Gutiérrez Barroso. Profesor del Departamento de Sociología y Antropología de la Universidad de La Laguna. Especialista en análisis de datos. </w:t>
      </w:r>
    </w:p>
    <w:p w:rsidR="00356223" w:rsidRDefault="00FE5061">
      <w:pPr>
        <w:numPr>
          <w:ilvl w:val="0"/>
          <w:numId w:val="266"/>
        </w:numPr>
        <w:spacing w:after="242"/>
        <w:ind w:right="109" w:hanging="360"/>
      </w:pPr>
      <w:r>
        <w:rPr>
          <w:i/>
        </w:rPr>
        <w:t xml:space="preserve">Juan Manuel Herrera Hernández. Profesor de la Facultad de Ciencias Sociales de la Comunicación. Departamento de Ciencias de la Comunicación y Trabajo Social. Experto/Máster en Drogodependencias e Intervención Familiar. Diplomado en Sanidad. </w:t>
      </w:r>
    </w:p>
    <w:p w:rsidR="00356223" w:rsidRDefault="00FE5061">
      <w:pPr>
        <w:numPr>
          <w:ilvl w:val="0"/>
          <w:numId w:val="266"/>
        </w:numPr>
        <w:spacing w:after="187"/>
        <w:ind w:right="109" w:hanging="360"/>
      </w:pPr>
      <w:r>
        <w:rPr>
          <w:i/>
        </w:rPr>
        <w:t>Esther Torrado</w:t>
      </w:r>
      <w:r>
        <w:rPr>
          <w:i/>
        </w:rPr>
        <w:t xml:space="preserve"> Martín-Palomino. Profesora del Departamento de Sociología y Antropología de la Universidad de La Laguna. </w:t>
      </w:r>
      <w:r>
        <w:rPr>
          <w:b/>
          <w:i/>
        </w:rPr>
        <w:t>Integrante</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66"/>
        </w:numPr>
        <w:spacing w:after="193"/>
        <w:ind w:right="109" w:hanging="360"/>
      </w:pPr>
      <w:r>
        <w:rPr>
          <w:i/>
        </w:rPr>
        <w:t xml:space="preserve">Saray Suárez Perera. Trabajadora Social. Especialista en Elaboración de Planes </w:t>
      </w:r>
      <w:r>
        <w:rPr>
          <w:i/>
        </w:rPr>
        <w:t xml:space="preserve">de Prevención de Drogodependencias y Adicciones. </w:t>
      </w:r>
    </w:p>
    <w:p w:rsidR="00356223" w:rsidRDefault="00FE5061">
      <w:pPr>
        <w:pStyle w:val="Ttulo5"/>
        <w:spacing w:after="129"/>
        <w:ind w:left="-5"/>
        <w:jc w:val="left"/>
      </w:pPr>
      <w:r>
        <w:rPr>
          <w:u w:val="single" w:color="000000"/>
        </w:rPr>
        <w:t>Colaboradores/as</w:t>
      </w:r>
      <w:r>
        <w:t xml:space="preserve">   </w:t>
      </w:r>
    </w:p>
    <w:p w:rsidR="00356223" w:rsidRDefault="00FE5061">
      <w:pPr>
        <w:numPr>
          <w:ilvl w:val="0"/>
          <w:numId w:val="267"/>
        </w:numPr>
        <w:spacing w:after="149"/>
        <w:ind w:right="109" w:hanging="360"/>
      </w:pPr>
      <w:r>
        <w:rPr>
          <w:i/>
        </w:rPr>
        <w:t>Equipo Municipal Especializado en la Atención de Infancia y Familia del Iltre. Ayuntamiento de Candelaria. Concejalía de Servicios Sociales, Igualdad y Sanidad:  Mª de la Sierra Rivera R</w:t>
      </w:r>
      <w:r>
        <w:rPr>
          <w:i/>
        </w:rPr>
        <w:t xml:space="preserve">uz, Fátima León Rodríguez, Alicia Pérez Gómez </w:t>
      </w:r>
      <w:r>
        <w:rPr>
          <w:b/>
          <w:i/>
        </w:rPr>
        <w:t>(Trabajadoras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67"/>
        </w:numPr>
        <w:spacing w:after="113"/>
        <w:ind w:right="109" w:hanging="360"/>
      </w:pPr>
      <w:r>
        <w:rPr>
          <w:i/>
        </w:rPr>
        <w:t xml:space="preserve">C.E.I.P. Igueste; Rosa Mª Ortiz González (Directora). </w:t>
      </w:r>
    </w:p>
    <w:p w:rsidR="00356223" w:rsidRDefault="00FE5061">
      <w:pPr>
        <w:numPr>
          <w:ilvl w:val="0"/>
          <w:numId w:val="267"/>
        </w:numPr>
        <w:spacing w:after="206"/>
        <w:ind w:right="109" w:hanging="360"/>
      </w:pPr>
      <w:r>
        <w:rPr>
          <w:i/>
        </w:rPr>
        <w:t>C.E.I.P. Punta Larga; Cristina Álvarez Álvarez (Directora), Airam Reyes León (Vicedirector), Victoria José Sánchez García (Jefa</w:t>
      </w:r>
      <w:r>
        <w:rPr>
          <w:i/>
        </w:rPr>
        <w:t xml:space="preserve"> de estudios). </w:t>
      </w:r>
    </w:p>
    <w:p w:rsidR="00356223" w:rsidRDefault="00FE5061">
      <w:pPr>
        <w:numPr>
          <w:ilvl w:val="0"/>
          <w:numId w:val="267"/>
        </w:numPr>
        <w:spacing w:after="137"/>
        <w:ind w:right="109" w:hanging="360"/>
      </w:pPr>
      <w:r>
        <w:rPr>
          <w:rFonts w:ascii="Calibri" w:eastAsia="Calibri" w:hAnsi="Calibri" w:cs="Calibri"/>
          <w:noProof/>
        </w:rPr>
        <mc:AlternateContent>
          <mc:Choice Requires="wpg">
            <w:drawing>
              <wp:anchor distT="0" distB="0" distL="114300" distR="114300" simplePos="0" relativeHeight="25203097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7118" name="Group 45711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0914" name="Rectangle 4091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0915" name="Rectangle 4091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339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7118" style="width:12.7031pt;height:275.682pt;position:absolute;mso-position-horizontal-relative:page;mso-position-horizontal:absolute;margin-left:682.278pt;mso-position-vertical-relative:page;margin-top:536.238pt;" coordsize="1613,35011">
                <v:rect id="Rectangle 4091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091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339 de 396 </w:t>
                        </w:r>
                      </w:p>
                    </w:txbxContent>
                  </v:textbox>
                </v:rect>
                <w10:wrap type="square"/>
              </v:group>
            </w:pict>
          </mc:Fallback>
        </mc:AlternateContent>
      </w:r>
      <w:r>
        <w:rPr>
          <w:i/>
        </w:rPr>
        <w:t>C.E.I.P. Príncipe Felipe; Mª Ángeles Valls Santamaría (Directora).</w:t>
      </w:r>
      <w:r>
        <w:rPr>
          <w:rFonts w:ascii="Times New Roman" w:eastAsia="Times New Roman" w:hAnsi="Times New Roman" w:cs="Times New Roman"/>
          <w:sz w:val="24"/>
        </w:rPr>
        <w:t xml:space="preserve"> </w:t>
      </w:r>
    </w:p>
    <w:p w:rsidR="00356223" w:rsidRDefault="00FE5061">
      <w:pPr>
        <w:numPr>
          <w:ilvl w:val="0"/>
          <w:numId w:val="267"/>
        </w:numPr>
        <w:spacing w:after="104" w:line="249" w:lineRule="auto"/>
        <w:ind w:right="109" w:hanging="360"/>
      </w:pPr>
      <w:r>
        <w:rPr>
          <w:b/>
          <w:i/>
        </w:rPr>
        <w:t>C.E.I.P. Carmen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67"/>
        </w:numPr>
        <w:spacing w:after="167"/>
        <w:ind w:right="109" w:hanging="360"/>
      </w:pPr>
      <w:r>
        <w:rPr>
          <w:i/>
        </w:rPr>
        <w:t xml:space="preserve">I.E.S. Punta Larga; Rafael González Pérez (Director).   </w:t>
      </w:r>
    </w:p>
    <w:p w:rsidR="00356223" w:rsidRDefault="00FE5061">
      <w:pPr>
        <w:numPr>
          <w:ilvl w:val="0"/>
          <w:numId w:val="267"/>
        </w:numPr>
        <w:spacing w:after="104" w:line="249" w:lineRule="auto"/>
        <w:ind w:right="109" w:hanging="360"/>
      </w:pPr>
      <w:r>
        <w:rPr>
          <w:b/>
          <w:i/>
        </w:rPr>
        <w:t>Grupo Político: Sí se puede; María del Carmen Coello Gonzále</w:t>
      </w:r>
      <w:r>
        <w:rPr>
          <w:b/>
          <w:i/>
        </w:rPr>
        <w:t xml:space="preserve">z (Concejala).”  </w:t>
      </w:r>
    </w:p>
    <w:p w:rsidR="00356223" w:rsidRDefault="00FE5061">
      <w:pPr>
        <w:spacing w:after="136" w:line="259" w:lineRule="auto"/>
        <w:ind w:left="360" w:firstLine="0"/>
        <w:jc w:val="left"/>
      </w:pPr>
      <w:r>
        <w:rPr>
          <w:b/>
          <w:i/>
        </w:rPr>
        <w:t xml:space="preserve"> </w:t>
      </w:r>
    </w:p>
    <w:p w:rsidR="00356223" w:rsidRDefault="00FE5061">
      <w:pPr>
        <w:spacing w:after="264" w:line="259" w:lineRule="auto"/>
        <w:ind w:left="0" w:firstLine="0"/>
        <w:jc w:val="left"/>
      </w:pPr>
      <w:r>
        <w:rPr>
          <w:b/>
        </w:rPr>
        <w:t xml:space="preserve"> </w:t>
      </w:r>
    </w:p>
    <w:p w:rsidR="00356223" w:rsidRDefault="00FE5061">
      <w:pPr>
        <w:spacing w:after="275" w:line="259" w:lineRule="auto"/>
        <w:ind w:left="0" w:firstLine="0"/>
        <w:jc w:val="left"/>
      </w:pPr>
      <w:r>
        <w:rPr>
          <w:b/>
        </w:rPr>
        <w:t xml:space="preserve"> </w:t>
      </w:r>
    </w:p>
    <w:p w:rsidR="00356223" w:rsidRDefault="00FE5061">
      <w:pPr>
        <w:spacing w:after="289" w:line="248" w:lineRule="auto"/>
        <w:ind w:left="-5" w:right="110"/>
      </w:pPr>
      <w:r>
        <w:rPr>
          <w:b/>
        </w:rPr>
        <w:t>En la página 37, donde dice</w:t>
      </w:r>
      <w:r>
        <w:rPr>
          <w:b/>
          <w:i/>
        </w:rPr>
        <w:t>:</w:t>
      </w:r>
      <w:r>
        <w:rPr>
          <w:rFonts w:ascii="Times New Roman" w:eastAsia="Times New Roman" w:hAnsi="Times New Roman" w:cs="Times New Roman"/>
          <w:sz w:val="24"/>
        </w:rPr>
        <w:t xml:space="preserve"> </w:t>
      </w:r>
    </w:p>
    <w:p w:rsidR="00356223" w:rsidRDefault="00FE5061">
      <w:pPr>
        <w:spacing w:after="416" w:line="249" w:lineRule="auto"/>
        <w:ind w:left="-5" w:right="108"/>
      </w:pPr>
      <w:r>
        <w:rPr>
          <w:b/>
          <w:i/>
        </w:rPr>
        <w:t xml:space="preserv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 xml:space="preserve">Para la implementación y ejecución del IV Plan Municipal de Prevención de Adicciones (2019-2023) </w:t>
      </w:r>
      <w:r>
        <w:rPr>
          <w:i/>
        </w:rPr>
        <w:t xml:space="preserve">del municipio de Candelaria, se dispondrá de los recursos ya existentes y se adjudicarán los recursos necesarios para desarrollar las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Como recursos relacionados con el Plan que ya existen (sin dedicación exclusiva, responsables de otras áreas y</w:t>
      </w:r>
      <w:r>
        <w:rPr>
          <w:i/>
        </w:rPr>
        <w:t xml:space="preserve"> funciones): </w:t>
      </w:r>
    </w:p>
    <w:p w:rsidR="00356223" w:rsidRDefault="00FE5061">
      <w:pPr>
        <w:numPr>
          <w:ilvl w:val="0"/>
          <w:numId w:val="268"/>
        </w:numPr>
        <w:spacing w:after="155"/>
        <w:ind w:right="109" w:hanging="360"/>
      </w:pPr>
      <w:r>
        <w:rPr>
          <w:i/>
        </w:rPr>
        <w:t xml:space="preserve">1 Trabajadora Social (responsable del Plan) </w:t>
      </w:r>
    </w:p>
    <w:p w:rsidR="00356223" w:rsidRDefault="00FE5061">
      <w:pPr>
        <w:numPr>
          <w:ilvl w:val="0"/>
          <w:numId w:val="268"/>
        </w:numPr>
        <w:spacing w:after="155"/>
        <w:ind w:right="109" w:hanging="360"/>
      </w:pPr>
      <w:r>
        <w:rPr>
          <w:i/>
        </w:rPr>
        <w:t xml:space="preserve">1 Pedagoga  </w:t>
      </w:r>
    </w:p>
    <w:p w:rsidR="00356223" w:rsidRDefault="00FE5061">
      <w:pPr>
        <w:numPr>
          <w:ilvl w:val="0"/>
          <w:numId w:val="268"/>
        </w:numPr>
        <w:spacing w:after="155"/>
        <w:ind w:right="109" w:hanging="360"/>
      </w:pPr>
      <w:r>
        <w:rPr>
          <w:i/>
        </w:rPr>
        <w:t xml:space="preserve">1 Trabajadora Social    </w:t>
      </w:r>
    </w:p>
    <w:p w:rsidR="00356223" w:rsidRDefault="00FE5061">
      <w:pPr>
        <w:spacing w:after="141" w:line="259" w:lineRule="auto"/>
        <w:ind w:left="720" w:firstLine="0"/>
        <w:jc w:val="left"/>
      </w:pPr>
      <w:r>
        <w:rPr>
          <w:i/>
        </w:rPr>
        <w:t xml:space="preserve"> </w:t>
      </w:r>
    </w:p>
    <w:p w:rsidR="00356223" w:rsidRDefault="00FE5061">
      <w:pPr>
        <w:spacing w:after="150"/>
        <w:ind w:left="-5" w:right="109"/>
      </w:pPr>
      <w:r>
        <w:rPr>
          <w:i/>
        </w:rPr>
        <w:t xml:space="preserve">Como recursos relacionados con el Plan, que 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68"/>
        </w:numPr>
        <w:spacing w:after="155"/>
        <w:ind w:right="109" w:hanging="360"/>
      </w:pPr>
      <w:r>
        <w:rPr>
          <w:i/>
        </w:rPr>
        <w:t xml:space="preserve">Educadores/as de calle para trabajar en los barrios. </w:t>
      </w:r>
    </w:p>
    <w:p w:rsidR="00356223" w:rsidRDefault="00FE5061">
      <w:pPr>
        <w:numPr>
          <w:ilvl w:val="0"/>
          <w:numId w:val="268"/>
        </w:numPr>
        <w:spacing w:after="152"/>
        <w:ind w:right="109" w:hanging="360"/>
      </w:pPr>
      <w:r>
        <w:rPr>
          <w:i/>
        </w:rPr>
        <w:t xml:space="preserve">Equipo de expertos con perfiles de trabajadores/as sociales, Psicólogos/as y expertos/as en familia para ofertar servicios de atención temprana, asesoramiento, etc. </w:t>
      </w:r>
    </w:p>
    <w:p w:rsidR="00356223" w:rsidRDefault="00FE5061">
      <w:pPr>
        <w:numPr>
          <w:ilvl w:val="0"/>
          <w:numId w:val="268"/>
        </w:numPr>
        <w:spacing w:after="155"/>
        <w:ind w:right="109" w:hanging="360"/>
      </w:pPr>
      <w:r>
        <w:rPr>
          <w:i/>
        </w:rPr>
        <w:t xml:space="preserve">Experto/a en redes sociales para gestionar la prevención desde un ámbito virtual. </w:t>
      </w:r>
    </w:p>
    <w:p w:rsidR="00356223" w:rsidRDefault="00FE5061">
      <w:pPr>
        <w:numPr>
          <w:ilvl w:val="0"/>
          <w:numId w:val="268"/>
        </w:numPr>
        <w:spacing w:after="152"/>
        <w:ind w:right="109" w:hanging="360"/>
      </w:pPr>
      <w:r>
        <w:rPr>
          <w:i/>
        </w:rPr>
        <w:t>Contrat</w:t>
      </w:r>
      <w:r>
        <w:rPr>
          <w:i/>
        </w:rPr>
        <w:t xml:space="preserve">ación de servicios para asesorar, evaluar e investigar sobre prevención de adicciones. </w:t>
      </w:r>
    </w:p>
    <w:p w:rsidR="00356223" w:rsidRDefault="00FE5061">
      <w:pPr>
        <w:numPr>
          <w:ilvl w:val="0"/>
          <w:numId w:val="268"/>
        </w:numPr>
        <w:spacing w:after="153"/>
        <w:ind w:right="109" w:hanging="360"/>
      </w:pPr>
      <w:r>
        <w:rPr>
          <w:i/>
        </w:rPr>
        <w:t xml:space="preserve">Recursos presupuestarios para contratar servicios de publicidad, edición de folletos, cursos, talleres, charlas, etc. en el ámbito comunitario y educativo. </w:t>
      </w:r>
    </w:p>
    <w:p w:rsidR="00356223" w:rsidRDefault="00FE5061">
      <w:pPr>
        <w:spacing w:after="139" w:line="259" w:lineRule="auto"/>
        <w:ind w:left="720" w:firstLine="0"/>
        <w:jc w:val="left"/>
      </w:pPr>
      <w:r>
        <w:rPr>
          <w:b/>
          <w:i/>
        </w:rPr>
        <w:t xml:space="preserve"> </w:t>
      </w:r>
    </w:p>
    <w:p w:rsidR="00356223" w:rsidRDefault="00FE5061">
      <w:pPr>
        <w:spacing w:after="0" w:line="359" w:lineRule="auto"/>
        <w:ind w:left="-5" w:right="108"/>
      </w:pPr>
      <w:r>
        <w:rPr>
          <w:rFonts w:ascii="Calibri" w:eastAsia="Calibri" w:hAnsi="Calibri" w:cs="Calibri"/>
          <w:noProof/>
        </w:rPr>
        <mc:AlternateContent>
          <mc:Choice Requires="wpg">
            <w:drawing>
              <wp:anchor distT="0" distB="0" distL="114300" distR="114300" simplePos="0" relativeHeight="2520320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6250" name="Group 45625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051" name="Rectangle 4105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w:t>
                              </w:r>
                              <w:r>
                                <w:rPr>
                                  <w:sz w:val="12"/>
                                </w:rPr>
                                <w:t xml:space="preserve">alidación: 32TSCL9TXPGKFKA93Y56XZYEC | Verificación: https://candelaria.sedelectronica.es/ </w:t>
                              </w:r>
                            </w:p>
                          </w:txbxContent>
                        </wps:txbx>
                        <wps:bodyPr horzOverflow="overflow" vert="horz" lIns="0" tIns="0" rIns="0" bIns="0" rtlCol="0">
                          <a:noAutofit/>
                        </wps:bodyPr>
                      </wps:wsp>
                      <wps:wsp>
                        <wps:cNvPr id="41052" name="Rectangle 4105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6250" style="width:12.7031pt;height:275.682pt;position:absolute;mso-position-horizontal-relative:page;mso-position-horizontal:absolute;margin-left:682.278pt;mso-position-vertical-relative:page;margin-top:536.238pt;" coordsize="1613,35011">
                <v:rect id="Rectangle 4105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05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340 de 396 </w:t>
                        </w:r>
                      </w:p>
                    </w:txbxContent>
                  </v:textbox>
                </v:rect>
                <w10:wrap type="square"/>
              </v:group>
            </w:pict>
          </mc:Fallback>
        </mc:AlternateContent>
      </w:r>
      <w:r>
        <w:rPr>
          <w:b/>
          <w:i/>
        </w:rPr>
        <w:t>El Ayuntamiento de Candelaria cuanta con la aplicación presupuestar</w:t>
      </w:r>
      <w:r>
        <w:rPr>
          <w:b/>
          <w:i/>
        </w:rPr>
        <w:t xml:space="preserve">ia 23100.22616 correspondiente a la Unidad de Prevención, Absentismo y Drogodependencias, así como la aplicación 23100.48002 de Prevención y Reinserción del Plan Concertado de Prestaciones Básicas de los Servicios Sociales Municipales.  </w:t>
      </w:r>
    </w:p>
    <w:p w:rsidR="00356223" w:rsidRDefault="00FE5061">
      <w:pPr>
        <w:spacing w:after="79" w:line="395" w:lineRule="auto"/>
        <w:ind w:left="-5" w:right="108"/>
      </w:pPr>
      <w:r>
        <w:rPr>
          <w:b/>
          <w:i/>
        </w:rPr>
        <w:t xml:space="preserve">Así mismo, deberá </w:t>
      </w:r>
      <w:r>
        <w:rPr>
          <w:b/>
          <w:i/>
        </w:rPr>
        <w:t xml:space="preserve">dotar de los recursos materiales necesarios para el desarrollo de las actuaciones de dicho Plan.”  </w:t>
      </w:r>
    </w:p>
    <w:p w:rsidR="00356223" w:rsidRDefault="00FE5061">
      <w:pPr>
        <w:spacing w:after="269" w:line="259" w:lineRule="auto"/>
        <w:ind w:left="0" w:firstLine="0"/>
        <w:jc w:val="left"/>
      </w:pPr>
      <w:r>
        <w:rPr>
          <w:b/>
          <w:i/>
        </w:rPr>
        <w:t xml:space="preserve"> </w:t>
      </w:r>
    </w:p>
    <w:p w:rsidR="00356223" w:rsidRDefault="00FE5061">
      <w:pPr>
        <w:spacing w:after="136" w:line="259" w:lineRule="auto"/>
        <w:ind w:left="0" w:firstLine="0"/>
        <w:jc w:val="left"/>
      </w:pPr>
      <w:r>
        <w:rPr>
          <w:b/>
          <w:i/>
        </w:rPr>
        <w:t xml:space="preserve"> </w:t>
      </w:r>
    </w:p>
    <w:p w:rsidR="00356223" w:rsidRDefault="00FE5061">
      <w:pPr>
        <w:spacing w:after="185" w:line="248" w:lineRule="auto"/>
        <w:ind w:left="-5" w:right="110"/>
      </w:pPr>
      <w:r>
        <w:rPr>
          <w:b/>
        </w:rPr>
        <w:t xml:space="preserve">Se propone que la misma quede redactada de la siguiente forma: </w:t>
      </w:r>
    </w:p>
    <w:p w:rsidR="00356223" w:rsidRDefault="00FE5061">
      <w:pPr>
        <w:spacing w:after="417" w:line="248" w:lineRule="auto"/>
        <w:ind w:left="-5" w:right="110"/>
      </w:pPr>
      <w:r>
        <w:rPr>
          <w:b/>
        </w:rPr>
        <w:t xml:space="preserve">“(….)  </w:t>
      </w:r>
    </w:p>
    <w:p w:rsidR="00356223" w:rsidRDefault="00FE5061">
      <w:pPr>
        <w:pStyle w:val="Ttulo4"/>
        <w:pBdr>
          <w:top w:val="single" w:sz="4" w:space="0" w:color="000000"/>
          <w:left w:val="single" w:sz="4" w:space="0" w:color="000000"/>
          <w:bottom w:val="single" w:sz="4" w:space="0" w:color="000000"/>
          <w:right w:val="single" w:sz="4" w:space="0" w:color="000000"/>
        </w:pBdr>
        <w:spacing w:after="250" w:line="256" w:lineRule="auto"/>
        <w:ind w:left="-5"/>
      </w:pPr>
      <w:r>
        <w:rPr>
          <w:u w:val="none"/>
        </w:rPr>
        <w:t xml:space="preserve">8. RECURSOS DEL IV PLAN  </w:t>
      </w:r>
      <w:r>
        <w:rPr>
          <w:rFonts w:ascii="Times New Roman" w:eastAsia="Times New Roman" w:hAnsi="Times New Roman" w:cs="Times New Roman"/>
          <w:b w:val="0"/>
          <w:i w:val="0"/>
          <w:sz w:val="24"/>
          <w:u w:val="none"/>
        </w:rPr>
        <w:t xml:space="preserve"> </w:t>
      </w:r>
    </w:p>
    <w:p w:rsidR="00356223" w:rsidRDefault="00FE5061">
      <w:pPr>
        <w:spacing w:after="0"/>
        <w:ind w:left="-5" w:right="109"/>
      </w:pPr>
      <w:r>
        <w:rPr>
          <w:i/>
        </w:rPr>
        <w:t xml:space="preserve">Para la implementación y ejecución del IV Plan Municipal de Prevención de Adicciones (2019-2023) del municipio de Candelaria, se dispondrá de los recursos ya existentes y se adjudicarán los recursos necesarios para desarrollar las medidas. </w:t>
      </w:r>
    </w:p>
    <w:p w:rsidR="00356223" w:rsidRDefault="00FE5061">
      <w:pPr>
        <w:spacing w:after="0" w:line="259" w:lineRule="auto"/>
        <w:ind w:left="0" w:firstLine="0"/>
        <w:jc w:val="left"/>
      </w:pPr>
      <w:r>
        <w:rPr>
          <w:i/>
        </w:rPr>
        <w:t xml:space="preserve"> </w:t>
      </w:r>
    </w:p>
    <w:p w:rsidR="00356223" w:rsidRDefault="00FE5061">
      <w:pPr>
        <w:spacing w:after="113"/>
        <w:ind w:left="-5" w:right="109"/>
      </w:pPr>
      <w:r>
        <w:rPr>
          <w:i/>
        </w:rPr>
        <w:t>Como recursos</w:t>
      </w:r>
      <w:r>
        <w:rPr>
          <w:i/>
        </w:rPr>
        <w:t xml:space="preserve"> relacionados con el Plan que ya existen (sin dedicación exclusiva, responsables de otras áreas y funciones): </w:t>
      </w:r>
    </w:p>
    <w:p w:rsidR="00356223" w:rsidRDefault="00FE5061">
      <w:pPr>
        <w:numPr>
          <w:ilvl w:val="0"/>
          <w:numId w:val="269"/>
        </w:numPr>
        <w:spacing w:after="155"/>
        <w:ind w:right="109" w:hanging="360"/>
      </w:pPr>
      <w:r>
        <w:rPr>
          <w:i/>
        </w:rPr>
        <w:t xml:space="preserve">1 Trabajadora Social (responsable del Plan) </w:t>
      </w:r>
    </w:p>
    <w:p w:rsidR="00356223" w:rsidRDefault="00FE5061">
      <w:pPr>
        <w:numPr>
          <w:ilvl w:val="0"/>
          <w:numId w:val="269"/>
        </w:numPr>
        <w:spacing w:after="155"/>
        <w:ind w:right="109" w:hanging="360"/>
      </w:pPr>
      <w:r>
        <w:rPr>
          <w:i/>
        </w:rPr>
        <w:t xml:space="preserve">1 Pedagoga  </w:t>
      </w:r>
    </w:p>
    <w:p w:rsidR="00356223" w:rsidRDefault="00FE5061">
      <w:pPr>
        <w:numPr>
          <w:ilvl w:val="0"/>
          <w:numId w:val="269"/>
        </w:numPr>
        <w:spacing w:after="155"/>
        <w:ind w:right="109" w:hanging="360"/>
      </w:pPr>
      <w:r>
        <w:rPr>
          <w:i/>
        </w:rPr>
        <w:t xml:space="preserve">1 Trabajadora Social    </w:t>
      </w:r>
    </w:p>
    <w:p w:rsidR="00356223" w:rsidRDefault="00FE5061">
      <w:pPr>
        <w:spacing w:after="141" w:line="259" w:lineRule="auto"/>
        <w:ind w:left="720" w:firstLine="0"/>
        <w:jc w:val="left"/>
      </w:pPr>
      <w:r>
        <w:rPr>
          <w:i/>
        </w:rPr>
        <w:t xml:space="preserve"> </w:t>
      </w:r>
    </w:p>
    <w:p w:rsidR="00356223" w:rsidRDefault="00FE5061">
      <w:pPr>
        <w:spacing w:after="150"/>
        <w:ind w:left="-5" w:right="109"/>
      </w:pPr>
      <w:r>
        <w:rPr>
          <w:i/>
        </w:rPr>
        <w:t xml:space="preserve">Como recursos relacionados con el Plan, que </w:t>
      </w:r>
      <w:r>
        <w:rPr>
          <w:i/>
        </w:rPr>
        <w:t xml:space="preserve">no existen y sería necesario implementar: </w:t>
      </w:r>
    </w:p>
    <w:p w:rsidR="00356223" w:rsidRDefault="00FE5061">
      <w:pPr>
        <w:spacing w:after="139" w:line="259" w:lineRule="auto"/>
        <w:ind w:left="0" w:firstLine="0"/>
        <w:jc w:val="left"/>
      </w:pPr>
      <w:r>
        <w:rPr>
          <w:i/>
        </w:rPr>
        <w:t xml:space="preserve"> </w:t>
      </w:r>
    </w:p>
    <w:p w:rsidR="00356223" w:rsidRDefault="00FE5061">
      <w:pPr>
        <w:numPr>
          <w:ilvl w:val="0"/>
          <w:numId w:val="269"/>
        </w:numPr>
        <w:spacing w:after="155"/>
        <w:ind w:right="109" w:hanging="360"/>
      </w:pPr>
      <w:r>
        <w:rPr>
          <w:i/>
        </w:rPr>
        <w:t xml:space="preserve">Educadores/as de calle para trabajar en los barrios. </w:t>
      </w:r>
    </w:p>
    <w:p w:rsidR="00356223" w:rsidRDefault="00FE5061">
      <w:pPr>
        <w:numPr>
          <w:ilvl w:val="0"/>
          <w:numId w:val="269"/>
        </w:numPr>
        <w:spacing w:after="152"/>
        <w:ind w:right="109" w:hanging="360"/>
      </w:pPr>
      <w:r>
        <w:rPr>
          <w:i/>
        </w:rPr>
        <w:t>Equipo de expertos con perfiles de trabajadores/as sociales, Psicólogos/as y expertos/as en familia para ofertar servicios de atención temprana, asesoramient</w:t>
      </w:r>
      <w:r>
        <w:rPr>
          <w:i/>
        </w:rPr>
        <w:t xml:space="preserve">o, etc. </w:t>
      </w:r>
    </w:p>
    <w:p w:rsidR="00356223" w:rsidRDefault="00FE5061">
      <w:pPr>
        <w:numPr>
          <w:ilvl w:val="0"/>
          <w:numId w:val="269"/>
        </w:numPr>
        <w:spacing w:after="155"/>
        <w:ind w:right="109" w:hanging="360"/>
      </w:pPr>
      <w:r>
        <w:rPr>
          <w:i/>
        </w:rPr>
        <w:t xml:space="preserve">Experto/a en redes sociales para gestionar la prevención desde un ámbito virtual. </w:t>
      </w:r>
    </w:p>
    <w:p w:rsidR="00356223" w:rsidRDefault="00FE5061">
      <w:pPr>
        <w:numPr>
          <w:ilvl w:val="0"/>
          <w:numId w:val="269"/>
        </w:numPr>
        <w:spacing w:after="152"/>
        <w:ind w:right="109" w:hanging="360"/>
      </w:pPr>
      <w:r>
        <w:rPr>
          <w:i/>
        </w:rPr>
        <w:t xml:space="preserve">Contratación de servicios para asesorar, evaluar e investigar sobre prevención de adicciones. </w:t>
      </w:r>
    </w:p>
    <w:p w:rsidR="00356223" w:rsidRDefault="00FE5061">
      <w:pPr>
        <w:numPr>
          <w:ilvl w:val="0"/>
          <w:numId w:val="269"/>
        </w:numPr>
        <w:spacing w:after="154"/>
        <w:ind w:right="109" w:hanging="360"/>
      </w:pPr>
      <w:r>
        <w:rPr>
          <w:i/>
        </w:rPr>
        <w:t>Recursos presupuestarios para contratar servicios de publicidad, edic</w:t>
      </w:r>
      <w:r>
        <w:rPr>
          <w:i/>
        </w:rPr>
        <w:t xml:space="preserve">ión de folletos, cursos, talleres, charlas, etc. en el ámbito comunitario y educativo. </w:t>
      </w:r>
    </w:p>
    <w:p w:rsidR="00356223" w:rsidRDefault="00FE5061">
      <w:pPr>
        <w:tabs>
          <w:tab w:val="center" w:pos="757"/>
          <w:tab w:val="center" w:pos="1080"/>
        </w:tabs>
        <w:spacing w:after="152" w:line="248" w:lineRule="auto"/>
        <w:ind w:left="0" w:firstLine="0"/>
        <w:jc w:val="left"/>
      </w:pPr>
      <w:r>
        <w:rPr>
          <w:rFonts w:ascii="Calibri" w:eastAsia="Calibri" w:hAnsi="Calibri" w:cs="Calibri"/>
        </w:rPr>
        <w:tab/>
      </w:r>
      <w:r>
        <w:rPr>
          <w:rFonts w:ascii="Times New Roman" w:eastAsia="Times New Roman" w:hAnsi="Times New Roman" w:cs="Times New Roman"/>
        </w:rPr>
        <w:t>-</w:t>
      </w:r>
      <w:r>
        <w:t xml:space="preserve"> </w:t>
      </w:r>
      <w:r>
        <w:tab/>
      </w:r>
      <w:r>
        <w:rPr>
          <w:i/>
        </w:rPr>
        <w:t xml:space="preserve"> </w:t>
      </w:r>
    </w:p>
    <w:p w:rsidR="00356223" w:rsidRDefault="00FE5061">
      <w:pPr>
        <w:spacing w:after="90" w:line="371" w:lineRule="auto"/>
        <w:ind w:left="-5" w:right="110"/>
      </w:pPr>
      <w:r>
        <w:rPr>
          <w:rFonts w:ascii="Calibri" w:eastAsia="Calibri" w:hAnsi="Calibri" w:cs="Calibri"/>
          <w:noProof/>
        </w:rPr>
        <mc:AlternateContent>
          <mc:Choice Requires="wpg">
            <w:drawing>
              <wp:anchor distT="0" distB="0" distL="114300" distR="114300" simplePos="0" relativeHeight="2520330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7280" name="Group 45728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155" name="Rectangle 4115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1156" name="Rectangle 4115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7280" style="width:12.7031pt;height:275.682pt;position:absolute;mso-position-horizontal-relative:page;mso-position-horizontal:absolute;margin-left:682.278pt;mso-position-vertical-relative:page;margin-top:536.238pt;" coordsize="1613,35011">
                <v:rect id="Rectangle 4115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15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341 de 396 </w:t>
                        </w:r>
                      </w:p>
                    </w:txbxContent>
                  </v:textbox>
                </v:rect>
                <w10:wrap type="square"/>
              </v:group>
            </w:pict>
          </mc:Fallback>
        </mc:AlternateContent>
      </w:r>
      <w:r>
        <w:rPr>
          <w:b/>
        </w:rPr>
        <w:t>Este Plan Municipal, de vigencia cuatrienal, dispondrá de los recursos económicos suficientes, mediante la consignación anual de los créditos destinados a tal fi</w:t>
      </w:r>
      <w:r>
        <w:rPr>
          <w:b/>
        </w:rPr>
        <w:t>n en cada uno de los presupuestos municipales anuales, contando a tal fin, el Presupuesto Municipal para el presente ejercicio 2019, con las aplicaciones presupuestarias 23100.22616 “Prevención absentismo y drogodependencias” y 23100.48002 “Plan Concertado</w:t>
      </w:r>
      <w:r>
        <w:rPr>
          <w:b/>
        </w:rPr>
        <w:t xml:space="preserve">: Prevención de reinserción social” </w:t>
      </w:r>
    </w:p>
    <w:p w:rsidR="00356223" w:rsidRDefault="00FE5061">
      <w:pPr>
        <w:spacing w:after="120" w:line="359" w:lineRule="auto"/>
        <w:ind w:left="-5" w:right="110"/>
      </w:pPr>
      <w:r>
        <w:rPr>
          <w:b/>
        </w:rPr>
        <w:t>Los presupuestos municipales anuales, de cada uno de los ejercicios futuros, con vigencia del Plan, deberán garantizar el mantenimiento los programas y servicios desarrollados en la actualidad, que hayan demostrado su e</w:t>
      </w:r>
      <w:r>
        <w:rPr>
          <w:b/>
        </w:rPr>
        <w:t xml:space="preserve">ficacia y viabilidad; así como el adecuado sostenimiento de los nuevos programas, mediante la consignación en los mismos de los créditos específicamente destinados a tal fin. </w:t>
      </w:r>
    </w:p>
    <w:p w:rsidR="00356223" w:rsidRDefault="00FE5061">
      <w:pPr>
        <w:spacing w:after="122" w:line="358" w:lineRule="auto"/>
        <w:ind w:left="-5" w:right="110"/>
      </w:pPr>
      <w:r>
        <w:rPr>
          <w:b/>
        </w:rPr>
        <w:t>La financiación de las actuaciones en el periodo 2019- 2023 deberá ajustarse a l</w:t>
      </w:r>
      <w:r>
        <w:rPr>
          <w:b/>
        </w:rPr>
        <w:t xml:space="preserve">os objetivos, principios y acciones de intervención propuestas por el Plan, así como a la demostración, mediante la evaluación de la eficacia, para alcanzar los objetivos previstos. </w:t>
      </w:r>
    </w:p>
    <w:p w:rsidR="00356223" w:rsidRDefault="00FE5061">
      <w:pPr>
        <w:spacing w:after="225" w:line="359" w:lineRule="auto"/>
        <w:ind w:left="-5" w:right="110"/>
      </w:pPr>
      <w:r>
        <w:rPr>
          <w:b/>
        </w:rPr>
        <w:t>La Concejalía delegada del Area de Servicios Sociales será la encargada d</w:t>
      </w:r>
      <w:r>
        <w:rPr>
          <w:b/>
        </w:rPr>
        <w:t xml:space="preserve">e gestionar la dotación presupuestaria, de personal, infraestructura y recursos materiales necesarios para la puesta en marcha y mantenimiento de las acciones que este IV Plan considera.”  </w:t>
      </w:r>
    </w:p>
    <w:p w:rsidR="00356223" w:rsidRDefault="00FE5061">
      <w:pPr>
        <w:spacing w:after="105" w:line="259" w:lineRule="auto"/>
        <w:ind w:left="696" w:firstLine="0"/>
        <w:jc w:val="left"/>
      </w:pPr>
      <w:r>
        <w:rPr>
          <w:b/>
        </w:rPr>
        <w:t xml:space="preserve"> </w:t>
      </w:r>
    </w:p>
    <w:p w:rsidR="00356223" w:rsidRDefault="00FE5061">
      <w:pPr>
        <w:spacing w:line="354" w:lineRule="auto"/>
        <w:ind w:left="0" w:right="111" w:firstLine="708"/>
      </w:pPr>
      <w:r>
        <w:rPr>
          <w:b/>
        </w:rPr>
        <w:t>SEGUNDO.</w:t>
      </w:r>
      <w:r>
        <w:t xml:space="preserve"> Aprobar expresamente, con carácter definitivo, la redac</w:t>
      </w:r>
      <w:r>
        <w:t>ción final del texto del IV Plan Municipal de Prevención de Adicciones 2019 -2023 una vez resuelta la reclamación presentada, e incorporado al mismo las modificaciones derivadas de las alegaciones estimadas, y que se transcribe íntegramente:</w:t>
      </w:r>
      <w:r>
        <w:rPr>
          <w:rFonts w:ascii="Times New Roman" w:eastAsia="Times New Roman" w:hAnsi="Times New Roman" w:cs="Times New Roman"/>
          <w:sz w:val="24"/>
        </w:rPr>
        <w:t xml:space="preserve"> </w:t>
      </w:r>
    </w:p>
    <w:p w:rsidR="00356223" w:rsidRDefault="00FE5061">
      <w:pPr>
        <w:spacing w:after="238" w:line="259" w:lineRule="auto"/>
        <w:ind w:left="720" w:firstLine="0"/>
        <w:jc w:val="left"/>
      </w:pPr>
      <w:r>
        <w:t xml:space="preserve"> </w:t>
      </w:r>
    </w:p>
    <w:p w:rsidR="00356223" w:rsidRDefault="00FE5061">
      <w:pPr>
        <w:spacing w:after="10" w:line="249" w:lineRule="auto"/>
        <w:ind w:left="183" w:right="108"/>
      </w:pPr>
      <w:r>
        <w:rPr>
          <w:b/>
          <w:i/>
        </w:rPr>
        <w:t xml:space="preserve"> “IV Plan M</w:t>
      </w:r>
      <w:r>
        <w:rPr>
          <w:b/>
          <w:i/>
        </w:rPr>
        <w:t xml:space="preserve">unicipal de Prevención de Adicciones (2019-2023) del municipio de la Villa de </w:t>
      </w:r>
    </w:p>
    <w:p w:rsidR="00356223" w:rsidRDefault="00FE5061">
      <w:pPr>
        <w:pStyle w:val="Ttulo5"/>
        <w:ind w:left="10" w:right="118"/>
      </w:pPr>
      <w:r>
        <w:t xml:space="preserve">Candelaria </w:t>
      </w:r>
    </w:p>
    <w:p w:rsidR="00356223" w:rsidRDefault="00FE5061">
      <w:pPr>
        <w:pStyle w:val="Ttulo6"/>
        <w:ind w:left="-5"/>
      </w:pPr>
      <w:r>
        <w:t>Equipo Técnico Municipal</w:t>
      </w:r>
      <w:r>
        <w:rPr>
          <w:u w:val="none"/>
        </w:rPr>
        <w:t xml:space="preserve"> </w:t>
      </w:r>
      <w:r>
        <w:rPr>
          <w:rFonts w:ascii="Times New Roman" w:eastAsia="Times New Roman" w:hAnsi="Times New Roman" w:cs="Times New Roman"/>
          <w:b w:val="0"/>
          <w:i w:val="0"/>
          <w:sz w:val="24"/>
          <w:u w:val="none"/>
        </w:rPr>
        <w:t xml:space="preserve"> </w:t>
      </w:r>
    </w:p>
    <w:p w:rsidR="00356223" w:rsidRDefault="00FE5061">
      <w:pPr>
        <w:numPr>
          <w:ilvl w:val="0"/>
          <w:numId w:val="270"/>
        </w:numPr>
        <w:spacing w:after="149"/>
        <w:ind w:right="109" w:hanging="360"/>
      </w:pPr>
      <w:r>
        <w:rPr>
          <w:i/>
        </w:rPr>
        <w:t>Jessica Castillo Betancor. Trabajadora Social del Ayuntamiento de Candelaria. Especialista en Elaboración de Planes de Prevención de Drogodependencias y Adicciones.</w:t>
      </w:r>
      <w:r>
        <w:rPr>
          <w:rFonts w:ascii="Times New Roman" w:eastAsia="Times New Roman" w:hAnsi="Times New Roman" w:cs="Times New Roman"/>
          <w:sz w:val="24"/>
        </w:rPr>
        <w:t xml:space="preserve"> </w:t>
      </w:r>
    </w:p>
    <w:p w:rsidR="00356223" w:rsidRDefault="00FE5061">
      <w:pPr>
        <w:numPr>
          <w:ilvl w:val="0"/>
          <w:numId w:val="270"/>
        </w:numPr>
        <w:spacing w:after="167"/>
        <w:ind w:right="109" w:hanging="360"/>
      </w:pPr>
      <w:r>
        <w:rPr>
          <w:i/>
        </w:rPr>
        <w:t xml:space="preserve">Mª Begoña Rodríguez Pérez. Pedagoga del Ayuntamiento de Candelaria. Agente de Desarrollo (Diseño de Proyectos y Elaboración de Planes de Intervención). </w:t>
      </w:r>
    </w:p>
    <w:p w:rsidR="00356223" w:rsidRDefault="00FE5061">
      <w:pPr>
        <w:numPr>
          <w:ilvl w:val="0"/>
          <w:numId w:val="270"/>
        </w:numPr>
        <w:spacing w:after="152"/>
        <w:ind w:right="109" w:hanging="360"/>
      </w:pPr>
      <w:r>
        <w:rPr>
          <w:i/>
        </w:rPr>
        <w:t>Mª del Carmen Padilla García. Trabajadora Social del Ayuntamiento de Candelaria. Máster Universitario e</w:t>
      </w:r>
      <w:r>
        <w:rPr>
          <w:i/>
        </w:rPr>
        <w:t xml:space="preserve">n Intervención Familiar. </w:t>
      </w:r>
    </w:p>
    <w:p w:rsidR="00356223" w:rsidRDefault="00FE5061">
      <w:pPr>
        <w:spacing w:after="129" w:line="259" w:lineRule="auto"/>
        <w:ind w:left="-5"/>
        <w:jc w:val="left"/>
      </w:pPr>
      <w:r>
        <w:rPr>
          <w:rFonts w:ascii="Calibri" w:eastAsia="Calibri" w:hAnsi="Calibri" w:cs="Calibri"/>
          <w:noProof/>
        </w:rPr>
        <mc:AlternateContent>
          <mc:Choice Requires="wpg">
            <w:drawing>
              <wp:anchor distT="0" distB="0" distL="114300" distR="114300" simplePos="0" relativeHeight="2520340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7718" name="Group 45771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288" name="Rectangle 4128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1289" name="Rectangle 4128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7718" style="width:12.7031pt;height:275.682pt;position:absolute;mso-position-horizontal-relative:page;mso-position-horizontal:absolute;margin-left:682.278pt;mso-position-vertical-relative:page;margin-top:536.238pt;" coordsize="1613,35011">
                <v:rect id="Rectangle 4128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28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342 de 396 </w:t>
                        </w:r>
                      </w:p>
                    </w:txbxContent>
                  </v:textbox>
                </v:rect>
                <w10:wrap type="square"/>
              </v:group>
            </w:pict>
          </mc:Fallback>
        </mc:AlternateContent>
      </w:r>
      <w:r>
        <w:rPr>
          <w:b/>
          <w:i/>
          <w:u w:val="single" w:color="000000"/>
        </w:rPr>
        <w:t>Equipo Técnico Externo:</w:t>
      </w:r>
      <w:r>
        <w:rPr>
          <w:b/>
          <w:i/>
        </w:rPr>
        <w:t xml:space="preserve"> </w:t>
      </w:r>
    </w:p>
    <w:p w:rsidR="00356223" w:rsidRDefault="00FE5061">
      <w:pPr>
        <w:numPr>
          <w:ilvl w:val="0"/>
          <w:numId w:val="270"/>
        </w:numPr>
        <w:spacing w:after="205"/>
        <w:ind w:right="109" w:hanging="360"/>
      </w:pPr>
      <w:r>
        <w:rPr>
          <w:i/>
        </w:rPr>
        <w:t>Josué G</w:t>
      </w:r>
      <w:r>
        <w:rPr>
          <w:i/>
        </w:rPr>
        <w:t xml:space="preserve">utiérrez Barroso. Profesor del Departamento de Sociología y Antropología de la Universidad de La Laguna. Especialista en análisis de datos. </w:t>
      </w:r>
    </w:p>
    <w:p w:rsidR="00356223" w:rsidRDefault="00FE5061">
      <w:pPr>
        <w:numPr>
          <w:ilvl w:val="0"/>
          <w:numId w:val="270"/>
        </w:numPr>
        <w:spacing w:after="244"/>
        <w:ind w:right="109" w:hanging="360"/>
      </w:pPr>
      <w:r>
        <w:rPr>
          <w:i/>
        </w:rPr>
        <w:t>Juan Manuel Herrera Hernández. Profesor de la Facultad de Ciencias Sociales de la Comunicación. Departamento de Cie</w:t>
      </w:r>
      <w:r>
        <w:rPr>
          <w:i/>
        </w:rPr>
        <w:t xml:space="preserve">ncias de la Comunicación y Trabajo Social. Experto/Máster en Drogodependencias e Intervención Familiar. Diplomado en Sanidad. </w:t>
      </w:r>
    </w:p>
    <w:p w:rsidR="00356223" w:rsidRDefault="00FE5061">
      <w:pPr>
        <w:numPr>
          <w:ilvl w:val="0"/>
          <w:numId w:val="270"/>
        </w:numPr>
        <w:spacing w:after="189"/>
        <w:ind w:right="109" w:hanging="360"/>
      </w:pPr>
      <w:r>
        <w:rPr>
          <w:i/>
        </w:rPr>
        <w:t xml:space="preserve">Esther Torrado Martín-Palomino. Profesora del Departamento de Sociología y Antropología de la Universidad de La Laguna. </w:t>
      </w:r>
      <w:r>
        <w:rPr>
          <w:b/>
          <w:i/>
        </w:rPr>
        <w:t>Integrant</w:t>
      </w:r>
      <w:r>
        <w:rPr>
          <w:b/>
          <w:i/>
        </w:rPr>
        <w:t>e</w:t>
      </w:r>
      <w:r>
        <w:rPr>
          <w:i/>
        </w:rPr>
        <w:t xml:space="preserve"> </w:t>
      </w:r>
      <w:r>
        <w:rPr>
          <w:b/>
          <w:i/>
        </w:rPr>
        <w:t>del Instituto Universitario de Estudios de Mujeres (IUEM).</w:t>
      </w:r>
      <w:r>
        <w:rPr>
          <w:rFonts w:ascii="Times New Roman" w:eastAsia="Times New Roman" w:hAnsi="Times New Roman" w:cs="Times New Roman"/>
          <w:sz w:val="24"/>
        </w:rPr>
        <w:t xml:space="preserve"> </w:t>
      </w:r>
    </w:p>
    <w:p w:rsidR="00356223" w:rsidRDefault="00FE5061">
      <w:pPr>
        <w:numPr>
          <w:ilvl w:val="0"/>
          <w:numId w:val="270"/>
        </w:numPr>
        <w:spacing w:after="193"/>
        <w:ind w:right="109" w:hanging="360"/>
      </w:pPr>
      <w:r>
        <w:rPr>
          <w:i/>
        </w:rPr>
        <w:t xml:space="preserve">Saray Suárez Perera. Trabajadora Social. Especialista en Elaboración de Planes de Prevención de Drogodependencias y Adicciones. </w:t>
      </w:r>
    </w:p>
    <w:p w:rsidR="00356223" w:rsidRDefault="00FE5061">
      <w:pPr>
        <w:pStyle w:val="Ttulo6"/>
        <w:ind w:left="-5"/>
      </w:pPr>
      <w:r>
        <w:t>Colaboradores/as</w:t>
      </w:r>
      <w:r>
        <w:rPr>
          <w:u w:val="none"/>
        </w:rPr>
        <w:t xml:space="preserve">   </w:t>
      </w:r>
    </w:p>
    <w:p w:rsidR="00356223" w:rsidRDefault="00FE5061">
      <w:pPr>
        <w:numPr>
          <w:ilvl w:val="0"/>
          <w:numId w:val="271"/>
        </w:numPr>
        <w:spacing w:after="150"/>
        <w:ind w:right="109" w:hanging="360"/>
      </w:pPr>
      <w:r>
        <w:rPr>
          <w:i/>
        </w:rPr>
        <w:t xml:space="preserve">Equipo Municipal Especializado en la Atención de Infancia y Familia del Iltre. Ayuntamiento de Candelaria. Concejalía de Servicios Sociales, Igualdad y Sanidad:  Mª de la Sierra Rivera Ruz, Fátima León Rodríguez, Alicia Pérez Gómez </w:t>
      </w:r>
      <w:r>
        <w:rPr>
          <w:b/>
          <w:i/>
        </w:rPr>
        <w:t>(Trabajadoras Sociales).</w:t>
      </w:r>
      <w:r>
        <w:rPr>
          <w:i/>
        </w:rPr>
        <w:t xml:space="preserve">  </w:t>
      </w:r>
      <w:r>
        <w:rPr>
          <w:rFonts w:ascii="Times New Roman" w:eastAsia="Times New Roman" w:hAnsi="Times New Roman" w:cs="Times New Roman"/>
          <w:sz w:val="24"/>
        </w:rPr>
        <w:t xml:space="preserve"> </w:t>
      </w:r>
    </w:p>
    <w:p w:rsidR="00356223" w:rsidRDefault="00FE5061">
      <w:pPr>
        <w:numPr>
          <w:ilvl w:val="0"/>
          <w:numId w:val="271"/>
        </w:numPr>
        <w:spacing w:after="113"/>
        <w:ind w:right="109" w:hanging="360"/>
      </w:pPr>
      <w:r>
        <w:rPr>
          <w:i/>
        </w:rPr>
        <w:t xml:space="preserve">C.E.I.P. Igueste; Rosa Mª Ortiz González (Directora). </w:t>
      </w:r>
    </w:p>
    <w:p w:rsidR="00356223" w:rsidRDefault="00FE5061">
      <w:pPr>
        <w:numPr>
          <w:ilvl w:val="0"/>
          <w:numId w:val="271"/>
        </w:numPr>
        <w:spacing w:after="113"/>
        <w:ind w:right="109" w:hanging="360"/>
      </w:pPr>
      <w:r>
        <w:rPr>
          <w:i/>
        </w:rPr>
        <w:t xml:space="preserve">C.E.I.P. Punta Larga; Cristina Álvarez Álvarez (Directora), Airam Reyes León (Vicedirector), Victoria José Sánchez García (Jefa de estudios). </w:t>
      </w:r>
    </w:p>
    <w:p w:rsidR="00356223" w:rsidRDefault="00FE5061">
      <w:pPr>
        <w:numPr>
          <w:ilvl w:val="0"/>
          <w:numId w:val="271"/>
        </w:numPr>
        <w:spacing w:after="139"/>
        <w:ind w:right="109" w:hanging="360"/>
      </w:pPr>
      <w:r>
        <w:rPr>
          <w:i/>
        </w:rPr>
        <w:t xml:space="preserve">C.E.I.P. Príncipe Felipe; Mª Ángeles Valls Santamaría </w:t>
      </w:r>
      <w:r>
        <w:rPr>
          <w:i/>
        </w:rPr>
        <w:t>(Directora).</w:t>
      </w:r>
      <w:r>
        <w:rPr>
          <w:rFonts w:ascii="Times New Roman" w:eastAsia="Times New Roman" w:hAnsi="Times New Roman" w:cs="Times New Roman"/>
          <w:sz w:val="24"/>
        </w:rPr>
        <w:t xml:space="preserve"> </w:t>
      </w:r>
    </w:p>
    <w:p w:rsidR="00356223" w:rsidRDefault="00FE5061">
      <w:pPr>
        <w:numPr>
          <w:ilvl w:val="0"/>
          <w:numId w:val="271"/>
        </w:numPr>
        <w:spacing w:after="104" w:line="249" w:lineRule="auto"/>
        <w:ind w:right="109" w:hanging="360"/>
      </w:pPr>
      <w:r>
        <w:rPr>
          <w:b/>
          <w:i/>
        </w:rPr>
        <w:t>C.E.I.P. Carmen Álvarez de la Rosa; Rocío Díaz Bacallado (Directora).</w:t>
      </w:r>
      <w:r>
        <w:rPr>
          <w:rFonts w:ascii="Times New Roman" w:eastAsia="Times New Roman" w:hAnsi="Times New Roman" w:cs="Times New Roman"/>
          <w:sz w:val="24"/>
        </w:rPr>
        <w:t xml:space="preserve"> </w:t>
      </w:r>
    </w:p>
    <w:p w:rsidR="00356223" w:rsidRDefault="00FE5061">
      <w:pPr>
        <w:numPr>
          <w:ilvl w:val="0"/>
          <w:numId w:val="271"/>
        </w:numPr>
        <w:spacing w:after="113"/>
        <w:ind w:right="109" w:hanging="360"/>
      </w:pPr>
      <w:r>
        <w:rPr>
          <w:i/>
        </w:rPr>
        <w:t xml:space="preserve">I.E.S. Punta Larga; Rafael González Pérez (Director).   </w:t>
      </w:r>
    </w:p>
    <w:p w:rsidR="00356223" w:rsidRDefault="00FE5061">
      <w:pPr>
        <w:numPr>
          <w:ilvl w:val="0"/>
          <w:numId w:val="271"/>
        </w:numPr>
        <w:spacing w:after="104" w:line="249" w:lineRule="auto"/>
        <w:ind w:right="109" w:hanging="360"/>
      </w:pPr>
      <w:r>
        <w:rPr>
          <w:b/>
          <w:i/>
        </w:rPr>
        <w:t xml:space="preserve">Grupo Político: Sí se puede; María del Carmen Coello González (Concejala).  </w:t>
      </w:r>
    </w:p>
    <w:p w:rsidR="00356223" w:rsidRDefault="00FE5061">
      <w:pPr>
        <w:spacing w:after="139" w:line="259" w:lineRule="auto"/>
        <w:ind w:left="360" w:firstLine="0"/>
        <w:jc w:val="left"/>
      </w:pPr>
      <w:r>
        <w:rPr>
          <w:b/>
          <w:i/>
        </w:rPr>
        <w:t xml:space="preserve"> </w:t>
      </w:r>
    </w:p>
    <w:p w:rsidR="00356223" w:rsidRDefault="00FE5061">
      <w:pPr>
        <w:spacing w:after="113"/>
        <w:ind w:left="-5" w:right="109"/>
      </w:pPr>
      <w:r>
        <w:rPr>
          <w:i/>
        </w:rPr>
        <w:t xml:space="preserve">Saludo de la Alcaldesa  </w:t>
      </w:r>
    </w:p>
    <w:p w:rsidR="00356223" w:rsidRDefault="00FE5061">
      <w:pPr>
        <w:spacing w:after="113"/>
        <w:ind w:left="-15" w:right="109" w:firstLine="708"/>
      </w:pPr>
      <w:r>
        <w:rPr>
          <w:i/>
        </w:rPr>
        <w:t>Como repre</w:t>
      </w:r>
      <w:r>
        <w:rPr>
          <w:i/>
        </w:rPr>
        <w:t>sentante de la Corporación Local me complace presentar el IV Plan Municipal de Prevención de Adicciones (2019-2023) del municipio de Candelaria. Este documento define las acciones de política social que se llevarán a cabo en los próximos años en nuestro mu</w:t>
      </w:r>
      <w:r>
        <w:rPr>
          <w:i/>
        </w:rPr>
        <w:t>nicipio.</w:t>
      </w:r>
      <w:r>
        <w:rPr>
          <w:rFonts w:ascii="Times New Roman" w:eastAsia="Times New Roman" w:hAnsi="Times New Roman" w:cs="Times New Roman"/>
          <w:sz w:val="24"/>
        </w:rPr>
        <w:t xml:space="preserve"> </w:t>
      </w:r>
    </w:p>
    <w:p w:rsidR="00356223" w:rsidRDefault="00FE5061">
      <w:pPr>
        <w:spacing w:after="113"/>
        <w:ind w:left="-15" w:right="109" w:firstLine="708"/>
      </w:pPr>
      <w:r>
        <w:rPr>
          <w:i/>
        </w:rPr>
        <w:t xml:space="preserve">En este IV Plan Municipal se cumple con las obligaciones que establece la Ley 9/1998, de 22 de julio, sobre prevención, asistencia, e inserción social en materia de drogodependencias de la Comunidad Canaria, que define la competencia municipal a </w:t>
      </w:r>
      <w:r>
        <w:rPr>
          <w:i/>
        </w:rPr>
        <w:t xml:space="preserve">dos niveles: la prevención y sensibilización en la comunidad, y apoyar en los procesos de incorporación social a personas con problemas de drogodependencias. </w:t>
      </w:r>
      <w:r>
        <w:rPr>
          <w:rFonts w:ascii="Times New Roman" w:eastAsia="Times New Roman" w:hAnsi="Times New Roman" w:cs="Times New Roman"/>
          <w:sz w:val="24"/>
        </w:rPr>
        <w:t xml:space="preserve"> </w:t>
      </w:r>
    </w:p>
    <w:p w:rsidR="00356223" w:rsidRDefault="00FE5061">
      <w:pPr>
        <w:spacing w:after="113"/>
        <w:ind w:left="-15" w:right="109" w:firstLine="708"/>
      </w:pPr>
      <w:r>
        <w:rPr>
          <w:rFonts w:ascii="Calibri" w:eastAsia="Calibri" w:hAnsi="Calibri" w:cs="Calibri"/>
          <w:noProof/>
        </w:rPr>
        <mc:AlternateContent>
          <mc:Choice Requires="wpg">
            <w:drawing>
              <wp:anchor distT="0" distB="0" distL="114300" distR="114300" simplePos="0" relativeHeight="2520350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7550" name="Group 45755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400" name="Rectangle 4140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1401" name="Rectangle 4140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7550" style="width:12.7031pt;height:275.682pt;position:absolute;mso-position-horizontal-relative:page;mso-position-horizontal:absolute;margin-left:682.278pt;mso-position-vertical-relative:page;margin-top:536.238pt;" coordsize="1613,35011">
                <v:rect id="Rectangle 4140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40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343 de 396 </w:t>
                        </w:r>
                      </w:p>
                    </w:txbxContent>
                  </v:textbox>
                </v:rect>
                <w10:wrap type="square"/>
              </v:group>
            </w:pict>
          </mc:Fallback>
        </mc:AlternateContent>
      </w:r>
      <w:r>
        <w:rPr>
          <w:i/>
        </w:rPr>
        <w:t>Es significativo que desde el año 2003, se elaborara y aprobara el primer Plan Municipal de Prevención de Drogodependencias y actualmente con este IV Plan, continuemos con el compromiso de garantizar a la ciudadanía medidas y acciones específicas dirigidas</w:t>
      </w:r>
      <w:r>
        <w:rPr>
          <w:i/>
        </w:rPr>
        <w:t xml:space="preserve"> a la promoción de la salud y hábitos saludables en la población y la prevención de las adicciones.</w:t>
      </w:r>
      <w:r>
        <w:rPr>
          <w:rFonts w:ascii="Times New Roman" w:eastAsia="Times New Roman" w:hAnsi="Times New Roman" w:cs="Times New Roman"/>
          <w:sz w:val="24"/>
        </w:rPr>
        <w:t xml:space="preserve"> </w:t>
      </w:r>
    </w:p>
    <w:p w:rsidR="00356223" w:rsidRDefault="00FE5061">
      <w:pPr>
        <w:spacing w:after="113"/>
        <w:ind w:left="-15" w:right="109" w:firstLine="708"/>
      </w:pPr>
      <w:r>
        <w:rPr>
          <w:i/>
        </w:rPr>
        <w:t>Lograr mejoras en la calidad de la vida municipal a través de la prevención, conlleva un esfuerzo de todos/as los/as agentes sociales municipales y la impl</w:t>
      </w:r>
      <w:r>
        <w:rPr>
          <w:i/>
        </w:rPr>
        <w:t>icación de los recursos de la comunidad.  Desde esta corporación que presido, asumimos el compromiso político de apoyar el proceso de implementación y ejecución del IV Plan para que se logren los objetivos marcados y los resultados esperados.</w:t>
      </w:r>
      <w:r>
        <w:rPr>
          <w:rFonts w:ascii="Times New Roman" w:eastAsia="Times New Roman" w:hAnsi="Times New Roman" w:cs="Times New Roman"/>
          <w:sz w:val="24"/>
        </w:rPr>
        <w:t xml:space="preserve"> </w:t>
      </w:r>
    </w:p>
    <w:p w:rsidR="00356223" w:rsidRDefault="00FE5061">
      <w:pPr>
        <w:spacing w:after="113"/>
        <w:ind w:left="-15" w:right="109" w:firstLine="708"/>
      </w:pPr>
      <w:r>
        <w:rPr>
          <w:i/>
        </w:rPr>
        <w:t>Deseamos que</w:t>
      </w:r>
      <w:r>
        <w:rPr>
          <w:i/>
        </w:rPr>
        <w:t xml:space="preserve"> las medidas y acciones previstas incrementen los factores de protección dentro del municipio, contribuyan a la mejora de la calidad de vida comunitaria y reduzcan los factores de riesgo existentes.</w:t>
      </w:r>
      <w:r>
        <w:rPr>
          <w:rFonts w:ascii="Times New Roman" w:eastAsia="Times New Roman" w:hAnsi="Times New Roman" w:cs="Times New Roman"/>
          <w:sz w:val="24"/>
        </w:rPr>
        <w:t xml:space="preserve"> </w:t>
      </w:r>
    </w:p>
    <w:p w:rsidR="00356223" w:rsidRDefault="00FE5061">
      <w:pPr>
        <w:spacing w:after="137"/>
        <w:ind w:left="-15" w:right="109" w:firstLine="708"/>
      </w:pPr>
      <w:r>
        <w:rPr>
          <w:i/>
        </w:rPr>
        <w:t>Las acciones y medidas que se contemplan en esta planifi</w:t>
      </w:r>
      <w:r>
        <w:rPr>
          <w:i/>
        </w:rPr>
        <w:t>cación no tienen sentido alguno, sin la implicación y participación de la ciudadanía como parte activa del municipio. Es la ciudadanía la verdadera protagonista de la vida comunitaria y por ello, debe ser responsable del cuidado de su salud, estilo de vida</w:t>
      </w:r>
      <w:r>
        <w:rPr>
          <w:i/>
        </w:rPr>
        <w:t xml:space="preserve">, etc., con todos los apoyos y recursos existentes en la comunidad y concretamente de ésta Corporación Local. </w:t>
      </w:r>
      <w:r>
        <w:rPr>
          <w:rFonts w:ascii="Times New Roman" w:eastAsia="Times New Roman" w:hAnsi="Times New Roman" w:cs="Times New Roman"/>
          <w:sz w:val="24"/>
        </w:rPr>
        <w:t xml:space="preserve"> </w:t>
      </w:r>
    </w:p>
    <w:p w:rsidR="00356223" w:rsidRDefault="00FE5061">
      <w:pPr>
        <w:spacing w:after="113"/>
        <w:ind w:left="-5" w:right="109"/>
      </w:pPr>
      <w:r>
        <w:rPr>
          <w:i/>
        </w:rPr>
        <w:t>La Alcaldesa,</w:t>
      </w:r>
      <w:r>
        <w:rPr>
          <w:rFonts w:ascii="Times New Roman" w:eastAsia="Times New Roman" w:hAnsi="Times New Roman" w:cs="Times New Roman"/>
          <w:sz w:val="24"/>
        </w:rPr>
        <w:t xml:space="preserve"> </w:t>
      </w:r>
    </w:p>
    <w:p w:rsidR="00356223" w:rsidRDefault="00FE5061">
      <w:pPr>
        <w:spacing w:after="147"/>
        <w:ind w:left="-5" w:right="109"/>
      </w:pPr>
      <w:r>
        <w:rPr>
          <w:i/>
        </w:rPr>
        <w:t xml:space="preserve">Dña. Mª Concepción Brito Núñez </w:t>
      </w:r>
    </w:p>
    <w:p w:rsidR="00356223" w:rsidRDefault="00FE5061">
      <w:pPr>
        <w:spacing w:after="150"/>
        <w:ind w:left="-5" w:right="109"/>
      </w:pPr>
      <w:r>
        <w:rPr>
          <w:i/>
        </w:rPr>
        <w:t xml:space="preserve">Saludo de la Concejala   </w:t>
      </w:r>
    </w:p>
    <w:p w:rsidR="00356223" w:rsidRDefault="00FE5061">
      <w:pPr>
        <w:spacing w:after="113"/>
        <w:ind w:left="-5" w:right="109"/>
      </w:pPr>
      <w:r>
        <w:rPr>
          <w:i/>
        </w:rPr>
        <w:t>El IV Plan Municipal de Prevención de Adicciones (2019-2023) del munici</w:t>
      </w:r>
      <w:r>
        <w:rPr>
          <w:i/>
        </w:rPr>
        <w:t xml:space="preserve">pio de Candelaria, es el documento marco donde se concretan las medidas y acciones para los próximos años en materia de promoción de la salud y prevención de las drogodependencias y otras adicciones. </w:t>
      </w:r>
    </w:p>
    <w:p w:rsidR="00356223" w:rsidRDefault="00FE5061">
      <w:pPr>
        <w:spacing w:after="113"/>
        <w:ind w:left="-5" w:right="109"/>
      </w:pPr>
      <w:r>
        <w:rPr>
          <w:i/>
        </w:rPr>
        <w:t>Como responsable de la Concejalía de Servicios Sociales</w:t>
      </w:r>
      <w:r>
        <w:rPr>
          <w:i/>
        </w:rPr>
        <w:t>, Igualdad y Sanidad, se ha visto necesario disponer de este documento, pues en éste se recogen las acciones a implementar en el municipio, y donde se han tenido en cuenta las particularidades y necesidades municipales, así como las indicaciones de los org</w:t>
      </w:r>
      <w:r>
        <w:rPr>
          <w:i/>
        </w:rPr>
        <w:t xml:space="preserve">anismos pertinentes en materia de prevención de adicciones y apoyo a la inserción social. </w:t>
      </w:r>
      <w:r>
        <w:rPr>
          <w:rFonts w:ascii="Times New Roman" w:eastAsia="Times New Roman" w:hAnsi="Times New Roman" w:cs="Times New Roman"/>
          <w:sz w:val="24"/>
        </w:rPr>
        <w:t xml:space="preserve"> </w:t>
      </w:r>
    </w:p>
    <w:p w:rsidR="00356223" w:rsidRDefault="00FE5061">
      <w:pPr>
        <w:spacing w:after="113"/>
        <w:ind w:left="-5" w:right="109"/>
      </w:pPr>
      <w:r>
        <w:rPr>
          <w:i/>
        </w:rPr>
        <w:t>En este IV Plan, se centra en las drogas y adicciones sobre las que hay que intervenir, los principios que rigen las actuaciones, las áreas de intervención, los obj</w:t>
      </w:r>
      <w:r>
        <w:rPr>
          <w:i/>
        </w:rPr>
        <w:t xml:space="preserve">etivos, las acciones, los procedimientos de coordinación, evaluación y los recursos necesarios para su implementación. </w:t>
      </w:r>
    </w:p>
    <w:p w:rsidR="00356223" w:rsidRDefault="00FE5061">
      <w:pPr>
        <w:spacing w:after="90"/>
        <w:ind w:left="-5" w:right="109"/>
      </w:pPr>
      <w:r>
        <w:rPr>
          <w:rFonts w:ascii="Calibri" w:eastAsia="Calibri" w:hAnsi="Calibri" w:cs="Calibri"/>
          <w:noProof/>
        </w:rPr>
        <mc:AlternateContent>
          <mc:Choice Requires="wpg">
            <w:drawing>
              <wp:anchor distT="0" distB="0" distL="114300" distR="114300" simplePos="0" relativeHeight="25203609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7447" name="Group 45744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474" name="Rectangle 4147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1475" name="Rectangle 4147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7447" style="width:12.7031pt;height:275.682pt;position:absolute;mso-position-horizontal-relative:page;mso-position-horizontal:absolute;margin-left:682.278pt;mso-position-vertical-relative:page;margin-top:536.238pt;" coordsize="1613,35011">
                <v:rect id="Rectangle 4147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47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344 de 396 </w:t>
                        </w:r>
                      </w:p>
                    </w:txbxContent>
                  </v:textbox>
                </v:rect>
                <w10:wrap type="topAndBottom"/>
              </v:group>
            </w:pict>
          </mc:Fallback>
        </mc:AlternateContent>
      </w:r>
      <w:r>
        <w:rPr>
          <w:i/>
        </w:rPr>
        <w:t>Esta planificación de la prevención e inserción, se encuadra dentro de los servicios sociales municipales, que según la Ley 16/2019 de 2 de mayo de Servicios Soc</w:t>
      </w:r>
      <w:r>
        <w:rPr>
          <w:i/>
        </w:rPr>
        <w:t>iales de Canarias, en su artículo 4, apartado 5, indica que éstos “se dirigen especialmente a prevenir y a compensar el déficit de apoyo social y económico en situaciones de riesgo y exclusión social, promoviendo actitudes y capacidades que faciliten la in</w:t>
      </w:r>
      <w:r>
        <w:rPr>
          <w:i/>
        </w:rPr>
        <w:t>clusión de las personas, desde una perspectiva integral y participada”. Así mismo, en el apartado 7, define que “los servicios sociales se coordinarán con todos los sistemas que inciden en la calidad de vida, como los de salud, igualdad de género, prevenci</w:t>
      </w:r>
      <w:r>
        <w:rPr>
          <w:i/>
        </w:rPr>
        <w:t>ón y protección de las mujeres contra la violencia de género, educativos, culturales, de empleo, de vivienda, urbanísticos, judiciales, entre otros”.</w:t>
      </w:r>
      <w:r>
        <w:rPr>
          <w:rFonts w:ascii="Times New Roman" w:eastAsia="Times New Roman" w:hAnsi="Times New Roman" w:cs="Times New Roman"/>
          <w:sz w:val="24"/>
        </w:rPr>
        <w:t xml:space="preserve"> </w:t>
      </w:r>
    </w:p>
    <w:p w:rsidR="00356223" w:rsidRDefault="00FE5061">
      <w:pPr>
        <w:spacing w:after="113"/>
        <w:ind w:left="-5" w:right="109"/>
      </w:pPr>
      <w:r>
        <w:rPr>
          <w:i/>
        </w:rPr>
        <w:t>Como responsable de la concejalía, comparto el reto de todos y todas los/as que formamos parte de la comu</w:t>
      </w:r>
      <w:r>
        <w:rPr>
          <w:i/>
        </w:rPr>
        <w:t>nidad, en contribuir en la mejora de las condiciones de calidad de vida de la población, la promoción de la salud y la prevención de las adicciones en el municipio.</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La Concejala,  </w:t>
      </w:r>
    </w:p>
    <w:p w:rsidR="00356223" w:rsidRDefault="00FE5061">
      <w:pPr>
        <w:spacing w:after="113"/>
        <w:ind w:left="-5" w:right="109"/>
      </w:pPr>
      <w:r>
        <w:rPr>
          <w:i/>
        </w:rPr>
        <w:t xml:space="preserve">Olivia C. Pérez Díaz. </w:t>
      </w:r>
    </w:p>
    <w:p w:rsidR="00356223" w:rsidRDefault="00FE5061">
      <w:pPr>
        <w:spacing w:after="0" w:line="259" w:lineRule="auto"/>
        <w:ind w:left="0" w:firstLine="0"/>
        <w:jc w:val="left"/>
      </w:pPr>
      <w:r>
        <w:rPr>
          <w:i/>
          <w:color w:val="FF0000"/>
        </w:rPr>
        <w:t xml:space="preserve"> </w:t>
      </w:r>
    </w:p>
    <w:p w:rsidR="00356223" w:rsidRDefault="00FE5061">
      <w:pPr>
        <w:pStyle w:val="Ttulo5"/>
        <w:ind w:left="10" w:right="120"/>
      </w:pPr>
      <w:r>
        <w:t>ÍNDICE</w:t>
      </w:r>
      <w:r>
        <w:rPr>
          <w:rFonts w:ascii="Times New Roman" w:eastAsia="Times New Roman" w:hAnsi="Times New Roman" w:cs="Times New Roman"/>
          <w:b w:val="0"/>
          <w:i w:val="0"/>
          <w:sz w:val="24"/>
        </w:rPr>
        <w:t xml:space="preserve"> </w:t>
      </w:r>
    </w:p>
    <w:p w:rsidR="00356223" w:rsidRDefault="00FE5061">
      <w:pPr>
        <w:spacing w:after="98" w:line="259" w:lineRule="auto"/>
        <w:ind w:left="0" w:right="63" w:firstLine="0"/>
        <w:jc w:val="center"/>
      </w:pP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INTRODUCCIÓN</w:t>
      </w:r>
      <w:r>
        <w:rPr>
          <w:b/>
          <w:i/>
        </w:rPr>
        <w:t xml:space="preserve"> ..........................</w:t>
      </w:r>
      <w:r>
        <w:rPr>
          <w:b/>
          <w:i/>
        </w:rPr>
        <w:t>............................................................................. 18</w:t>
      </w:r>
      <w:r>
        <w:rPr>
          <w:rFonts w:ascii="Times New Roman" w:eastAsia="Times New Roman" w:hAnsi="Times New Roman" w:cs="Times New Roman"/>
          <w:sz w:val="24"/>
        </w:rPr>
        <w:t xml:space="preserve"> </w:t>
      </w:r>
    </w:p>
    <w:p w:rsidR="00356223" w:rsidRDefault="00FE5061">
      <w:pPr>
        <w:numPr>
          <w:ilvl w:val="0"/>
          <w:numId w:val="272"/>
        </w:numPr>
        <w:spacing w:after="0" w:line="259" w:lineRule="auto"/>
        <w:ind w:hanging="247"/>
        <w:jc w:val="left"/>
      </w:pPr>
      <w:r>
        <w:rPr>
          <w:b/>
          <w:i/>
          <w:color w:val="0563C1"/>
          <w:u w:val="single" w:color="0563C1"/>
        </w:rPr>
        <w:t>COMPETENCIAS DEL AYUNTAMIENTO EN MATERIA DE PREVENCIÓN DE DROGODE-</w:t>
      </w:r>
    </w:p>
    <w:p w:rsidR="00356223" w:rsidRDefault="00FE5061">
      <w:pPr>
        <w:spacing w:after="104" w:line="249" w:lineRule="auto"/>
        <w:ind w:left="-5" w:right="108"/>
      </w:pPr>
      <w:r>
        <w:rPr>
          <w:b/>
          <w:i/>
          <w:color w:val="0563C1"/>
          <w:u w:val="single" w:color="0563C1"/>
        </w:rPr>
        <w:t>PENDENCIAS.</w:t>
      </w:r>
      <w:r>
        <w:rPr>
          <w:b/>
          <w:i/>
        </w:rPr>
        <w:t xml:space="preserve"> </w:t>
      </w:r>
      <w:r>
        <w:rPr>
          <w:b/>
          <w:i/>
        </w:rPr>
        <w:t>........................................................................................................... 18</w:t>
      </w:r>
      <w:r>
        <w:rPr>
          <w:rFonts w:ascii="Times New Roman" w:eastAsia="Times New Roman" w:hAnsi="Times New Roman" w:cs="Times New Roman"/>
          <w:sz w:val="24"/>
        </w:rPr>
        <w:t xml:space="preserve"> </w:t>
      </w:r>
    </w:p>
    <w:p w:rsidR="00356223" w:rsidRDefault="00FE5061">
      <w:pPr>
        <w:numPr>
          <w:ilvl w:val="0"/>
          <w:numId w:val="272"/>
        </w:numPr>
        <w:spacing w:after="0" w:line="259" w:lineRule="auto"/>
        <w:ind w:hanging="247"/>
        <w:jc w:val="left"/>
      </w:pPr>
      <w:r>
        <w:rPr>
          <w:b/>
          <w:i/>
          <w:color w:val="0563C1"/>
          <w:u w:val="single" w:color="0563C1"/>
        </w:rPr>
        <w:t>ANÁLISIS DE LA PROBLEMÁTICA Y APROXIMACIÓN EPIDEMIOLÓGICA Y CONTEX-</w:t>
      </w:r>
    </w:p>
    <w:p w:rsidR="00356223" w:rsidRDefault="00FE5061">
      <w:pPr>
        <w:spacing w:after="77" w:line="259" w:lineRule="auto"/>
        <w:ind w:left="-5"/>
        <w:jc w:val="left"/>
      </w:pPr>
      <w:r>
        <w:rPr>
          <w:b/>
          <w:i/>
          <w:color w:val="0563C1"/>
          <w:u w:val="single" w:color="0563C1"/>
        </w:rPr>
        <w:t>TUAL DE LAS ADICCIONES EN EL ÁMBITO MUNICIPAL</w:t>
      </w:r>
      <w:r>
        <w:rPr>
          <w:b/>
          <w:i/>
        </w:rPr>
        <w:t>...................................... 19</w:t>
      </w:r>
      <w:r>
        <w:rPr>
          <w:rFonts w:ascii="Times New Roman" w:eastAsia="Times New Roman" w:hAnsi="Times New Roman" w:cs="Times New Roman"/>
          <w:sz w:val="24"/>
        </w:rPr>
        <w:t xml:space="preserve"> </w:t>
      </w:r>
    </w:p>
    <w:p w:rsidR="00356223" w:rsidRDefault="00FE5061">
      <w:pPr>
        <w:numPr>
          <w:ilvl w:val="1"/>
          <w:numId w:val="272"/>
        </w:numPr>
        <w:spacing w:after="3" w:line="259" w:lineRule="auto"/>
        <w:ind w:left="642" w:right="55" w:hanging="429"/>
        <w:jc w:val="left"/>
      </w:pPr>
      <w:r>
        <w:rPr>
          <w:i/>
          <w:color w:val="0563C1"/>
          <w:u w:val="single" w:color="0563C1"/>
        </w:rPr>
        <w:t>Resultados de la evaluación del III Plan Municipal sobre Drogodependencias (2013-2017)</w:t>
      </w:r>
    </w:p>
    <w:p w:rsidR="00356223" w:rsidRDefault="00FE5061">
      <w:pPr>
        <w:spacing w:after="113"/>
        <w:ind w:left="231" w:right="109"/>
      </w:pPr>
      <w:r>
        <w:rPr>
          <w:i/>
        </w:rPr>
        <w:t xml:space="preserve"> .............................................................................................................................</w:t>
      </w:r>
      <w:r>
        <w:rPr>
          <w:i/>
        </w:rPr>
        <w:t>.. 19</w:t>
      </w:r>
      <w:r>
        <w:rPr>
          <w:rFonts w:ascii="Times New Roman" w:eastAsia="Times New Roman" w:hAnsi="Times New Roman" w:cs="Times New Roman"/>
          <w:sz w:val="24"/>
        </w:rPr>
        <w:t xml:space="preserve"> </w:t>
      </w:r>
    </w:p>
    <w:p w:rsidR="00356223" w:rsidRDefault="00FE5061">
      <w:pPr>
        <w:numPr>
          <w:ilvl w:val="1"/>
          <w:numId w:val="272"/>
        </w:numPr>
        <w:spacing w:after="3" w:line="259" w:lineRule="auto"/>
        <w:ind w:left="642" w:right="55" w:hanging="429"/>
        <w:jc w:val="left"/>
      </w:pPr>
      <w:r>
        <w:rPr>
          <w:i/>
          <w:color w:val="0563C1"/>
          <w:u w:val="single" w:color="0563C1"/>
        </w:rPr>
        <w:t>La prevalencia del consumo en Canarias e indicaciones para la planificación de las accio-</w:t>
      </w:r>
    </w:p>
    <w:p w:rsidR="00356223" w:rsidRDefault="00FE5061">
      <w:pPr>
        <w:spacing w:after="113"/>
        <w:ind w:left="231" w:right="109"/>
      </w:pPr>
      <w:r>
        <w:rPr>
          <w:i/>
          <w:color w:val="0563C1"/>
          <w:u w:val="single" w:color="0563C1"/>
        </w:rPr>
        <w:t>nes de prevención e inserción.</w:t>
      </w:r>
      <w:r>
        <w:rPr>
          <w:i/>
        </w:rPr>
        <w:t xml:space="preserve"> ............................................................................... 21</w:t>
      </w:r>
      <w:r>
        <w:rPr>
          <w:rFonts w:ascii="Times New Roman" w:eastAsia="Times New Roman" w:hAnsi="Times New Roman" w:cs="Times New Roman"/>
          <w:sz w:val="24"/>
        </w:rPr>
        <w:t xml:space="preserve"> </w:t>
      </w:r>
    </w:p>
    <w:p w:rsidR="00356223" w:rsidRDefault="00FE5061">
      <w:pPr>
        <w:numPr>
          <w:ilvl w:val="1"/>
          <w:numId w:val="272"/>
        </w:numPr>
        <w:spacing w:after="113"/>
        <w:ind w:left="642" w:right="55" w:hanging="429"/>
        <w:jc w:val="left"/>
      </w:pPr>
      <w:r>
        <w:rPr>
          <w:i/>
          <w:color w:val="0563C1"/>
          <w:u w:val="single" w:color="0563C1"/>
        </w:rPr>
        <w:t>Descripción del contexto municipal</w:t>
      </w:r>
      <w:r>
        <w:rPr>
          <w:i/>
        </w:rPr>
        <w:t xml:space="preserve"> .........</w:t>
      </w:r>
      <w:r>
        <w:rPr>
          <w:i/>
        </w:rPr>
        <w:t>......................................................... 21</w:t>
      </w:r>
      <w:r>
        <w:rPr>
          <w:rFonts w:ascii="Times New Roman" w:eastAsia="Times New Roman" w:hAnsi="Times New Roman" w:cs="Times New Roman"/>
          <w:sz w:val="24"/>
        </w:rPr>
        <w:t xml:space="preserve"> </w:t>
      </w:r>
    </w:p>
    <w:p w:rsidR="00356223" w:rsidRDefault="00FE5061">
      <w:pPr>
        <w:spacing w:after="113"/>
        <w:ind w:left="449" w:right="109"/>
      </w:pPr>
      <w:r>
        <w:rPr>
          <w:i/>
          <w:color w:val="0563C1"/>
          <w:u w:val="single" w:color="0563C1"/>
        </w:rPr>
        <w:t>2.3.1. Contexto demográfico y laboral</w:t>
      </w:r>
      <w:r>
        <w:rPr>
          <w:i/>
        </w:rPr>
        <w:t xml:space="preserve"> ................................................................. 22</w:t>
      </w:r>
      <w:r>
        <w:rPr>
          <w:rFonts w:ascii="Times New Roman" w:eastAsia="Times New Roman" w:hAnsi="Times New Roman" w:cs="Times New Roman"/>
          <w:sz w:val="24"/>
        </w:rPr>
        <w:t xml:space="preserve"> </w:t>
      </w:r>
    </w:p>
    <w:p w:rsidR="00356223" w:rsidRDefault="00FE5061">
      <w:pPr>
        <w:numPr>
          <w:ilvl w:val="1"/>
          <w:numId w:val="272"/>
        </w:numPr>
        <w:spacing w:after="113"/>
        <w:ind w:left="642" w:right="55" w:hanging="429"/>
        <w:jc w:val="left"/>
      </w:pPr>
      <w:r>
        <w:rPr>
          <w:i/>
          <w:color w:val="0563C1"/>
          <w:u w:val="single" w:color="0563C1"/>
        </w:rPr>
        <w:t>Recomendaciones para el diseño del IV Plan</w:t>
      </w:r>
      <w:r>
        <w:rPr>
          <w:i/>
        </w:rPr>
        <w:t xml:space="preserve"> ...........................................</w:t>
      </w:r>
      <w:r>
        <w:rPr>
          <w:i/>
        </w:rPr>
        <w:t>....... 27</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3.LOS PRINCIPIOS DEL IV PLAN</w:t>
      </w:r>
      <w:r>
        <w:rPr>
          <w:b/>
          <w:i/>
        </w:rPr>
        <w:t xml:space="preserve"> ............................................................................ 28</w:t>
      </w:r>
      <w:r>
        <w:rPr>
          <w:rFonts w:ascii="Times New Roman" w:eastAsia="Times New Roman" w:hAnsi="Times New Roman" w:cs="Times New Roman"/>
          <w:sz w:val="24"/>
        </w:rPr>
        <w:t xml:space="preserve"> </w:t>
      </w:r>
    </w:p>
    <w:p w:rsidR="00356223" w:rsidRDefault="00FE5061">
      <w:pPr>
        <w:spacing w:after="104" w:line="249" w:lineRule="auto"/>
        <w:ind w:left="-5" w:right="108"/>
      </w:pPr>
      <w:r>
        <w:rPr>
          <w:rFonts w:ascii="Calibri" w:eastAsia="Calibri" w:hAnsi="Calibri" w:cs="Calibri"/>
          <w:noProof/>
        </w:rPr>
        <mc:AlternateContent>
          <mc:Choice Requires="wpg">
            <w:drawing>
              <wp:anchor distT="0" distB="0" distL="114300" distR="114300" simplePos="0" relativeHeight="2520371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9263" name="Group 45926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728" name="Rectangle 4172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1729" name="Rectangle 4172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9263" style="width:12.7031pt;height:275.682pt;position:absolute;mso-position-horizontal-relative:page;mso-position-horizontal:absolute;margin-left:682.278pt;mso-position-vertical-relative:page;margin-top:536.238pt;" coordsize="1613,35011">
                <v:rect id="Rectangle 4172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72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345 de 396 </w:t>
                        </w:r>
                      </w:p>
                    </w:txbxContent>
                  </v:textbox>
                </v:rect>
                <w10:wrap type="square"/>
              </v:group>
            </w:pict>
          </mc:Fallback>
        </mc:AlternateContent>
      </w:r>
      <w:r>
        <w:rPr>
          <w:b/>
          <w:i/>
          <w:color w:val="0563C1"/>
          <w:u w:val="single" w:color="0563C1"/>
        </w:rPr>
        <w:t>4.CAMPO DE ACTUACIÓN</w:t>
      </w:r>
      <w:r>
        <w:rPr>
          <w:b/>
          <w:i/>
        </w:rPr>
        <w:t xml:space="preserve"> ....................................................................................... 29</w:t>
      </w:r>
      <w:r>
        <w:rPr>
          <w:rFonts w:ascii="Times New Roman" w:eastAsia="Times New Roman" w:hAnsi="Times New Roman" w:cs="Times New Roman"/>
          <w:sz w:val="24"/>
        </w:rPr>
        <w:t xml:space="preserve"> </w:t>
      </w:r>
    </w:p>
    <w:p w:rsidR="00356223" w:rsidRDefault="00FE5061">
      <w:pPr>
        <w:spacing w:after="0" w:line="259" w:lineRule="auto"/>
        <w:ind w:left="-5"/>
        <w:jc w:val="left"/>
      </w:pPr>
      <w:r>
        <w:rPr>
          <w:b/>
          <w:i/>
          <w:color w:val="0563C1"/>
          <w:u w:val="single" w:color="0563C1"/>
        </w:rPr>
        <w:t>5.META Y OBJETIVOS GENERALES DEL IV PLAN SOBRE A</w:t>
      </w:r>
      <w:r>
        <w:rPr>
          <w:b/>
          <w:i/>
          <w:color w:val="0563C1"/>
          <w:u w:val="single" w:color="0563C1"/>
        </w:rPr>
        <w:t>DICCIONES DE CANDELARIA</w:t>
      </w:r>
    </w:p>
    <w:p w:rsidR="00356223" w:rsidRDefault="00FE5061">
      <w:pPr>
        <w:spacing w:after="104" w:line="249" w:lineRule="auto"/>
        <w:ind w:left="-5" w:right="108"/>
      </w:pPr>
      <w:r>
        <w:rPr>
          <w:b/>
          <w:i/>
        </w:rPr>
        <w:t xml:space="preserve"> .. 30</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6.ÁREAS DE ACTUACIÓN</w:t>
      </w:r>
      <w:r>
        <w:rPr>
          <w:b/>
          <w:i/>
        </w:rPr>
        <w:t>........................................................................................ 30</w:t>
      </w:r>
      <w:r>
        <w:rPr>
          <w:rFonts w:ascii="Times New Roman" w:eastAsia="Times New Roman" w:hAnsi="Times New Roman" w:cs="Times New Roman"/>
          <w:sz w:val="24"/>
        </w:rPr>
        <w:t xml:space="preserve"> </w:t>
      </w:r>
    </w:p>
    <w:p w:rsidR="00356223" w:rsidRDefault="00FE5061">
      <w:pPr>
        <w:spacing w:after="113"/>
        <w:ind w:left="231" w:right="109"/>
      </w:pPr>
      <w:r>
        <w:rPr>
          <w:i/>
          <w:color w:val="0563C1"/>
          <w:u w:val="single" w:color="0563C1"/>
        </w:rPr>
        <w:t>6.1. ÁREA DE PREVENCIÓN Y SENSIBILIZACIÓN</w:t>
      </w:r>
      <w:r>
        <w:rPr>
          <w:i/>
        </w:rPr>
        <w:t xml:space="preserve"> .............................................. 30</w:t>
      </w:r>
      <w:r>
        <w:rPr>
          <w:rFonts w:ascii="Times New Roman" w:eastAsia="Times New Roman" w:hAnsi="Times New Roman" w:cs="Times New Roman"/>
          <w:sz w:val="24"/>
        </w:rPr>
        <w:t xml:space="preserve"> </w:t>
      </w:r>
    </w:p>
    <w:p w:rsidR="00356223" w:rsidRDefault="00FE5061">
      <w:pPr>
        <w:numPr>
          <w:ilvl w:val="2"/>
          <w:numId w:val="273"/>
        </w:numPr>
        <w:spacing w:after="113"/>
        <w:ind w:right="109" w:hanging="614"/>
      </w:pPr>
      <w:r>
        <w:rPr>
          <w:i/>
          <w:color w:val="0563C1"/>
          <w:u w:val="single" w:color="0563C1"/>
        </w:rPr>
        <w:t>Ámbito Educativo</w:t>
      </w:r>
      <w:r>
        <w:rPr>
          <w:i/>
        </w:rPr>
        <w:t>....................................................................................... 31</w:t>
      </w:r>
      <w:r>
        <w:rPr>
          <w:rFonts w:ascii="Times New Roman" w:eastAsia="Times New Roman" w:hAnsi="Times New Roman" w:cs="Times New Roman"/>
          <w:sz w:val="24"/>
        </w:rPr>
        <w:t xml:space="preserve"> </w:t>
      </w:r>
    </w:p>
    <w:p w:rsidR="00356223" w:rsidRDefault="00FE5061">
      <w:pPr>
        <w:numPr>
          <w:ilvl w:val="2"/>
          <w:numId w:val="273"/>
        </w:numPr>
        <w:spacing w:after="113"/>
        <w:ind w:right="109" w:hanging="614"/>
      </w:pPr>
      <w:r>
        <w:rPr>
          <w:i/>
          <w:color w:val="0563C1"/>
          <w:u w:val="single" w:color="0563C1"/>
        </w:rPr>
        <w:t>Ámbito Familiar</w:t>
      </w:r>
      <w:r>
        <w:rPr>
          <w:i/>
        </w:rPr>
        <w:t xml:space="preserve"> ......................................................................................... 32</w:t>
      </w:r>
      <w:r>
        <w:rPr>
          <w:rFonts w:ascii="Times New Roman" w:eastAsia="Times New Roman" w:hAnsi="Times New Roman" w:cs="Times New Roman"/>
          <w:sz w:val="24"/>
        </w:rPr>
        <w:t xml:space="preserve"> </w:t>
      </w:r>
    </w:p>
    <w:p w:rsidR="00356223" w:rsidRDefault="00FE5061">
      <w:pPr>
        <w:numPr>
          <w:ilvl w:val="2"/>
          <w:numId w:val="273"/>
        </w:numPr>
        <w:spacing w:after="113"/>
        <w:ind w:right="109" w:hanging="614"/>
      </w:pPr>
      <w:r>
        <w:rPr>
          <w:i/>
          <w:color w:val="0563C1"/>
          <w:u w:val="single" w:color="0563C1"/>
        </w:rPr>
        <w:t>Ámbito Comunitario</w:t>
      </w:r>
      <w:r>
        <w:rPr>
          <w:i/>
        </w:rPr>
        <w:t xml:space="preserve"> ...................................</w:t>
      </w:r>
      <w:r>
        <w:rPr>
          <w:i/>
        </w:rPr>
        <w:t>................................................ 33</w:t>
      </w:r>
      <w:r>
        <w:rPr>
          <w:rFonts w:ascii="Times New Roman" w:eastAsia="Times New Roman" w:hAnsi="Times New Roman" w:cs="Times New Roman"/>
          <w:sz w:val="24"/>
        </w:rPr>
        <w:t xml:space="preserve"> </w:t>
      </w:r>
    </w:p>
    <w:p w:rsidR="00356223" w:rsidRDefault="00FE5061">
      <w:pPr>
        <w:numPr>
          <w:ilvl w:val="1"/>
          <w:numId w:val="274"/>
        </w:numPr>
        <w:spacing w:after="113"/>
        <w:ind w:left="651" w:right="109" w:hanging="430"/>
      </w:pPr>
      <w:r>
        <w:rPr>
          <w:i/>
          <w:color w:val="0563C1"/>
          <w:u w:val="single" w:color="0563C1"/>
        </w:rPr>
        <w:t>ÁREA DE INSERCIÓN SOCIAL</w:t>
      </w:r>
      <w:r>
        <w:rPr>
          <w:i/>
        </w:rPr>
        <w:t xml:space="preserve"> ...................................................................... 35</w:t>
      </w:r>
      <w:r>
        <w:rPr>
          <w:rFonts w:ascii="Times New Roman" w:eastAsia="Times New Roman" w:hAnsi="Times New Roman" w:cs="Times New Roman"/>
          <w:sz w:val="24"/>
        </w:rPr>
        <w:t xml:space="preserve"> </w:t>
      </w:r>
    </w:p>
    <w:p w:rsidR="00356223" w:rsidRDefault="00FE5061">
      <w:pPr>
        <w:numPr>
          <w:ilvl w:val="1"/>
          <w:numId w:val="274"/>
        </w:numPr>
        <w:spacing w:after="113"/>
        <w:ind w:left="651" w:right="109" w:hanging="430"/>
      </w:pPr>
      <w:r>
        <w:rPr>
          <w:i/>
          <w:color w:val="0563C1"/>
          <w:u w:val="single" w:color="0563C1"/>
        </w:rPr>
        <w:t>ÁREA DE SOPORTE Y APOYO</w:t>
      </w:r>
      <w:r>
        <w:rPr>
          <w:i/>
        </w:rPr>
        <w:t xml:space="preserve"> ...................................................................... 36</w:t>
      </w:r>
      <w:r>
        <w:rPr>
          <w:rFonts w:ascii="Times New Roman" w:eastAsia="Times New Roman" w:hAnsi="Times New Roman" w:cs="Times New Roman"/>
          <w:sz w:val="24"/>
        </w:rPr>
        <w:t xml:space="preserve"> </w:t>
      </w:r>
    </w:p>
    <w:p w:rsidR="00356223" w:rsidRDefault="00FE5061">
      <w:pPr>
        <w:spacing w:after="91" w:line="259" w:lineRule="auto"/>
        <w:ind w:left="-5"/>
        <w:jc w:val="left"/>
      </w:pPr>
      <w:r>
        <w:rPr>
          <w:b/>
          <w:i/>
          <w:color w:val="0563C1"/>
          <w:u w:val="single" w:color="0563C1"/>
        </w:rPr>
        <w:t>7.CO</w:t>
      </w:r>
      <w:r>
        <w:rPr>
          <w:b/>
          <w:i/>
          <w:color w:val="0563C1"/>
          <w:u w:val="single" w:color="0563C1"/>
        </w:rPr>
        <w:t>ORDINACIÓN DE LAS ACTUACIONES DEL IV PLAN</w:t>
      </w:r>
      <w:r>
        <w:rPr>
          <w:b/>
          <w:i/>
        </w:rPr>
        <w:t xml:space="preserve"> .................................... 36</w:t>
      </w:r>
      <w:r>
        <w:rPr>
          <w:rFonts w:ascii="Times New Roman" w:eastAsia="Times New Roman" w:hAnsi="Times New Roman" w:cs="Times New Roman"/>
          <w:sz w:val="24"/>
        </w:rPr>
        <w:t xml:space="preserve"> </w:t>
      </w:r>
    </w:p>
    <w:p w:rsidR="00356223" w:rsidRDefault="00FE5061">
      <w:pPr>
        <w:numPr>
          <w:ilvl w:val="1"/>
          <w:numId w:val="275"/>
        </w:numPr>
        <w:spacing w:after="103" w:line="259" w:lineRule="auto"/>
        <w:ind w:hanging="429"/>
        <w:jc w:val="left"/>
      </w:pPr>
      <w:r>
        <w:rPr>
          <w:i/>
          <w:color w:val="0563C1"/>
          <w:u w:val="single" w:color="0563C1"/>
        </w:rPr>
        <w:t>Comisión Municipal de Prevención Adicciones de Candelaria</w:t>
      </w:r>
      <w:r>
        <w:rPr>
          <w:i/>
        </w:rPr>
        <w:t xml:space="preserve"> ......................... 37</w:t>
      </w:r>
      <w:r>
        <w:rPr>
          <w:rFonts w:ascii="Times New Roman" w:eastAsia="Times New Roman" w:hAnsi="Times New Roman" w:cs="Times New Roman"/>
          <w:sz w:val="24"/>
        </w:rPr>
        <w:t xml:space="preserve"> </w:t>
      </w:r>
    </w:p>
    <w:p w:rsidR="00356223" w:rsidRDefault="00FE5061">
      <w:pPr>
        <w:numPr>
          <w:ilvl w:val="1"/>
          <w:numId w:val="275"/>
        </w:numPr>
        <w:spacing w:after="103" w:line="259" w:lineRule="auto"/>
        <w:ind w:hanging="429"/>
        <w:jc w:val="left"/>
      </w:pPr>
      <w:r>
        <w:rPr>
          <w:i/>
          <w:color w:val="0563C1"/>
          <w:u w:val="single" w:color="0563C1"/>
        </w:rPr>
        <w:t>Comisión Mixta de Prevención Adicciones de Candelaria</w:t>
      </w:r>
      <w:r>
        <w:rPr>
          <w:i/>
        </w:rPr>
        <w:t xml:space="preserve"> ...............................</w:t>
      </w:r>
      <w:r>
        <w:rPr>
          <w:i/>
        </w:rPr>
        <w:t>. 37</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color w:val="0563C1"/>
          <w:u w:val="single" w:color="0563C1"/>
        </w:rPr>
        <w:t>8.RECURSOS   DEL IV PLAN</w:t>
      </w:r>
      <w:r>
        <w:rPr>
          <w:b/>
          <w:i/>
        </w:rPr>
        <w:t xml:space="preserve"> ................................................................................... 38</w:t>
      </w:r>
      <w:r>
        <w:rPr>
          <w:rFonts w:ascii="Times New Roman" w:eastAsia="Times New Roman" w:hAnsi="Times New Roman" w:cs="Times New Roman"/>
          <w:sz w:val="24"/>
        </w:rPr>
        <w:t xml:space="preserve"> </w:t>
      </w:r>
    </w:p>
    <w:p w:rsidR="00356223" w:rsidRDefault="00FE5061">
      <w:pPr>
        <w:spacing w:after="269" w:line="249" w:lineRule="auto"/>
        <w:ind w:left="-5" w:right="108"/>
      </w:pPr>
      <w:r>
        <w:rPr>
          <w:b/>
          <w:i/>
          <w:color w:val="0563C1"/>
          <w:u w:val="single" w:color="0563C1"/>
        </w:rPr>
        <w:t>9.EVALUACIÓN Y SEGUIMIENTO DEL PLAN</w:t>
      </w:r>
      <w:r>
        <w:rPr>
          <w:b/>
          <w:i/>
        </w:rPr>
        <w:t xml:space="preserve"> ......................................................... 39</w:t>
      </w:r>
      <w:r>
        <w:rPr>
          <w:rFonts w:ascii="Times New Roman" w:eastAsia="Times New Roman" w:hAnsi="Times New Roman" w:cs="Times New Roman"/>
          <w:sz w:val="24"/>
        </w:rPr>
        <w:t xml:space="preserve"> </w:t>
      </w:r>
      <w:r>
        <w:rPr>
          <w:b/>
          <w:i/>
        </w:rPr>
        <w:t xml:space="preserve">INTRODUCCIÓN   </w:t>
      </w:r>
      <w:r>
        <w:rPr>
          <w:rFonts w:ascii="Times New Roman" w:eastAsia="Times New Roman" w:hAnsi="Times New Roman" w:cs="Times New Roman"/>
          <w:sz w:val="24"/>
        </w:rPr>
        <w:t xml:space="preserve"> </w:t>
      </w:r>
    </w:p>
    <w:p w:rsidR="00356223" w:rsidRDefault="00FE5061">
      <w:pPr>
        <w:spacing w:after="113"/>
        <w:ind w:left="-5" w:right="109"/>
      </w:pPr>
      <w:r>
        <w:rPr>
          <w:i/>
        </w:rPr>
        <w:t>Este documento denominado IV Plan Municipal de Prevención de Adicciones de Candelaria (20192023), es un instrumento de trabajo técnico que define las políticas sociales públicas de prevención de adicciones, a llevar a cabo en el espacio local.</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El IV Plan </w:t>
      </w:r>
      <w:r>
        <w:rPr>
          <w:i/>
        </w:rPr>
        <w:t>Municipal, será el referente de planificación-acción para los próximos cinco años en el municipio, siendo un documento que deberá ser evaluado en su proceso, para ir ajustando las acciones y medidas a las necesidades de la población, así como, la implement</w:t>
      </w:r>
      <w:r>
        <w:rPr>
          <w:i/>
        </w:rPr>
        <w:t xml:space="preserve">ación o puesta en marcha de nuevas acciones que se detecten mediante la evaluación e investigación continua. </w:t>
      </w:r>
    </w:p>
    <w:p w:rsidR="00356223" w:rsidRDefault="00FE5061">
      <w:pPr>
        <w:spacing w:after="113"/>
        <w:ind w:left="-5" w:right="109"/>
      </w:pPr>
      <w:r>
        <w:rPr>
          <w:i/>
        </w:rPr>
        <w:t>El documento se ha estructurado en nueve apartados. El apartado primero recoge y explica las competencias de la Corporación Local en materia de pr</w:t>
      </w:r>
      <w:r>
        <w:rPr>
          <w:i/>
        </w:rPr>
        <w:t>evención e inserción social. En el apartado segundo se desarrolla el análisis de la problemática y aproximación epidemiológica y contextual del riesgo de adicciones en el ámbito municipal. En el tercer apartado recoge los principios sobre los que se susten</w:t>
      </w:r>
      <w:r>
        <w:rPr>
          <w:i/>
        </w:rPr>
        <w:t>ta el IV Plan Municipal y son los definidos desde la Estrategia Nacional sobre Adicciones 2017-2024 y el Plan de Acción sobre Adicciones 2018-2020. En el cuarto apartado se describen el campo de actuación del IV Plan, mientras que en el quinto y sexto se r</w:t>
      </w:r>
      <w:r>
        <w:rPr>
          <w:i/>
        </w:rPr>
        <w:t xml:space="preserve">ecoge la meta del IV Plan y los objetivos generales por áreas, respectivamente. </w:t>
      </w:r>
      <w:r>
        <w:rPr>
          <w:rFonts w:ascii="Times New Roman" w:eastAsia="Times New Roman" w:hAnsi="Times New Roman" w:cs="Times New Roman"/>
          <w:sz w:val="24"/>
        </w:rPr>
        <w:t xml:space="preserve"> </w:t>
      </w:r>
    </w:p>
    <w:p w:rsidR="00356223" w:rsidRDefault="00FE5061">
      <w:pPr>
        <w:spacing w:after="113"/>
        <w:ind w:left="-5" w:right="109"/>
      </w:pPr>
      <w:r>
        <w:rPr>
          <w:i/>
        </w:rPr>
        <w:t>En el apartado sexto, se describen las acciones para cada una de las tres áreas de actuación y sus ámbitos o sectores prioritarios, donde se han diseñado un total de 35 accio</w:t>
      </w:r>
      <w:r>
        <w:rPr>
          <w:i/>
        </w:rPr>
        <w:t xml:space="preserve">nes.  </w:t>
      </w:r>
    </w:p>
    <w:p w:rsidR="00356223" w:rsidRDefault="00FE5061">
      <w:pPr>
        <w:spacing w:after="385"/>
        <w:ind w:left="-5" w:right="109"/>
      </w:pPr>
      <w:r>
        <w:rPr>
          <w:rFonts w:ascii="Calibri" w:eastAsia="Calibri" w:hAnsi="Calibri" w:cs="Calibri"/>
          <w:noProof/>
        </w:rPr>
        <mc:AlternateContent>
          <mc:Choice Requires="wpg">
            <w:drawing>
              <wp:anchor distT="0" distB="0" distL="114300" distR="114300" simplePos="0" relativeHeight="252038144" behindDoc="0" locked="0" layoutInCell="1" allowOverlap="1">
                <wp:simplePos x="0" y="0"/>
                <wp:positionH relativeFrom="page">
                  <wp:posOffset>8106537</wp:posOffset>
                </wp:positionH>
                <wp:positionV relativeFrom="page">
                  <wp:posOffset>7368286</wp:posOffset>
                </wp:positionV>
                <wp:extent cx="6096" cy="1799844"/>
                <wp:effectExtent l="0" t="0" r="0" b="0"/>
                <wp:wrapSquare wrapText="bothSides"/>
                <wp:docPr id="458576" name="Group 458576"/>
                <wp:cNvGraphicFramePr/>
                <a:graphic xmlns:a="http://schemas.openxmlformats.org/drawingml/2006/main">
                  <a:graphicData uri="http://schemas.microsoft.com/office/word/2010/wordprocessingGroup">
                    <wpg:wgp>
                      <wpg:cNvGrpSpPr/>
                      <wpg:grpSpPr>
                        <a:xfrm>
                          <a:off x="0" y="0"/>
                          <a:ext cx="6096" cy="1799844"/>
                          <a:chOff x="0" y="0"/>
                          <a:chExt cx="6096" cy="1799844"/>
                        </a:xfrm>
                      </wpg:grpSpPr>
                      <wps:wsp>
                        <wps:cNvPr id="480807" name="Shape 480807"/>
                        <wps:cNvSpPr/>
                        <wps:spPr>
                          <a:xfrm>
                            <a:off x="3048"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08" name="Shape 480808"/>
                        <wps:cNvSpPr/>
                        <wps:spPr>
                          <a:xfrm>
                            <a:off x="0"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09" name="Shape 480809"/>
                        <wps:cNvSpPr/>
                        <wps:spPr>
                          <a:xfrm>
                            <a:off x="3048" y="562356"/>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10" name="Shape 480810"/>
                        <wps:cNvSpPr/>
                        <wps:spPr>
                          <a:xfrm>
                            <a:off x="0" y="562356"/>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11" name="Shape 480811"/>
                        <wps:cNvSpPr/>
                        <wps:spPr>
                          <a:xfrm>
                            <a:off x="3048" y="794004"/>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12" name="Shape 480812"/>
                        <wps:cNvSpPr/>
                        <wps:spPr>
                          <a:xfrm>
                            <a:off x="0" y="794004"/>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13" name="Shape 480813"/>
                        <wps:cNvSpPr/>
                        <wps:spPr>
                          <a:xfrm>
                            <a:off x="3048" y="97536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14" name="Shape 480814"/>
                        <wps:cNvSpPr/>
                        <wps:spPr>
                          <a:xfrm>
                            <a:off x="0" y="97536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15" name="Shape 480815"/>
                        <wps:cNvSpPr/>
                        <wps:spPr>
                          <a:xfrm>
                            <a:off x="3048" y="120700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16" name="Shape 480816"/>
                        <wps:cNvSpPr/>
                        <wps:spPr>
                          <a:xfrm>
                            <a:off x="0" y="1207008"/>
                            <a:ext cx="9144" cy="179832"/>
                          </a:xfrm>
                          <a:custGeom>
                            <a:avLst/>
                            <a:gdLst/>
                            <a:ahLst/>
                            <a:cxnLst/>
                            <a:rect l="0" t="0" r="0" b="0"/>
                            <a:pathLst>
                              <a:path w="9144" h="179832">
                                <a:moveTo>
                                  <a:pt x="0" y="0"/>
                                </a:moveTo>
                                <a:lnTo>
                                  <a:pt x="9144" y="0"/>
                                </a:lnTo>
                                <a:lnTo>
                                  <a:pt x="9144" y="179832"/>
                                </a:lnTo>
                                <a:lnTo>
                                  <a:pt x="0" y="17983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17" name="Shape 480817"/>
                        <wps:cNvSpPr/>
                        <wps:spPr>
                          <a:xfrm>
                            <a:off x="3048" y="138684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18" name="Shape 480818"/>
                        <wps:cNvSpPr/>
                        <wps:spPr>
                          <a:xfrm>
                            <a:off x="0" y="1386840"/>
                            <a:ext cx="9144" cy="231648"/>
                          </a:xfrm>
                          <a:custGeom>
                            <a:avLst/>
                            <a:gdLst/>
                            <a:ahLst/>
                            <a:cxnLst/>
                            <a:rect l="0" t="0" r="0" b="0"/>
                            <a:pathLst>
                              <a:path w="9144" h="231648">
                                <a:moveTo>
                                  <a:pt x="0" y="0"/>
                                </a:moveTo>
                                <a:lnTo>
                                  <a:pt x="9144" y="0"/>
                                </a:lnTo>
                                <a:lnTo>
                                  <a:pt x="9144" y="231648"/>
                                </a:lnTo>
                                <a:lnTo>
                                  <a:pt x="0" y="2316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19" name="Shape 480819"/>
                        <wps:cNvSpPr/>
                        <wps:spPr>
                          <a:xfrm>
                            <a:off x="3048" y="161848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20" name="Shape 480820"/>
                        <wps:cNvSpPr/>
                        <wps:spPr>
                          <a:xfrm>
                            <a:off x="0" y="1618488"/>
                            <a:ext cx="9144" cy="181356"/>
                          </a:xfrm>
                          <a:custGeom>
                            <a:avLst/>
                            <a:gdLst/>
                            <a:ahLst/>
                            <a:cxnLst/>
                            <a:rect l="0" t="0" r="0" b="0"/>
                            <a:pathLst>
                              <a:path w="9144" h="181356">
                                <a:moveTo>
                                  <a:pt x="0" y="0"/>
                                </a:moveTo>
                                <a:lnTo>
                                  <a:pt x="9144" y="0"/>
                                </a:lnTo>
                                <a:lnTo>
                                  <a:pt x="9144" y="181356"/>
                                </a:lnTo>
                                <a:lnTo>
                                  <a:pt x="0" y="181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58576" style="width:0.47998pt;height:141.72pt;position:absolute;mso-position-horizontal-relative:page;mso-position-horizontal:absolute;margin-left:638.31pt;mso-position-vertical-relative:page;margin-top:580.18pt;" coordsize="60,17998">
                <v:shape id="Shape 480821" style="position:absolute;width:91;height:5623;left:30;top:0;" coordsize="9144,562356" path="m0,0l9144,0l9144,562356l0,562356l0,0">
                  <v:stroke weight="0pt" endcap="square" joinstyle="miter" miterlimit="10" on="false" color="#000000" opacity="0"/>
                  <v:fill on="true" color="#000000"/>
                </v:shape>
                <v:shape id="Shape 480822" style="position:absolute;width:91;height:5623;left:0;top:0;" coordsize="9144,562356" path="m0,0l9144,0l9144,562356l0,562356l0,0">
                  <v:stroke weight="0pt" endcap="square" joinstyle="miter" miterlimit="10" on="false" color="#000000" opacity="0"/>
                  <v:fill on="true" color="#ffffff"/>
                </v:shape>
                <v:shape id="Shape 480823" style="position:absolute;width:91;height:2316;left:30;top:5623;" coordsize="9144,231648" path="m0,0l9144,0l9144,231648l0,231648l0,0">
                  <v:stroke weight="0pt" endcap="square" joinstyle="miter" miterlimit="10" on="false" color="#000000" opacity="0"/>
                  <v:fill on="true" color="#000000"/>
                </v:shape>
                <v:shape id="Shape 480824" style="position:absolute;width:91;height:2316;left:0;top:5623;" coordsize="9144,231648" path="m0,0l9144,0l9144,231648l0,231648l0,0">
                  <v:stroke weight="0pt" endcap="square" joinstyle="miter" miterlimit="10" on="false" color="#000000" opacity="0"/>
                  <v:fill on="true" color="#ffffff"/>
                </v:shape>
                <v:shape id="Shape 480825" style="position:absolute;width:91;height:1813;left:30;top:7940;" coordsize="9144,181356" path="m0,0l9144,0l9144,181356l0,181356l0,0">
                  <v:stroke weight="0pt" endcap="square" joinstyle="miter" miterlimit="10" on="false" color="#000000" opacity="0"/>
                  <v:fill on="true" color="#000000"/>
                </v:shape>
                <v:shape id="Shape 480826" style="position:absolute;width:91;height:1813;left:0;top:7940;" coordsize="9144,181356" path="m0,0l9144,0l9144,181356l0,181356l0,0">
                  <v:stroke weight="0pt" endcap="square" joinstyle="miter" miterlimit="10" on="false" color="#000000" opacity="0"/>
                  <v:fill on="true" color="#ffffff"/>
                </v:shape>
                <v:shape id="Shape 480827" style="position:absolute;width:91;height:2316;left:30;top:9753;" coordsize="9144,231648" path="m0,0l9144,0l9144,231648l0,231648l0,0">
                  <v:stroke weight="0pt" endcap="square" joinstyle="miter" miterlimit="10" on="false" color="#000000" opacity="0"/>
                  <v:fill on="true" color="#000000"/>
                </v:shape>
                <v:shape id="Shape 480828" style="position:absolute;width:91;height:2316;left:0;top:9753;" coordsize="9144,231648" path="m0,0l9144,0l9144,231648l0,231648l0,0">
                  <v:stroke weight="0pt" endcap="square" joinstyle="miter" miterlimit="10" on="false" color="#000000" opacity="0"/>
                  <v:fill on="true" color="#ffffff"/>
                </v:shape>
                <v:shape id="Shape 480829" style="position:absolute;width:91;height:1798;left:30;top:12070;" coordsize="9144,179832" path="m0,0l9144,0l9144,179832l0,179832l0,0">
                  <v:stroke weight="0pt" endcap="square" joinstyle="miter" miterlimit="10" on="false" color="#000000" opacity="0"/>
                  <v:fill on="true" color="#000000"/>
                </v:shape>
                <v:shape id="Shape 480830" style="position:absolute;width:91;height:1798;left:0;top:12070;" coordsize="9144,179832" path="m0,0l9144,0l9144,179832l0,179832l0,0">
                  <v:stroke weight="0pt" endcap="square" joinstyle="miter" miterlimit="10" on="false" color="#000000" opacity="0"/>
                  <v:fill on="true" color="#ffffff"/>
                </v:shape>
                <v:shape id="Shape 480831" style="position:absolute;width:91;height:2316;left:30;top:13868;" coordsize="9144,231648" path="m0,0l9144,0l9144,231648l0,231648l0,0">
                  <v:stroke weight="0pt" endcap="square" joinstyle="miter" miterlimit="10" on="false" color="#000000" opacity="0"/>
                  <v:fill on="true" color="#000000"/>
                </v:shape>
                <v:shape id="Shape 480832" style="position:absolute;width:91;height:2316;left:0;top:13868;" coordsize="9144,231648" path="m0,0l9144,0l9144,231648l0,231648l0,0">
                  <v:stroke weight="0pt" endcap="square" joinstyle="miter" miterlimit="10" on="false" color="#000000" opacity="0"/>
                  <v:fill on="true" color="#ffffff"/>
                </v:shape>
                <v:shape id="Shape 480833" style="position:absolute;width:91;height:1813;left:30;top:16184;" coordsize="9144,181356" path="m0,0l9144,0l9144,181356l0,181356l0,0">
                  <v:stroke weight="0pt" endcap="square" joinstyle="miter" miterlimit="10" on="false" color="#000000" opacity="0"/>
                  <v:fill on="true" color="#000000"/>
                </v:shape>
                <v:shape id="Shape 480834" style="position:absolute;width:91;height:1813;left:0;top:16184;" coordsize="9144,181356" path="m0,0l9144,0l9144,181356l0,181356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20391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8577" name="Group 4585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1932" name="Rectangle 4193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1933" name="Rectangle 4193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8577" style="width:12.7031pt;height:275.682pt;position:absolute;mso-position-horizontal-relative:page;mso-position-horizontal:absolute;margin-left:682.278pt;mso-position-vertical-relative:page;margin-top:536.238pt;" coordsize="1613,35011">
                <v:rect id="Rectangle 4193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193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346 de 396 </w:t>
                        </w:r>
                      </w:p>
                    </w:txbxContent>
                  </v:textbox>
                </v:rect>
                <w10:wrap type="square"/>
              </v:group>
            </w:pict>
          </mc:Fallback>
        </mc:AlternateContent>
      </w:r>
      <w:r>
        <w:rPr>
          <w:i/>
        </w:rPr>
        <w:t xml:space="preserve">En los tres últimos apartados se recoge el sistema de coordinación y organización del IV Plan (séptimo apartado), así como la descripción de los recursos a emplear (octavo aportado) y los mecanismos de evaluación del IV Plan (noveno apartado). </w:t>
      </w:r>
      <w:r>
        <w:rPr>
          <w:rFonts w:ascii="Times New Roman" w:eastAsia="Times New Roman" w:hAnsi="Times New Roman" w:cs="Times New Roman"/>
          <w:sz w:val="24"/>
        </w:rPr>
        <w:t xml:space="preserve"> </w:t>
      </w:r>
    </w:p>
    <w:p w:rsidR="00356223" w:rsidRDefault="00FE5061">
      <w:pPr>
        <w:pBdr>
          <w:top w:val="single" w:sz="4" w:space="0" w:color="000000"/>
          <w:left w:val="single" w:sz="4" w:space="0" w:color="000000"/>
          <w:bottom w:val="single" w:sz="4" w:space="0" w:color="000000"/>
          <w:right w:val="single" w:sz="4" w:space="0" w:color="000000"/>
        </w:pBdr>
        <w:spacing w:after="282" w:line="256" w:lineRule="auto"/>
        <w:ind w:left="-5"/>
        <w:jc w:val="left"/>
      </w:pPr>
      <w:r>
        <w:rPr>
          <w:b/>
          <w:i/>
        </w:rPr>
        <w:t>1. COMPETE</w:t>
      </w:r>
      <w:r>
        <w:rPr>
          <w:b/>
          <w:i/>
        </w:rPr>
        <w:t xml:space="preserve">NCIAS DEL AYUNTAMIENTO EN MATERIA DE PREVENCIÓN DE DROGODEPENDENCIAS.  </w:t>
      </w:r>
    </w:p>
    <w:p w:rsidR="00356223" w:rsidRDefault="00FE5061">
      <w:pPr>
        <w:spacing w:after="723"/>
        <w:ind w:left="-5" w:right="109"/>
      </w:pPr>
      <w:r>
        <w:rPr>
          <w:i/>
        </w:rPr>
        <w:t>La Ley 9/1998, de 22 de julio, sobre Prevención, Asistencia, e Inserción social en materia de drogodependencias de la Comunidad Autónoma de Canarias, determina las competencias atribui</w:t>
      </w:r>
      <w:r>
        <w:rPr>
          <w:i/>
        </w:rPr>
        <w:t>das en materia de drogodependencias a los municipios, dependiendo del número de habitantes de los mismos, e indica en su artículo 34 aquellas que le son atribuidas a las Corporaciones Locales que tengan población superior a los 20.000 habitantes.</w:t>
      </w:r>
      <w:r>
        <w:rPr>
          <w:rFonts w:ascii="Times New Roman" w:eastAsia="Times New Roman" w:hAnsi="Times New Roman" w:cs="Times New Roman"/>
          <w:sz w:val="24"/>
        </w:rPr>
        <w:t xml:space="preserve"> </w:t>
      </w:r>
    </w:p>
    <w:p w:rsidR="00356223" w:rsidRDefault="00FE5061">
      <w:pPr>
        <w:numPr>
          <w:ilvl w:val="0"/>
          <w:numId w:val="276"/>
        </w:numPr>
        <w:spacing w:after="113"/>
        <w:ind w:right="109" w:hanging="403"/>
      </w:pPr>
      <w:r>
        <w:rPr>
          <w:i/>
        </w:rPr>
        <w:t xml:space="preserve">El establecimiento de los criterios que regulan la localización, distancia y características que deberán reunir los establecimientos de suministro y venta de bebidas alcohólicas. </w:t>
      </w:r>
    </w:p>
    <w:p w:rsidR="00356223" w:rsidRDefault="00FE5061">
      <w:pPr>
        <w:numPr>
          <w:ilvl w:val="0"/>
          <w:numId w:val="276"/>
        </w:numPr>
        <w:spacing w:after="113"/>
        <w:ind w:right="109" w:hanging="403"/>
      </w:pPr>
      <w:r>
        <w:rPr>
          <w:i/>
        </w:rPr>
        <w:t>El otorgamiento de la autorización de apertura a locales o lugares de sumini</w:t>
      </w:r>
      <w:r>
        <w:rPr>
          <w:i/>
        </w:rPr>
        <w:t xml:space="preserve">stro y venta de bebidas alcohólicas. </w:t>
      </w:r>
    </w:p>
    <w:p w:rsidR="00356223" w:rsidRDefault="00FE5061">
      <w:pPr>
        <w:numPr>
          <w:ilvl w:val="0"/>
          <w:numId w:val="276"/>
        </w:numPr>
        <w:spacing w:after="113"/>
        <w:ind w:right="109" w:hanging="403"/>
      </w:pPr>
      <w:r>
        <w:rPr>
          <w:i/>
        </w:rPr>
        <w:t xml:space="preserve">Velar, en el marco de sus competencias, por el cumplimiento de las diferentes medidas de control que se establecen en el título III de esta Ley. </w:t>
      </w:r>
    </w:p>
    <w:p w:rsidR="00356223" w:rsidRDefault="00FE5061">
      <w:pPr>
        <w:numPr>
          <w:ilvl w:val="0"/>
          <w:numId w:val="276"/>
        </w:numPr>
        <w:spacing w:after="99" w:line="259" w:lineRule="auto"/>
        <w:ind w:right="109" w:hanging="403"/>
      </w:pPr>
      <w:r>
        <w:rPr>
          <w:i/>
        </w:rPr>
        <w:t>La colaboración con los sistemas educativo y sanitario en materia de edu</w:t>
      </w:r>
      <w:r>
        <w:rPr>
          <w:i/>
        </w:rPr>
        <w:t xml:space="preserve">cación para la </w:t>
      </w:r>
    </w:p>
    <w:p w:rsidR="00356223" w:rsidRDefault="00FE5061">
      <w:pPr>
        <w:spacing w:after="0" w:line="259" w:lineRule="auto"/>
        <w:ind w:left="-2553" w:right="12238" w:firstLine="0"/>
        <w:jc w:val="left"/>
      </w:pPr>
      <w:r>
        <w:rPr>
          <w:rFonts w:ascii="Calibri" w:eastAsia="Calibri" w:hAnsi="Calibri" w:cs="Calibri"/>
          <w:noProof/>
        </w:rPr>
        <mc:AlternateContent>
          <mc:Choice Requires="wpg">
            <w:drawing>
              <wp:anchor distT="0" distB="0" distL="114300" distR="114300" simplePos="0" relativeHeight="25204019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59660" name="Group 45966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104" name="Rectangle 4210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2105" name="Rectangle 4210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9660" style="width:12.7031pt;height:275.682pt;position:absolute;mso-position-horizontal-relative:page;mso-position-horizontal:absolute;margin-left:682.278pt;mso-position-vertical-relative:page;margin-top:536.238pt;" coordsize="1613,35011">
                <v:rect id="Rectangle 4210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10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347 de 396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2041216" behindDoc="0" locked="0" layoutInCell="1" allowOverlap="1">
                <wp:simplePos x="0" y="0"/>
                <wp:positionH relativeFrom="column">
                  <wp:posOffset>-411784</wp:posOffset>
                </wp:positionH>
                <wp:positionV relativeFrom="paragraph">
                  <wp:posOffset>0</wp:posOffset>
                </wp:positionV>
                <wp:extent cx="6903466" cy="6999225"/>
                <wp:effectExtent l="0" t="0" r="0" b="0"/>
                <wp:wrapSquare wrapText="bothSides"/>
                <wp:docPr id="459658" name="Group 459658"/>
                <wp:cNvGraphicFramePr/>
                <a:graphic xmlns:a="http://schemas.openxmlformats.org/drawingml/2006/main">
                  <a:graphicData uri="http://schemas.microsoft.com/office/word/2010/wordprocessingGroup">
                    <wpg:wgp>
                      <wpg:cNvGrpSpPr/>
                      <wpg:grpSpPr>
                        <a:xfrm>
                          <a:off x="0" y="0"/>
                          <a:ext cx="6903466" cy="6999225"/>
                          <a:chOff x="0" y="0"/>
                          <a:chExt cx="6903466" cy="6999225"/>
                        </a:xfrm>
                      </wpg:grpSpPr>
                      <wps:wsp>
                        <wps:cNvPr id="41963" name="Rectangle 41963"/>
                        <wps:cNvSpPr/>
                        <wps:spPr>
                          <a:xfrm>
                            <a:off x="884174" y="2653"/>
                            <a:ext cx="495810" cy="207549"/>
                          </a:xfrm>
                          <a:prstGeom prst="rect">
                            <a:avLst/>
                          </a:prstGeom>
                          <a:ln>
                            <a:noFill/>
                          </a:ln>
                        </wps:spPr>
                        <wps:txbx>
                          <w:txbxContent>
                            <w:p w:rsidR="00356223" w:rsidRDefault="00FE5061">
                              <w:pPr>
                                <w:spacing w:after="160" w:line="259" w:lineRule="auto"/>
                                <w:ind w:left="0" w:firstLine="0"/>
                                <w:jc w:val="left"/>
                              </w:pPr>
                              <w:r>
                                <w:rPr>
                                  <w:i/>
                                </w:rPr>
                                <w:t>salud.</w:t>
                              </w:r>
                            </w:p>
                          </w:txbxContent>
                        </wps:txbx>
                        <wps:bodyPr horzOverflow="overflow" vert="horz" lIns="0" tIns="0" rIns="0" bIns="0" rtlCol="0">
                          <a:noAutofit/>
                        </wps:bodyPr>
                      </wps:wsp>
                      <wps:wsp>
                        <wps:cNvPr id="41964" name="Rectangle 41964"/>
                        <wps:cNvSpPr/>
                        <wps:spPr>
                          <a:xfrm>
                            <a:off x="1257554" y="2653"/>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835" name="Shape 480835"/>
                        <wps:cNvSpPr/>
                        <wps:spPr>
                          <a:xfrm>
                            <a:off x="216408" y="565405"/>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36" name="Shape 480836"/>
                        <wps:cNvSpPr/>
                        <wps:spPr>
                          <a:xfrm>
                            <a:off x="216408" y="562357"/>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37" name="Shape 480837"/>
                        <wps:cNvSpPr/>
                        <wps:spPr>
                          <a:xfrm>
                            <a:off x="6900418" y="5623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38" name="Shape 480838"/>
                        <wps:cNvSpPr/>
                        <wps:spPr>
                          <a:xfrm>
                            <a:off x="6897370" y="56540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39" name="Shape 480839"/>
                        <wps:cNvSpPr/>
                        <wps:spPr>
                          <a:xfrm>
                            <a:off x="6897370" y="56235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40" name="Shape 480840"/>
                        <wps:cNvSpPr/>
                        <wps:spPr>
                          <a:xfrm>
                            <a:off x="6900418"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41" name="Shape 480841"/>
                        <wps:cNvSpPr/>
                        <wps:spPr>
                          <a:xfrm>
                            <a:off x="6897370" y="0"/>
                            <a:ext cx="9144" cy="562356"/>
                          </a:xfrm>
                          <a:custGeom>
                            <a:avLst/>
                            <a:gdLst/>
                            <a:ahLst/>
                            <a:cxnLst/>
                            <a:rect l="0" t="0" r="0" b="0"/>
                            <a:pathLst>
                              <a:path w="9144" h="562356">
                                <a:moveTo>
                                  <a:pt x="0" y="0"/>
                                </a:moveTo>
                                <a:lnTo>
                                  <a:pt x="9144" y="0"/>
                                </a:lnTo>
                                <a:lnTo>
                                  <a:pt x="9144" y="562356"/>
                                </a:lnTo>
                                <a:lnTo>
                                  <a:pt x="0" y="5623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1976" name="Rectangle 41976"/>
                        <wps:cNvSpPr/>
                        <wps:spPr>
                          <a:xfrm>
                            <a:off x="411785" y="1048117"/>
                            <a:ext cx="8124570" cy="207549"/>
                          </a:xfrm>
                          <a:prstGeom prst="rect">
                            <a:avLst/>
                          </a:prstGeom>
                          <a:ln>
                            <a:noFill/>
                          </a:ln>
                        </wps:spPr>
                        <wps:txbx>
                          <w:txbxContent>
                            <w:p w:rsidR="00356223" w:rsidRDefault="00FE5061">
                              <w:pPr>
                                <w:spacing w:after="160" w:line="259" w:lineRule="auto"/>
                                <w:ind w:left="0" w:firstLine="0"/>
                                <w:jc w:val="left"/>
                              </w:pPr>
                              <w:r>
                                <w:rPr>
                                  <w:i/>
                                </w:rPr>
                                <w:t>Además de las señaladas en</w:t>
                              </w:r>
                              <w:r>
                                <w:rPr>
                                  <w:i/>
                                </w:rPr>
                                <w:t xml:space="preserve"> el punto anterior, los municipios de más de 20.000 habitantes tienen </w:t>
                              </w:r>
                            </w:p>
                          </w:txbxContent>
                        </wps:txbx>
                        <wps:bodyPr horzOverflow="overflow" vert="horz" lIns="0" tIns="0" rIns="0" bIns="0" rtlCol="0">
                          <a:noAutofit/>
                        </wps:bodyPr>
                      </wps:wsp>
                      <wps:wsp>
                        <wps:cNvPr id="480842" name="Shape 480842"/>
                        <wps:cNvSpPr/>
                        <wps:spPr>
                          <a:xfrm>
                            <a:off x="6900418" y="6507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43" name="Shape 480843"/>
                        <wps:cNvSpPr/>
                        <wps:spPr>
                          <a:xfrm>
                            <a:off x="6897370" y="650749"/>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1985" name="Rectangle 41985"/>
                        <wps:cNvSpPr/>
                        <wps:spPr>
                          <a:xfrm>
                            <a:off x="411785" y="1208517"/>
                            <a:ext cx="4824306" cy="207549"/>
                          </a:xfrm>
                          <a:prstGeom prst="rect">
                            <a:avLst/>
                          </a:prstGeom>
                          <a:ln>
                            <a:noFill/>
                          </a:ln>
                        </wps:spPr>
                        <wps:txbx>
                          <w:txbxContent>
                            <w:p w:rsidR="00356223" w:rsidRDefault="00FE5061">
                              <w:pPr>
                                <w:spacing w:after="160" w:line="259" w:lineRule="auto"/>
                                <w:ind w:left="0" w:firstLine="0"/>
                                <w:jc w:val="left"/>
                              </w:pPr>
                              <w:r>
                                <w:rPr>
                                  <w:i/>
                                </w:rPr>
                                <w:t>las siguientes competencias y responsabilidades mínimas:</w:t>
                              </w:r>
                            </w:p>
                          </w:txbxContent>
                        </wps:txbx>
                        <wps:bodyPr horzOverflow="overflow" vert="horz" lIns="0" tIns="0" rIns="0" bIns="0" rtlCol="0">
                          <a:noAutofit/>
                        </wps:bodyPr>
                      </wps:wsp>
                      <wps:wsp>
                        <wps:cNvPr id="41986" name="Rectangle 41986"/>
                        <wps:cNvSpPr/>
                        <wps:spPr>
                          <a:xfrm>
                            <a:off x="4039489" y="1208517"/>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844" name="Shape 480844"/>
                        <wps:cNvSpPr/>
                        <wps:spPr>
                          <a:xfrm>
                            <a:off x="0" y="176212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45" name="Shape 480845"/>
                        <wps:cNvSpPr/>
                        <wps:spPr>
                          <a:xfrm>
                            <a:off x="0" y="175907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46" name="Shape 480846"/>
                        <wps:cNvSpPr/>
                        <wps:spPr>
                          <a:xfrm>
                            <a:off x="6900418" y="17590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47" name="Shape 480847"/>
                        <wps:cNvSpPr/>
                        <wps:spPr>
                          <a:xfrm>
                            <a:off x="6897370" y="176212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48" name="Shape 480848"/>
                        <wps:cNvSpPr/>
                        <wps:spPr>
                          <a:xfrm>
                            <a:off x="6897370" y="17590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49" name="Shape 480849"/>
                        <wps:cNvSpPr/>
                        <wps:spPr>
                          <a:xfrm>
                            <a:off x="6900418" y="1205561"/>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50" name="Shape 480850"/>
                        <wps:cNvSpPr/>
                        <wps:spPr>
                          <a:xfrm>
                            <a:off x="6897370" y="1205561"/>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1998" name="Rectangle 41998"/>
                        <wps:cNvSpPr/>
                        <wps:spPr>
                          <a:xfrm>
                            <a:off x="628193" y="2244838"/>
                            <a:ext cx="155337" cy="207549"/>
                          </a:xfrm>
                          <a:prstGeom prst="rect">
                            <a:avLst/>
                          </a:prstGeom>
                          <a:ln>
                            <a:noFill/>
                          </a:ln>
                        </wps:spPr>
                        <wps:txbx>
                          <w:txbxContent>
                            <w:p w:rsidR="00356223" w:rsidRDefault="00FE5061">
                              <w:pPr>
                                <w:spacing w:after="160" w:line="259" w:lineRule="auto"/>
                                <w:ind w:left="0" w:firstLine="0"/>
                                <w:jc w:val="left"/>
                              </w:pPr>
                              <w:r>
                                <w:rPr>
                                  <w:i/>
                                </w:rPr>
                                <w:t>c)</w:t>
                              </w:r>
                            </w:p>
                          </w:txbxContent>
                        </wps:txbx>
                        <wps:bodyPr horzOverflow="overflow" vert="horz" lIns="0" tIns="0" rIns="0" bIns="0" rtlCol="0">
                          <a:noAutofit/>
                        </wps:bodyPr>
                      </wps:wsp>
                      <wps:wsp>
                        <wps:cNvPr id="41999" name="Rectangle 41999"/>
                        <wps:cNvSpPr/>
                        <wps:spPr>
                          <a:xfrm>
                            <a:off x="744017" y="224483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2000" name="Rectangle 42000"/>
                        <wps:cNvSpPr/>
                        <wps:spPr>
                          <a:xfrm>
                            <a:off x="856742" y="2244838"/>
                            <a:ext cx="7534776" cy="207549"/>
                          </a:xfrm>
                          <a:prstGeom prst="rect">
                            <a:avLst/>
                          </a:prstGeom>
                          <a:ln>
                            <a:noFill/>
                          </a:ln>
                        </wps:spPr>
                        <wps:txbx>
                          <w:txbxContent>
                            <w:p w:rsidR="00356223" w:rsidRDefault="00FE5061">
                              <w:pPr>
                                <w:spacing w:after="160" w:line="259" w:lineRule="auto"/>
                                <w:ind w:left="0" w:firstLine="0"/>
                                <w:jc w:val="left"/>
                              </w:pPr>
                              <w:r>
                                <w:rPr>
                                  <w:i/>
                                </w:rPr>
                                <w:t xml:space="preserve">La aprobación de Planes Municipales sobre Drogas, elaborados en coordinación y de </w:t>
                              </w:r>
                            </w:p>
                          </w:txbxContent>
                        </wps:txbx>
                        <wps:bodyPr horzOverflow="overflow" vert="horz" lIns="0" tIns="0" rIns="0" bIns="0" rtlCol="0">
                          <a:noAutofit/>
                        </wps:bodyPr>
                      </wps:wsp>
                      <wps:wsp>
                        <wps:cNvPr id="480851" name="Shape 480851"/>
                        <wps:cNvSpPr/>
                        <wps:spPr>
                          <a:xfrm>
                            <a:off x="6900418" y="1847469"/>
                            <a:ext cx="9144" cy="563880"/>
                          </a:xfrm>
                          <a:custGeom>
                            <a:avLst/>
                            <a:gdLst/>
                            <a:ahLst/>
                            <a:cxnLst/>
                            <a:rect l="0" t="0" r="0" b="0"/>
                            <a:pathLst>
                              <a:path w="9144" h="563880">
                                <a:moveTo>
                                  <a:pt x="0" y="0"/>
                                </a:moveTo>
                                <a:lnTo>
                                  <a:pt x="9144" y="0"/>
                                </a:lnTo>
                                <a:lnTo>
                                  <a:pt x="9144" y="563880"/>
                                </a:lnTo>
                                <a:lnTo>
                                  <a:pt x="0" y="5638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52" name="Shape 480852"/>
                        <wps:cNvSpPr/>
                        <wps:spPr>
                          <a:xfrm>
                            <a:off x="6897370" y="1847469"/>
                            <a:ext cx="9144" cy="563880"/>
                          </a:xfrm>
                          <a:custGeom>
                            <a:avLst/>
                            <a:gdLst/>
                            <a:ahLst/>
                            <a:cxnLst/>
                            <a:rect l="0" t="0" r="0" b="0"/>
                            <a:pathLst>
                              <a:path w="9144" h="563880">
                                <a:moveTo>
                                  <a:pt x="0" y="0"/>
                                </a:moveTo>
                                <a:lnTo>
                                  <a:pt x="9144" y="0"/>
                                </a:lnTo>
                                <a:lnTo>
                                  <a:pt x="9144" y="563880"/>
                                </a:lnTo>
                                <a:lnTo>
                                  <a:pt x="0" y="5638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09" name="Rectangle 42009"/>
                        <wps:cNvSpPr/>
                        <wps:spPr>
                          <a:xfrm>
                            <a:off x="856742" y="2414002"/>
                            <a:ext cx="673209" cy="207549"/>
                          </a:xfrm>
                          <a:prstGeom prst="rect">
                            <a:avLst/>
                          </a:prstGeom>
                          <a:ln>
                            <a:noFill/>
                          </a:ln>
                        </wps:spPr>
                        <wps:txbx>
                          <w:txbxContent>
                            <w:p w:rsidR="00356223" w:rsidRDefault="00FE5061">
                              <w:pPr>
                                <w:spacing w:after="160" w:line="259" w:lineRule="auto"/>
                                <w:ind w:left="0" w:firstLine="0"/>
                                <w:jc w:val="left"/>
                              </w:pPr>
                              <w:r>
                                <w:rPr>
                                  <w:i/>
                                </w:rPr>
                                <w:t>acuerdo</w:t>
                              </w:r>
                            </w:p>
                          </w:txbxContent>
                        </wps:txbx>
                        <wps:bodyPr horzOverflow="overflow" vert="horz" lIns="0" tIns="0" rIns="0" bIns="0" rtlCol="0">
                          <a:noAutofit/>
                        </wps:bodyPr>
                      </wps:wsp>
                      <wps:wsp>
                        <wps:cNvPr id="42010" name="Rectangle 42010"/>
                        <wps:cNvSpPr/>
                        <wps:spPr>
                          <a:xfrm>
                            <a:off x="1361186" y="2414002"/>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2011" name="Rectangle 42011"/>
                        <wps:cNvSpPr/>
                        <wps:spPr>
                          <a:xfrm>
                            <a:off x="1403858" y="2414002"/>
                            <a:ext cx="6756794" cy="207549"/>
                          </a:xfrm>
                          <a:prstGeom prst="rect">
                            <a:avLst/>
                          </a:prstGeom>
                          <a:ln>
                            <a:noFill/>
                          </a:ln>
                        </wps:spPr>
                        <wps:txbx>
                          <w:txbxContent>
                            <w:p w:rsidR="00356223" w:rsidRDefault="00FE5061">
                              <w:pPr>
                                <w:spacing w:after="160" w:line="259" w:lineRule="auto"/>
                                <w:ind w:left="0" w:firstLine="0"/>
                                <w:jc w:val="left"/>
                              </w:pPr>
                              <w:r>
                                <w:rPr>
                                  <w:i/>
                                </w:rPr>
                                <w:t>con los criterios y directrices del Plan Canario sobre Drogas, que incluyan progra-</w:t>
                              </w:r>
                            </w:p>
                          </w:txbxContent>
                        </wps:txbx>
                        <wps:bodyPr horzOverflow="overflow" vert="horz" lIns="0" tIns="0" rIns="0" bIns="0" rtlCol="0">
                          <a:noAutofit/>
                        </wps:bodyPr>
                      </wps:wsp>
                      <wps:wsp>
                        <wps:cNvPr id="480853" name="Shape 480853"/>
                        <wps:cNvSpPr/>
                        <wps:spPr>
                          <a:xfrm>
                            <a:off x="6900418" y="241135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54" name="Shape 480854"/>
                        <wps:cNvSpPr/>
                        <wps:spPr>
                          <a:xfrm>
                            <a:off x="6897370" y="241135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15" name="Rectangle 42015"/>
                        <wps:cNvSpPr/>
                        <wps:spPr>
                          <a:xfrm>
                            <a:off x="856742" y="2581641"/>
                            <a:ext cx="7532726" cy="207549"/>
                          </a:xfrm>
                          <a:prstGeom prst="rect">
                            <a:avLst/>
                          </a:prstGeom>
                          <a:ln>
                            <a:noFill/>
                          </a:ln>
                        </wps:spPr>
                        <wps:txbx>
                          <w:txbxContent>
                            <w:p w:rsidR="00356223" w:rsidRDefault="00FE5061">
                              <w:pPr>
                                <w:spacing w:after="160" w:line="259" w:lineRule="auto"/>
                                <w:ind w:left="0" w:firstLine="0"/>
                                <w:jc w:val="left"/>
                              </w:pPr>
                              <w:r>
                                <w:rPr>
                                  <w:i/>
                                </w:rPr>
                                <w:t xml:space="preserve">mas de prevención e integración social, así como de información, orientación y motivación </w:t>
                              </w:r>
                            </w:p>
                          </w:txbxContent>
                        </wps:txbx>
                        <wps:bodyPr horzOverflow="overflow" vert="horz" lIns="0" tIns="0" rIns="0" bIns="0" rtlCol="0">
                          <a:noAutofit/>
                        </wps:bodyPr>
                      </wps:wsp>
                      <wps:wsp>
                        <wps:cNvPr id="480855" name="Shape 480855"/>
                        <wps:cNvSpPr/>
                        <wps:spPr>
                          <a:xfrm>
                            <a:off x="6900418" y="257899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56" name="Shape 480856"/>
                        <wps:cNvSpPr/>
                        <wps:spPr>
                          <a:xfrm>
                            <a:off x="6897370" y="2578990"/>
                            <a:ext cx="9144" cy="167640"/>
                          </a:xfrm>
                          <a:custGeom>
                            <a:avLst/>
                            <a:gdLst/>
                            <a:ahLst/>
                            <a:cxnLst/>
                            <a:rect l="0" t="0" r="0" b="0"/>
                            <a:pathLst>
                              <a:path w="9144" h="167640">
                                <a:moveTo>
                                  <a:pt x="0" y="0"/>
                                </a:moveTo>
                                <a:lnTo>
                                  <a:pt x="9144" y="0"/>
                                </a:lnTo>
                                <a:lnTo>
                                  <a:pt x="9144" y="167640"/>
                                </a:lnTo>
                                <a:lnTo>
                                  <a:pt x="0" y="1676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19" name="Rectangle 42019"/>
                        <wps:cNvSpPr/>
                        <wps:spPr>
                          <a:xfrm>
                            <a:off x="856742" y="2749282"/>
                            <a:ext cx="5639209" cy="207549"/>
                          </a:xfrm>
                          <a:prstGeom prst="rect">
                            <a:avLst/>
                          </a:prstGeom>
                          <a:ln>
                            <a:noFill/>
                          </a:ln>
                        </wps:spPr>
                        <wps:txbx>
                          <w:txbxContent>
                            <w:p w:rsidR="00356223" w:rsidRDefault="00FE5061">
                              <w:pPr>
                                <w:spacing w:after="160" w:line="259" w:lineRule="auto"/>
                                <w:ind w:left="0" w:firstLine="0"/>
                                <w:jc w:val="left"/>
                              </w:pPr>
                              <w:r>
                                <w:rPr>
                                  <w:i/>
                                </w:rPr>
                                <w:t>de drogodependientes a través de los centros de Servicios Sociales.</w:t>
                              </w:r>
                            </w:p>
                          </w:txbxContent>
                        </wps:txbx>
                        <wps:bodyPr horzOverflow="overflow" vert="horz" lIns="0" tIns="0" rIns="0" bIns="0" rtlCol="0">
                          <a:noAutofit/>
                        </wps:bodyPr>
                      </wps:wsp>
                      <wps:wsp>
                        <wps:cNvPr id="42020" name="Rectangle 42020"/>
                        <wps:cNvSpPr/>
                        <wps:spPr>
                          <a:xfrm>
                            <a:off x="5097145" y="2749282"/>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857" name="Shape 480857"/>
                        <wps:cNvSpPr/>
                        <wps:spPr>
                          <a:xfrm>
                            <a:off x="216408" y="3310459"/>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58" name="Shape 480858"/>
                        <wps:cNvSpPr/>
                        <wps:spPr>
                          <a:xfrm>
                            <a:off x="216408" y="3307462"/>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59" name="Shape 480859"/>
                        <wps:cNvSpPr/>
                        <wps:spPr>
                          <a:xfrm>
                            <a:off x="6900418" y="330741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60" name="Shape 480860"/>
                        <wps:cNvSpPr/>
                        <wps:spPr>
                          <a:xfrm>
                            <a:off x="6897370" y="331045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61" name="Shape 480861"/>
                        <wps:cNvSpPr/>
                        <wps:spPr>
                          <a:xfrm>
                            <a:off x="6897370" y="330746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62" name="Shape 480862"/>
                        <wps:cNvSpPr/>
                        <wps:spPr>
                          <a:xfrm>
                            <a:off x="6900418" y="2746630"/>
                            <a:ext cx="9144" cy="560832"/>
                          </a:xfrm>
                          <a:custGeom>
                            <a:avLst/>
                            <a:gdLst/>
                            <a:ahLst/>
                            <a:cxnLst/>
                            <a:rect l="0" t="0" r="0" b="0"/>
                            <a:pathLst>
                              <a:path w="9144" h="560832">
                                <a:moveTo>
                                  <a:pt x="0" y="0"/>
                                </a:moveTo>
                                <a:lnTo>
                                  <a:pt x="9144" y="0"/>
                                </a:lnTo>
                                <a:lnTo>
                                  <a:pt x="9144" y="560832"/>
                                </a:lnTo>
                                <a:lnTo>
                                  <a:pt x="0" y="56083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63" name="Shape 480863"/>
                        <wps:cNvSpPr/>
                        <wps:spPr>
                          <a:xfrm>
                            <a:off x="6897370" y="2746630"/>
                            <a:ext cx="9144" cy="560832"/>
                          </a:xfrm>
                          <a:custGeom>
                            <a:avLst/>
                            <a:gdLst/>
                            <a:ahLst/>
                            <a:cxnLst/>
                            <a:rect l="0" t="0" r="0" b="0"/>
                            <a:pathLst>
                              <a:path w="9144" h="560832">
                                <a:moveTo>
                                  <a:pt x="0" y="0"/>
                                </a:moveTo>
                                <a:lnTo>
                                  <a:pt x="9144" y="0"/>
                                </a:lnTo>
                                <a:lnTo>
                                  <a:pt x="9144" y="560832"/>
                                </a:lnTo>
                                <a:lnTo>
                                  <a:pt x="0" y="56083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32" name="Rectangle 42032"/>
                        <wps:cNvSpPr/>
                        <wps:spPr>
                          <a:xfrm>
                            <a:off x="628193" y="3793476"/>
                            <a:ext cx="1333308" cy="207549"/>
                          </a:xfrm>
                          <a:prstGeom prst="rect">
                            <a:avLst/>
                          </a:prstGeom>
                          <a:ln>
                            <a:noFill/>
                          </a:ln>
                        </wps:spPr>
                        <wps:txbx>
                          <w:txbxContent>
                            <w:p w:rsidR="00356223" w:rsidRDefault="00FE5061">
                              <w:pPr>
                                <w:spacing w:after="160" w:line="259" w:lineRule="auto"/>
                                <w:ind w:left="0" w:firstLine="0"/>
                                <w:jc w:val="left"/>
                              </w:pPr>
                              <w:r>
                                <w:rPr>
                                  <w:i/>
                                </w:rPr>
                                <w:t>b) La coordinac</w:t>
                              </w:r>
                            </w:p>
                          </w:txbxContent>
                        </wps:txbx>
                        <wps:bodyPr horzOverflow="overflow" vert="horz" lIns="0" tIns="0" rIns="0" bIns="0" rtlCol="0">
                          <a:noAutofit/>
                        </wps:bodyPr>
                      </wps:wsp>
                      <wps:wsp>
                        <wps:cNvPr id="42033" name="Rectangle 42033"/>
                        <wps:cNvSpPr/>
                        <wps:spPr>
                          <a:xfrm>
                            <a:off x="1630934" y="3793476"/>
                            <a:ext cx="6504492" cy="207549"/>
                          </a:xfrm>
                          <a:prstGeom prst="rect">
                            <a:avLst/>
                          </a:prstGeom>
                          <a:ln>
                            <a:noFill/>
                          </a:ln>
                        </wps:spPr>
                        <wps:txbx>
                          <w:txbxContent>
                            <w:p w:rsidR="00356223" w:rsidRDefault="00FE5061">
                              <w:pPr>
                                <w:spacing w:after="160" w:line="259" w:lineRule="auto"/>
                                <w:ind w:left="0" w:firstLine="0"/>
                                <w:jc w:val="left"/>
                              </w:pPr>
                              <w:r>
                                <w:rPr>
                                  <w:i/>
                                </w:rPr>
                                <w:t xml:space="preserve">ión de los programas de prevención e integración social que se desarrollen </w:t>
                              </w:r>
                            </w:p>
                          </w:txbxContent>
                        </wps:txbx>
                        <wps:bodyPr horzOverflow="overflow" vert="horz" lIns="0" tIns="0" rIns="0" bIns="0" rtlCol="0">
                          <a:noAutofit/>
                        </wps:bodyPr>
                      </wps:wsp>
                      <wps:wsp>
                        <wps:cNvPr id="480864" name="Shape 480864"/>
                        <wps:cNvSpPr/>
                        <wps:spPr>
                          <a:xfrm>
                            <a:off x="6900418" y="3396108"/>
                            <a:ext cx="9144" cy="556260"/>
                          </a:xfrm>
                          <a:custGeom>
                            <a:avLst/>
                            <a:gdLst/>
                            <a:ahLst/>
                            <a:cxnLst/>
                            <a:rect l="0" t="0" r="0" b="0"/>
                            <a:pathLst>
                              <a:path w="9144" h="556260">
                                <a:moveTo>
                                  <a:pt x="0" y="0"/>
                                </a:moveTo>
                                <a:lnTo>
                                  <a:pt x="9144" y="0"/>
                                </a:lnTo>
                                <a:lnTo>
                                  <a:pt x="9144" y="556260"/>
                                </a:lnTo>
                                <a:lnTo>
                                  <a:pt x="0" y="556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65" name="Shape 480865"/>
                        <wps:cNvSpPr/>
                        <wps:spPr>
                          <a:xfrm>
                            <a:off x="6897370" y="3396108"/>
                            <a:ext cx="9144" cy="556260"/>
                          </a:xfrm>
                          <a:custGeom>
                            <a:avLst/>
                            <a:gdLst/>
                            <a:ahLst/>
                            <a:cxnLst/>
                            <a:rect l="0" t="0" r="0" b="0"/>
                            <a:pathLst>
                              <a:path w="9144" h="556260">
                                <a:moveTo>
                                  <a:pt x="0" y="0"/>
                                </a:moveTo>
                                <a:lnTo>
                                  <a:pt x="9144" y="0"/>
                                </a:lnTo>
                                <a:lnTo>
                                  <a:pt x="9144" y="556260"/>
                                </a:lnTo>
                                <a:lnTo>
                                  <a:pt x="0" y="556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42" name="Rectangle 42042"/>
                        <wps:cNvSpPr/>
                        <wps:spPr>
                          <a:xfrm>
                            <a:off x="411785" y="3955020"/>
                            <a:ext cx="3738080" cy="207549"/>
                          </a:xfrm>
                          <a:prstGeom prst="rect">
                            <a:avLst/>
                          </a:prstGeom>
                          <a:ln>
                            <a:noFill/>
                          </a:ln>
                        </wps:spPr>
                        <wps:txbx>
                          <w:txbxContent>
                            <w:p w:rsidR="00356223" w:rsidRDefault="00FE5061">
                              <w:pPr>
                                <w:spacing w:after="160" w:line="259" w:lineRule="auto"/>
                                <w:ind w:left="0" w:firstLine="0"/>
                                <w:jc w:val="left"/>
                              </w:pPr>
                              <w:r>
                                <w:rPr>
                                  <w:i/>
                                </w:rPr>
                                <w:t>exclusivamente en el ámbito de su municipio.</w:t>
                              </w:r>
                            </w:p>
                          </w:txbxContent>
                        </wps:txbx>
                        <wps:bodyPr horzOverflow="overflow" vert="horz" lIns="0" tIns="0" rIns="0" bIns="0" rtlCol="0">
                          <a:noAutofit/>
                        </wps:bodyPr>
                      </wps:wsp>
                      <wps:wsp>
                        <wps:cNvPr id="42043" name="Rectangle 42043"/>
                        <wps:cNvSpPr/>
                        <wps:spPr>
                          <a:xfrm>
                            <a:off x="3223895" y="3955020"/>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866" name="Shape 480866"/>
                        <wps:cNvSpPr/>
                        <wps:spPr>
                          <a:xfrm>
                            <a:off x="6900418" y="395236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67" name="Shape 480867"/>
                        <wps:cNvSpPr/>
                        <wps:spPr>
                          <a:xfrm>
                            <a:off x="6897370" y="3952368"/>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47" name="Rectangle 42047"/>
                        <wps:cNvSpPr/>
                        <wps:spPr>
                          <a:xfrm>
                            <a:off x="628193" y="4191239"/>
                            <a:ext cx="7840192" cy="207549"/>
                          </a:xfrm>
                          <a:prstGeom prst="rect">
                            <a:avLst/>
                          </a:prstGeom>
                          <a:ln>
                            <a:noFill/>
                          </a:ln>
                        </wps:spPr>
                        <wps:txbx>
                          <w:txbxContent>
                            <w:p w:rsidR="00356223" w:rsidRDefault="00FE5061">
                              <w:pPr>
                                <w:spacing w:after="160" w:line="259" w:lineRule="auto"/>
                                <w:ind w:left="0" w:firstLine="0"/>
                                <w:jc w:val="left"/>
                              </w:pPr>
                              <w:r>
                                <w:rPr>
                                  <w:i/>
                                </w:rPr>
                                <w:t xml:space="preserve">c) El apoyo a las asociaciones y entidades que en el municipio desarrollen actividades previstas </w:t>
                              </w:r>
                            </w:p>
                          </w:txbxContent>
                        </wps:txbx>
                        <wps:bodyPr horzOverflow="overflow" vert="horz" lIns="0" tIns="0" rIns="0" bIns="0" rtlCol="0">
                          <a:noAutofit/>
                        </wps:bodyPr>
                      </wps:wsp>
                      <wps:wsp>
                        <wps:cNvPr id="480868" name="Shape 480868"/>
                        <wps:cNvSpPr/>
                        <wps:spPr>
                          <a:xfrm>
                            <a:off x="6900418" y="4176396"/>
                            <a:ext cx="9144" cy="172212"/>
                          </a:xfrm>
                          <a:custGeom>
                            <a:avLst/>
                            <a:gdLst/>
                            <a:ahLst/>
                            <a:cxnLst/>
                            <a:rect l="0" t="0" r="0" b="0"/>
                            <a:pathLst>
                              <a:path w="9144" h="172212">
                                <a:moveTo>
                                  <a:pt x="0" y="0"/>
                                </a:moveTo>
                                <a:lnTo>
                                  <a:pt x="9144" y="0"/>
                                </a:lnTo>
                                <a:lnTo>
                                  <a:pt x="9144" y="172212"/>
                                </a:lnTo>
                                <a:lnTo>
                                  <a:pt x="0" y="1722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69" name="Shape 480869"/>
                        <wps:cNvSpPr/>
                        <wps:spPr>
                          <a:xfrm>
                            <a:off x="6897370" y="4176396"/>
                            <a:ext cx="9144" cy="172212"/>
                          </a:xfrm>
                          <a:custGeom>
                            <a:avLst/>
                            <a:gdLst/>
                            <a:ahLst/>
                            <a:cxnLst/>
                            <a:rect l="0" t="0" r="0" b="0"/>
                            <a:pathLst>
                              <a:path w="9144" h="172212">
                                <a:moveTo>
                                  <a:pt x="0" y="0"/>
                                </a:moveTo>
                                <a:lnTo>
                                  <a:pt x="9144" y="0"/>
                                </a:lnTo>
                                <a:lnTo>
                                  <a:pt x="9144" y="172212"/>
                                </a:lnTo>
                                <a:lnTo>
                                  <a:pt x="0" y="1722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51" name="Rectangle 42051"/>
                        <wps:cNvSpPr/>
                        <wps:spPr>
                          <a:xfrm>
                            <a:off x="411785" y="4351259"/>
                            <a:ext cx="2746583" cy="207549"/>
                          </a:xfrm>
                          <a:prstGeom prst="rect">
                            <a:avLst/>
                          </a:prstGeom>
                          <a:ln>
                            <a:noFill/>
                          </a:ln>
                        </wps:spPr>
                        <wps:txbx>
                          <w:txbxContent>
                            <w:p w:rsidR="00356223" w:rsidRDefault="00FE5061">
                              <w:pPr>
                                <w:spacing w:after="160" w:line="259" w:lineRule="auto"/>
                                <w:ind w:left="0" w:firstLine="0"/>
                                <w:jc w:val="left"/>
                              </w:pPr>
                              <w:r>
                                <w:rPr>
                                  <w:i/>
                                </w:rPr>
                                <w:t>en el Plan Canario sobre Drogas.</w:t>
                              </w:r>
                            </w:p>
                          </w:txbxContent>
                        </wps:txbx>
                        <wps:bodyPr horzOverflow="overflow" vert="horz" lIns="0" tIns="0" rIns="0" bIns="0" rtlCol="0">
                          <a:noAutofit/>
                        </wps:bodyPr>
                      </wps:wsp>
                      <wps:wsp>
                        <wps:cNvPr id="42052" name="Rectangle 42052"/>
                        <wps:cNvSpPr/>
                        <wps:spPr>
                          <a:xfrm>
                            <a:off x="2477135" y="4351259"/>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870" name="Shape 480870"/>
                        <wps:cNvSpPr/>
                        <wps:spPr>
                          <a:xfrm>
                            <a:off x="0" y="490639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71" name="Shape 480871"/>
                        <wps:cNvSpPr/>
                        <wps:spPr>
                          <a:xfrm>
                            <a:off x="6900418" y="49033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72" name="Shape 480872"/>
                        <wps:cNvSpPr/>
                        <wps:spPr>
                          <a:xfrm>
                            <a:off x="6897370" y="490639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73" name="Shape 480873"/>
                        <wps:cNvSpPr/>
                        <wps:spPr>
                          <a:xfrm>
                            <a:off x="6897370" y="49033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74" name="Shape 480874"/>
                        <wps:cNvSpPr/>
                        <wps:spPr>
                          <a:xfrm>
                            <a:off x="6900418" y="434860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75" name="Shape 480875"/>
                        <wps:cNvSpPr/>
                        <wps:spPr>
                          <a:xfrm>
                            <a:off x="6897370" y="4348608"/>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64" name="Rectangle 42064"/>
                        <wps:cNvSpPr/>
                        <wps:spPr>
                          <a:xfrm>
                            <a:off x="628193" y="5389484"/>
                            <a:ext cx="165472" cy="207549"/>
                          </a:xfrm>
                          <a:prstGeom prst="rect">
                            <a:avLst/>
                          </a:prstGeom>
                          <a:ln>
                            <a:noFill/>
                          </a:ln>
                        </wps:spPr>
                        <wps:txbx>
                          <w:txbxContent>
                            <w:p w:rsidR="00356223" w:rsidRDefault="00FE5061">
                              <w:pPr>
                                <w:spacing w:after="160" w:line="259" w:lineRule="auto"/>
                                <w:ind w:left="0" w:firstLine="0"/>
                                <w:jc w:val="left"/>
                              </w:pPr>
                              <w:r>
                                <w:rPr>
                                  <w:i/>
                                </w:rPr>
                                <w:t>q)</w:t>
                              </w:r>
                            </w:p>
                          </w:txbxContent>
                        </wps:txbx>
                        <wps:bodyPr horzOverflow="overflow" vert="horz" lIns="0" tIns="0" rIns="0" bIns="0" rtlCol="0">
                          <a:noAutofit/>
                        </wps:bodyPr>
                      </wps:wsp>
                      <wps:wsp>
                        <wps:cNvPr id="42065" name="Rectangle 42065"/>
                        <wps:cNvSpPr/>
                        <wps:spPr>
                          <a:xfrm>
                            <a:off x="753161" y="5389484"/>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2066" name="Rectangle 42066"/>
                        <wps:cNvSpPr/>
                        <wps:spPr>
                          <a:xfrm>
                            <a:off x="884174" y="5389484"/>
                            <a:ext cx="475331" cy="207549"/>
                          </a:xfrm>
                          <a:prstGeom prst="rect">
                            <a:avLst/>
                          </a:prstGeom>
                          <a:ln>
                            <a:noFill/>
                          </a:ln>
                        </wps:spPr>
                        <wps:txbx>
                          <w:txbxContent>
                            <w:p w:rsidR="00356223" w:rsidRDefault="00FE5061">
                              <w:pPr>
                                <w:spacing w:after="160" w:line="259" w:lineRule="auto"/>
                                <w:ind w:left="0" w:firstLine="0"/>
                                <w:jc w:val="left"/>
                              </w:pPr>
                              <w:r>
                                <w:rPr>
                                  <w:i/>
                                </w:rPr>
                                <w:t>La for</w:t>
                              </w:r>
                            </w:p>
                          </w:txbxContent>
                        </wps:txbx>
                        <wps:bodyPr horzOverflow="overflow" vert="horz" lIns="0" tIns="0" rIns="0" bIns="0" rtlCol="0">
                          <a:noAutofit/>
                        </wps:bodyPr>
                      </wps:wsp>
                      <wps:wsp>
                        <wps:cNvPr id="42067" name="Rectangle 42067"/>
                        <wps:cNvSpPr/>
                        <wps:spPr>
                          <a:xfrm>
                            <a:off x="1242314" y="5389484"/>
                            <a:ext cx="4088469" cy="207549"/>
                          </a:xfrm>
                          <a:prstGeom prst="rect">
                            <a:avLst/>
                          </a:prstGeom>
                          <a:ln>
                            <a:noFill/>
                          </a:ln>
                        </wps:spPr>
                        <wps:txbx>
                          <w:txbxContent>
                            <w:p w:rsidR="00356223" w:rsidRDefault="00FE5061">
                              <w:pPr>
                                <w:spacing w:after="160" w:line="259" w:lineRule="auto"/>
                                <w:ind w:left="0" w:firstLine="0"/>
                                <w:jc w:val="left"/>
                              </w:pPr>
                              <w:r>
                                <w:rPr>
                                  <w:i/>
                                </w:rPr>
                                <w:t>mación en materia de drogas del personal propio.</w:t>
                              </w:r>
                            </w:p>
                          </w:txbxContent>
                        </wps:txbx>
                        <wps:bodyPr horzOverflow="overflow" vert="horz" lIns="0" tIns="0" rIns="0" bIns="0" rtlCol="0">
                          <a:noAutofit/>
                        </wps:bodyPr>
                      </wps:wsp>
                      <wps:wsp>
                        <wps:cNvPr id="42068" name="Rectangle 42068"/>
                        <wps:cNvSpPr/>
                        <wps:spPr>
                          <a:xfrm>
                            <a:off x="4316857" y="5389484"/>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876" name="Shape 480876"/>
                        <wps:cNvSpPr/>
                        <wps:spPr>
                          <a:xfrm>
                            <a:off x="216408" y="5950713"/>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77" name="Shape 480877"/>
                        <wps:cNvSpPr/>
                        <wps:spPr>
                          <a:xfrm>
                            <a:off x="216408" y="5947665"/>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78" name="Shape 480878"/>
                        <wps:cNvSpPr/>
                        <wps:spPr>
                          <a:xfrm>
                            <a:off x="6900418" y="59476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79" name="Shape 480879"/>
                        <wps:cNvSpPr/>
                        <wps:spPr>
                          <a:xfrm>
                            <a:off x="6897370" y="59507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80" name="Shape 480880"/>
                        <wps:cNvSpPr/>
                        <wps:spPr>
                          <a:xfrm>
                            <a:off x="6897370" y="59476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81" name="Shape 480881"/>
                        <wps:cNvSpPr/>
                        <wps:spPr>
                          <a:xfrm>
                            <a:off x="6900418" y="4991813"/>
                            <a:ext cx="9144" cy="955853"/>
                          </a:xfrm>
                          <a:custGeom>
                            <a:avLst/>
                            <a:gdLst/>
                            <a:ahLst/>
                            <a:cxnLst/>
                            <a:rect l="0" t="0" r="0" b="0"/>
                            <a:pathLst>
                              <a:path w="9144" h="955853">
                                <a:moveTo>
                                  <a:pt x="0" y="0"/>
                                </a:moveTo>
                                <a:lnTo>
                                  <a:pt x="9144" y="0"/>
                                </a:lnTo>
                                <a:lnTo>
                                  <a:pt x="9144" y="955853"/>
                                </a:lnTo>
                                <a:lnTo>
                                  <a:pt x="0" y="95585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82" name="Shape 480882"/>
                        <wps:cNvSpPr/>
                        <wps:spPr>
                          <a:xfrm>
                            <a:off x="6897370" y="4991813"/>
                            <a:ext cx="9144" cy="955853"/>
                          </a:xfrm>
                          <a:custGeom>
                            <a:avLst/>
                            <a:gdLst/>
                            <a:ahLst/>
                            <a:cxnLst/>
                            <a:rect l="0" t="0" r="0" b="0"/>
                            <a:pathLst>
                              <a:path w="9144" h="955853">
                                <a:moveTo>
                                  <a:pt x="0" y="0"/>
                                </a:moveTo>
                                <a:lnTo>
                                  <a:pt x="9144" y="0"/>
                                </a:lnTo>
                                <a:lnTo>
                                  <a:pt x="9144" y="955853"/>
                                </a:lnTo>
                                <a:lnTo>
                                  <a:pt x="0" y="95585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085" name="Rectangle 42085"/>
                        <wps:cNvSpPr/>
                        <wps:spPr>
                          <a:xfrm>
                            <a:off x="884174" y="6433425"/>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883" name="Shape 480883"/>
                        <wps:cNvSpPr/>
                        <wps:spPr>
                          <a:xfrm>
                            <a:off x="472745" y="6996177"/>
                            <a:ext cx="6424549" cy="9144"/>
                          </a:xfrm>
                          <a:custGeom>
                            <a:avLst/>
                            <a:gdLst/>
                            <a:ahLst/>
                            <a:cxnLst/>
                            <a:rect l="0" t="0" r="0" b="0"/>
                            <a:pathLst>
                              <a:path w="6424549" h="9144">
                                <a:moveTo>
                                  <a:pt x="0" y="0"/>
                                </a:moveTo>
                                <a:lnTo>
                                  <a:pt x="6424549" y="0"/>
                                </a:lnTo>
                                <a:lnTo>
                                  <a:pt x="642454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84" name="Shape 480884"/>
                        <wps:cNvSpPr/>
                        <wps:spPr>
                          <a:xfrm>
                            <a:off x="472745" y="6993128"/>
                            <a:ext cx="6424549" cy="9144"/>
                          </a:xfrm>
                          <a:custGeom>
                            <a:avLst/>
                            <a:gdLst/>
                            <a:ahLst/>
                            <a:cxnLst/>
                            <a:rect l="0" t="0" r="0" b="0"/>
                            <a:pathLst>
                              <a:path w="6424549" h="9144">
                                <a:moveTo>
                                  <a:pt x="0" y="0"/>
                                </a:moveTo>
                                <a:lnTo>
                                  <a:pt x="6424549" y="0"/>
                                </a:lnTo>
                                <a:lnTo>
                                  <a:pt x="6424549"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85" name="Shape 480885"/>
                        <wps:cNvSpPr/>
                        <wps:spPr>
                          <a:xfrm>
                            <a:off x="6900418" y="699312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86" name="Shape 480886"/>
                        <wps:cNvSpPr/>
                        <wps:spPr>
                          <a:xfrm>
                            <a:off x="6897370" y="699617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87" name="Shape 480887"/>
                        <wps:cNvSpPr/>
                        <wps:spPr>
                          <a:xfrm>
                            <a:off x="6897370" y="699312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888" name="Shape 480888"/>
                        <wps:cNvSpPr/>
                        <wps:spPr>
                          <a:xfrm>
                            <a:off x="6900418" y="6036057"/>
                            <a:ext cx="9144" cy="957072"/>
                          </a:xfrm>
                          <a:custGeom>
                            <a:avLst/>
                            <a:gdLst/>
                            <a:ahLst/>
                            <a:cxnLst/>
                            <a:rect l="0" t="0" r="0" b="0"/>
                            <a:pathLst>
                              <a:path w="9144" h="957072">
                                <a:moveTo>
                                  <a:pt x="0" y="0"/>
                                </a:moveTo>
                                <a:lnTo>
                                  <a:pt x="9144" y="0"/>
                                </a:lnTo>
                                <a:lnTo>
                                  <a:pt x="9144" y="957072"/>
                                </a:lnTo>
                                <a:lnTo>
                                  <a:pt x="0" y="9570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889" name="Shape 480889"/>
                        <wps:cNvSpPr/>
                        <wps:spPr>
                          <a:xfrm>
                            <a:off x="6897370" y="6036057"/>
                            <a:ext cx="9144" cy="957072"/>
                          </a:xfrm>
                          <a:custGeom>
                            <a:avLst/>
                            <a:gdLst/>
                            <a:ahLst/>
                            <a:cxnLst/>
                            <a:rect l="0" t="0" r="0" b="0"/>
                            <a:pathLst>
                              <a:path w="9144" h="957072">
                                <a:moveTo>
                                  <a:pt x="0" y="0"/>
                                </a:moveTo>
                                <a:lnTo>
                                  <a:pt x="9144" y="0"/>
                                </a:lnTo>
                                <a:lnTo>
                                  <a:pt x="9144" y="957072"/>
                                </a:lnTo>
                                <a:lnTo>
                                  <a:pt x="0" y="9570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59658" style="width:543.58pt;height:551.12pt;position:absolute;mso-position-horizontal-relative:text;mso-position-horizontal:absolute;margin-left:-32.424pt;mso-position-vertical-relative:text;margin-top:0pt;" coordsize="69034,69992">
                <v:rect id="Rectangle 41963" style="position:absolute;width:4958;height:2075;left:8841;top:26;" filled="f" stroked="f">
                  <v:textbox inset="0,0,0,0">
                    <w:txbxContent>
                      <w:p>
                        <w:pPr>
                          <w:spacing w:before="0" w:after="160" w:line="259" w:lineRule="auto"/>
                          <w:ind w:left="0" w:firstLine="0"/>
                          <w:jc w:val="left"/>
                        </w:pPr>
                        <w:r>
                          <w:rPr>
                            <w:rFonts w:cs="Arial" w:hAnsi="Arial" w:eastAsia="Arial" w:ascii="Arial"/>
                            <w:i w:val="1"/>
                          </w:rPr>
                          <w:t xml:space="preserve">salud.</w:t>
                        </w:r>
                      </w:p>
                    </w:txbxContent>
                  </v:textbox>
                </v:rect>
                <v:rect id="Rectangle 41964" style="position:absolute;width:518;height:2075;left:12575;top:26;"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890" style="position:absolute;width:66809;height:91;left:2164;top:5654;" coordsize="6680962,9144" path="m0,0l6680962,0l6680962,9144l0,9144l0,0">
                  <v:stroke weight="0pt" endcap="square" joinstyle="miter" miterlimit="10" on="false" color="#000000" opacity="0"/>
                  <v:fill on="true" color="#000000"/>
                </v:shape>
                <v:shape id="Shape 480891" style="position:absolute;width:66809;height:91;left:2164;top:5623;" coordsize="6680962,9144" path="m0,0l6680962,0l6680962,9144l0,9144l0,0">
                  <v:stroke weight="0pt" endcap="square" joinstyle="miter" miterlimit="10" on="false" color="#000000" opacity="0"/>
                  <v:fill on="true" color="#ffffff"/>
                </v:shape>
                <v:shape id="Shape 480892" style="position:absolute;width:91;height:91;left:69004;top:5623;" coordsize="9144,9144" path="m0,0l9144,0l9144,9144l0,9144l0,0">
                  <v:stroke weight="0pt" endcap="square" joinstyle="miter" miterlimit="10" on="false" color="#000000" opacity="0"/>
                  <v:fill on="true" color="#000000"/>
                </v:shape>
                <v:shape id="Shape 480893" style="position:absolute;width:91;height:91;left:68973;top:5654;" coordsize="9144,9144" path="m0,0l9144,0l9144,9144l0,9144l0,0">
                  <v:stroke weight="0pt" endcap="square" joinstyle="miter" miterlimit="10" on="false" color="#000000" opacity="0"/>
                  <v:fill on="true" color="#000000"/>
                </v:shape>
                <v:shape id="Shape 480894" style="position:absolute;width:91;height:91;left:68973;top:5623;" coordsize="9144,9144" path="m0,0l9144,0l9144,9144l0,9144l0,0">
                  <v:stroke weight="0pt" endcap="square" joinstyle="miter" miterlimit="10" on="false" color="#000000" opacity="0"/>
                  <v:fill on="true" color="#ffffff"/>
                </v:shape>
                <v:shape id="Shape 480895" style="position:absolute;width:91;height:5623;left:69004;top:0;" coordsize="9144,562356" path="m0,0l9144,0l9144,562356l0,562356l0,0">
                  <v:stroke weight="0pt" endcap="square" joinstyle="miter" miterlimit="10" on="false" color="#000000" opacity="0"/>
                  <v:fill on="true" color="#000000"/>
                </v:shape>
                <v:shape id="Shape 480896" style="position:absolute;width:91;height:5623;left:68973;top:0;" coordsize="9144,562356" path="m0,0l9144,0l9144,562356l0,562356l0,0">
                  <v:stroke weight="0pt" endcap="square" joinstyle="miter" miterlimit="10" on="false" color="#000000" opacity="0"/>
                  <v:fill on="true" color="#ffffff"/>
                </v:shape>
                <v:rect id="Rectangle 41976" style="position:absolute;width:81245;height:2075;left:4117;top:10481;" filled="f" stroked="f">
                  <v:textbox inset="0,0,0,0">
                    <w:txbxContent>
                      <w:p>
                        <w:pPr>
                          <w:spacing w:before="0" w:after="160" w:line="259" w:lineRule="auto"/>
                          <w:ind w:left="0" w:firstLine="0"/>
                          <w:jc w:val="left"/>
                        </w:pPr>
                        <w:r>
                          <w:rPr>
                            <w:rFonts w:cs="Arial" w:hAnsi="Arial" w:eastAsia="Arial" w:ascii="Arial"/>
                            <w:i w:val="1"/>
                          </w:rPr>
                          <w:t xml:space="preserve">Además de las señaladas en el punto anterior, los municipios de más de 20.000 habitantes tienen </w:t>
                        </w:r>
                      </w:p>
                    </w:txbxContent>
                  </v:textbox>
                </v:rect>
                <v:shape id="Shape 480897" style="position:absolute;width:91;height:5547;left:69004;top:6507;" coordsize="9144,554736" path="m0,0l9144,0l9144,554736l0,554736l0,0">
                  <v:stroke weight="0pt" endcap="square" joinstyle="miter" miterlimit="10" on="false" color="#000000" opacity="0"/>
                  <v:fill on="true" color="#000000"/>
                </v:shape>
                <v:shape id="Shape 480898" style="position:absolute;width:91;height:5547;left:68973;top:6507;" coordsize="9144,554736" path="m0,0l9144,0l9144,554736l0,554736l0,0">
                  <v:stroke weight="0pt" endcap="square" joinstyle="miter" miterlimit="10" on="false" color="#000000" opacity="0"/>
                  <v:fill on="true" color="#ffffff"/>
                </v:shape>
                <v:rect id="Rectangle 41985" style="position:absolute;width:48243;height:2075;left:4117;top:12085;" filled="f" stroked="f">
                  <v:textbox inset="0,0,0,0">
                    <w:txbxContent>
                      <w:p>
                        <w:pPr>
                          <w:spacing w:before="0" w:after="160" w:line="259" w:lineRule="auto"/>
                          <w:ind w:left="0" w:firstLine="0"/>
                          <w:jc w:val="left"/>
                        </w:pPr>
                        <w:r>
                          <w:rPr>
                            <w:rFonts w:cs="Arial" w:hAnsi="Arial" w:eastAsia="Arial" w:ascii="Arial"/>
                            <w:i w:val="1"/>
                          </w:rPr>
                          <w:t xml:space="preserve">las siguientes competencias y responsabilidades mínimas:</w:t>
                        </w:r>
                      </w:p>
                    </w:txbxContent>
                  </v:textbox>
                </v:rect>
                <v:rect id="Rectangle 41986" style="position:absolute;width:518;height:2075;left:40394;top:12085;"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899" style="position:absolute;width:68973;height:91;left:0;top:17621;" coordsize="6897370,9144" path="m0,0l6897370,0l6897370,9144l0,9144l0,0">
                  <v:stroke weight="0pt" endcap="square" joinstyle="miter" miterlimit="10" on="false" color="#000000" opacity="0"/>
                  <v:fill on="true" color="#000000"/>
                </v:shape>
                <v:shape id="Shape 480900" style="position:absolute;width:68973;height:91;left:0;top:17590;" coordsize="6897370,9144" path="m0,0l6897370,0l6897370,9144l0,9144l0,0">
                  <v:stroke weight="0pt" endcap="square" joinstyle="miter" miterlimit="10" on="false" color="#000000" opacity="0"/>
                  <v:fill on="true" color="#ffffff"/>
                </v:shape>
                <v:shape id="Shape 480901" style="position:absolute;width:91;height:91;left:69004;top:17590;" coordsize="9144,9144" path="m0,0l9144,0l9144,9144l0,9144l0,0">
                  <v:stroke weight="0pt" endcap="square" joinstyle="miter" miterlimit="10" on="false" color="#000000" opacity="0"/>
                  <v:fill on="true" color="#000000"/>
                </v:shape>
                <v:shape id="Shape 480902" style="position:absolute;width:91;height:91;left:68973;top:17621;" coordsize="9144,9144" path="m0,0l9144,0l9144,9144l0,9144l0,0">
                  <v:stroke weight="0pt" endcap="square" joinstyle="miter" miterlimit="10" on="false" color="#000000" opacity="0"/>
                  <v:fill on="true" color="#000000"/>
                </v:shape>
                <v:shape id="Shape 480903" style="position:absolute;width:91;height:91;left:68973;top:17590;" coordsize="9144,9144" path="m0,0l9144,0l9144,9144l0,9144l0,0">
                  <v:stroke weight="0pt" endcap="square" joinstyle="miter" miterlimit="10" on="false" color="#000000" opacity="0"/>
                  <v:fill on="true" color="#ffffff"/>
                </v:shape>
                <v:shape id="Shape 480904" style="position:absolute;width:91;height:5535;left:69004;top:12055;" coordsize="9144,553517" path="m0,0l9144,0l9144,553517l0,553517l0,0">
                  <v:stroke weight="0pt" endcap="square" joinstyle="miter" miterlimit="10" on="false" color="#000000" opacity="0"/>
                  <v:fill on="true" color="#000000"/>
                </v:shape>
                <v:shape id="Shape 480905" style="position:absolute;width:91;height:5535;left:68973;top:12055;" coordsize="9144,553517" path="m0,0l9144,0l9144,553517l0,553517l0,0">
                  <v:stroke weight="0pt" endcap="square" joinstyle="miter" miterlimit="10" on="false" color="#000000" opacity="0"/>
                  <v:fill on="true" color="#ffffff"/>
                </v:shape>
                <v:rect id="Rectangle 41998" style="position:absolute;width:1553;height:2075;left:6281;top:22448;" filled="f" stroked="f">
                  <v:textbox inset="0,0,0,0">
                    <w:txbxContent>
                      <w:p>
                        <w:pPr>
                          <w:spacing w:before="0" w:after="160" w:line="259" w:lineRule="auto"/>
                          <w:ind w:left="0" w:firstLine="0"/>
                          <w:jc w:val="left"/>
                        </w:pPr>
                        <w:r>
                          <w:rPr>
                            <w:rFonts w:cs="Arial" w:hAnsi="Arial" w:eastAsia="Arial" w:ascii="Arial"/>
                            <w:i w:val="1"/>
                          </w:rPr>
                          <w:t xml:space="preserve">c)</w:t>
                        </w:r>
                      </w:p>
                    </w:txbxContent>
                  </v:textbox>
                </v:rect>
                <v:rect id="Rectangle 41999" style="position:absolute;width:518;height:2075;left:7440;top:22448;"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42000" style="position:absolute;width:75347;height:2075;left:8567;top:22448;" filled="f" stroked="f">
                  <v:textbox inset="0,0,0,0">
                    <w:txbxContent>
                      <w:p>
                        <w:pPr>
                          <w:spacing w:before="0" w:after="160" w:line="259" w:lineRule="auto"/>
                          <w:ind w:left="0" w:firstLine="0"/>
                          <w:jc w:val="left"/>
                        </w:pPr>
                        <w:r>
                          <w:rPr>
                            <w:rFonts w:cs="Arial" w:hAnsi="Arial" w:eastAsia="Arial" w:ascii="Arial"/>
                            <w:i w:val="1"/>
                          </w:rPr>
                          <w:t xml:space="preserve">La aprobación de Planes Municipales sobre Drogas, elaborados en coordinación y de </w:t>
                        </w:r>
                      </w:p>
                    </w:txbxContent>
                  </v:textbox>
                </v:rect>
                <v:shape id="Shape 480906" style="position:absolute;width:91;height:5638;left:69004;top:18474;" coordsize="9144,563880" path="m0,0l9144,0l9144,563880l0,563880l0,0">
                  <v:stroke weight="0pt" endcap="square" joinstyle="miter" miterlimit="10" on="false" color="#000000" opacity="0"/>
                  <v:fill on="true" color="#000000"/>
                </v:shape>
                <v:shape id="Shape 480907" style="position:absolute;width:91;height:5638;left:68973;top:18474;" coordsize="9144,563880" path="m0,0l9144,0l9144,563880l0,563880l0,0">
                  <v:stroke weight="0pt" endcap="square" joinstyle="miter" miterlimit="10" on="false" color="#000000" opacity="0"/>
                  <v:fill on="true" color="#ffffff"/>
                </v:shape>
                <v:rect id="Rectangle 42009" style="position:absolute;width:6732;height:2075;left:8567;top:24140;" filled="f" stroked="f">
                  <v:textbox inset="0,0,0,0">
                    <w:txbxContent>
                      <w:p>
                        <w:pPr>
                          <w:spacing w:before="0" w:after="160" w:line="259" w:lineRule="auto"/>
                          <w:ind w:left="0" w:firstLine="0"/>
                          <w:jc w:val="left"/>
                        </w:pPr>
                        <w:r>
                          <w:rPr>
                            <w:rFonts w:cs="Arial" w:hAnsi="Arial" w:eastAsia="Arial" w:ascii="Arial"/>
                            <w:i w:val="1"/>
                          </w:rPr>
                          <w:t xml:space="preserve">acuerdo</w:t>
                        </w:r>
                      </w:p>
                    </w:txbxContent>
                  </v:textbox>
                </v:rect>
                <v:rect id="Rectangle 42010" style="position:absolute;width:518;height:2075;left:13611;top:2414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42011" style="position:absolute;width:67567;height:2075;left:14038;top:24140;" filled="f" stroked="f">
                  <v:textbox inset="0,0,0,0">
                    <w:txbxContent>
                      <w:p>
                        <w:pPr>
                          <w:spacing w:before="0" w:after="160" w:line="259" w:lineRule="auto"/>
                          <w:ind w:left="0" w:firstLine="0"/>
                          <w:jc w:val="left"/>
                        </w:pPr>
                        <w:r>
                          <w:rPr>
                            <w:rFonts w:cs="Arial" w:hAnsi="Arial" w:eastAsia="Arial" w:ascii="Arial"/>
                            <w:i w:val="1"/>
                          </w:rPr>
                          <w:t xml:space="preserve">con los criterios y directrices del Plan Canario sobre Drogas, que incluyan progra-</w:t>
                        </w:r>
                      </w:p>
                    </w:txbxContent>
                  </v:textbox>
                </v:rect>
                <v:shape id="Shape 480908" style="position:absolute;width:91;height:1676;left:69004;top:24113;" coordsize="9144,167640" path="m0,0l9144,0l9144,167640l0,167640l0,0">
                  <v:stroke weight="0pt" endcap="square" joinstyle="miter" miterlimit="10" on="false" color="#000000" opacity="0"/>
                  <v:fill on="true" color="#000000"/>
                </v:shape>
                <v:shape id="Shape 480909" style="position:absolute;width:91;height:1676;left:68973;top:24113;" coordsize="9144,167640" path="m0,0l9144,0l9144,167640l0,167640l0,0">
                  <v:stroke weight="0pt" endcap="square" joinstyle="miter" miterlimit="10" on="false" color="#000000" opacity="0"/>
                  <v:fill on="true" color="#ffffff"/>
                </v:shape>
                <v:rect id="Rectangle 42015" style="position:absolute;width:75327;height:2075;left:8567;top:25816;" filled="f" stroked="f">
                  <v:textbox inset="0,0,0,0">
                    <w:txbxContent>
                      <w:p>
                        <w:pPr>
                          <w:spacing w:before="0" w:after="160" w:line="259" w:lineRule="auto"/>
                          <w:ind w:left="0" w:firstLine="0"/>
                          <w:jc w:val="left"/>
                        </w:pPr>
                        <w:r>
                          <w:rPr>
                            <w:rFonts w:cs="Arial" w:hAnsi="Arial" w:eastAsia="Arial" w:ascii="Arial"/>
                            <w:i w:val="1"/>
                          </w:rPr>
                          <w:t xml:space="preserve">mas de prevención e integración social, así como de información, orientación y motivación </w:t>
                        </w:r>
                      </w:p>
                    </w:txbxContent>
                  </v:textbox>
                </v:rect>
                <v:shape id="Shape 480910" style="position:absolute;width:91;height:1676;left:69004;top:25789;" coordsize="9144,167640" path="m0,0l9144,0l9144,167640l0,167640l0,0">
                  <v:stroke weight="0pt" endcap="square" joinstyle="miter" miterlimit="10" on="false" color="#000000" opacity="0"/>
                  <v:fill on="true" color="#000000"/>
                </v:shape>
                <v:shape id="Shape 480911" style="position:absolute;width:91;height:1676;left:68973;top:25789;" coordsize="9144,167640" path="m0,0l9144,0l9144,167640l0,167640l0,0">
                  <v:stroke weight="0pt" endcap="square" joinstyle="miter" miterlimit="10" on="false" color="#000000" opacity="0"/>
                  <v:fill on="true" color="#ffffff"/>
                </v:shape>
                <v:rect id="Rectangle 42019" style="position:absolute;width:56392;height:2075;left:8567;top:27492;" filled="f" stroked="f">
                  <v:textbox inset="0,0,0,0">
                    <w:txbxContent>
                      <w:p>
                        <w:pPr>
                          <w:spacing w:before="0" w:after="160" w:line="259" w:lineRule="auto"/>
                          <w:ind w:left="0" w:firstLine="0"/>
                          <w:jc w:val="left"/>
                        </w:pPr>
                        <w:r>
                          <w:rPr>
                            <w:rFonts w:cs="Arial" w:hAnsi="Arial" w:eastAsia="Arial" w:ascii="Arial"/>
                            <w:i w:val="1"/>
                          </w:rPr>
                          <w:t xml:space="preserve">de drogodependientes a través de los centros de Servicios Sociales.</w:t>
                        </w:r>
                      </w:p>
                    </w:txbxContent>
                  </v:textbox>
                </v:rect>
                <v:rect id="Rectangle 42020" style="position:absolute;width:518;height:2075;left:50971;top:2749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912" style="position:absolute;width:66809;height:91;left:2164;top:33104;" coordsize="6680962,9144" path="m0,0l6680962,0l6680962,9144l0,9144l0,0">
                  <v:stroke weight="0pt" endcap="square" joinstyle="miter" miterlimit="10" on="false" color="#000000" opacity="0"/>
                  <v:fill on="true" color="#000000"/>
                </v:shape>
                <v:shape id="Shape 480913" style="position:absolute;width:66809;height:91;left:2164;top:33074;" coordsize="6680962,9144" path="m0,0l6680962,0l6680962,9144l0,9144l0,0">
                  <v:stroke weight="0pt" endcap="square" joinstyle="miter" miterlimit="10" on="false" color="#000000" opacity="0"/>
                  <v:fill on="true" color="#ffffff"/>
                </v:shape>
                <v:shape id="Shape 480914" style="position:absolute;width:91;height:91;left:69004;top:33074;" coordsize="9144,9144" path="m0,0l9144,0l9144,9144l0,9144l0,0">
                  <v:stroke weight="0pt" endcap="square" joinstyle="miter" miterlimit="10" on="false" color="#000000" opacity="0"/>
                  <v:fill on="true" color="#000000"/>
                </v:shape>
                <v:shape id="Shape 480915" style="position:absolute;width:91;height:91;left:68973;top:33104;" coordsize="9144,9144" path="m0,0l9144,0l9144,9144l0,9144l0,0">
                  <v:stroke weight="0pt" endcap="square" joinstyle="miter" miterlimit="10" on="false" color="#000000" opacity="0"/>
                  <v:fill on="true" color="#000000"/>
                </v:shape>
                <v:shape id="Shape 480916" style="position:absolute;width:91;height:91;left:68973;top:33074;" coordsize="9144,9144" path="m0,0l9144,0l9144,9144l0,9144l0,0">
                  <v:stroke weight="0pt" endcap="square" joinstyle="miter" miterlimit="10" on="false" color="#000000" opacity="0"/>
                  <v:fill on="true" color="#ffffff"/>
                </v:shape>
                <v:shape id="Shape 480917" style="position:absolute;width:91;height:5608;left:69004;top:27466;" coordsize="9144,560832" path="m0,0l9144,0l9144,560832l0,560832l0,0">
                  <v:stroke weight="0pt" endcap="square" joinstyle="miter" miterlimit="10" on="false" color="#000000" opacity="0"/>
                  <v:fill on="true" color="#000000"/>
                </v:shape>
                <v:shape id="Shape 480918" style="position:absolute;width:91;height:5608;left:68973;top:27466;" coordsize="9144,560832" path="m0,0l9144,0l9144,560832l0,560832l0,0">
                  <v:stroke weight="0pt" endcap="square" joinstyle="miter" miterlimit="10" on="false" color="#000000" opacity="0"/>
                  <v:fill on="true" color="#ffffff"/>
                </v:shape>
                <v:rect id="Rectangle 42032" style="position:absolute;width:13333;height:2075;left:6281;top:37934;" filled="f" stroked="f">
                  <v:textbox inset="0,0,0,0">
                    <w:txbxContent>
                      <w:p>
                        <w:pPr>
                          <w:spacing w:before="0" w:after="160" w:line="259" w:lineRule="auto"/>
                          <w:ind w:left="0" w:firstLine="0"/>
                          <w:jc w:val="left"/>
                        </w:pPr>
                        <w:r>
                          <w:rPr>
                            <w:rFonts w:cs="Arial" w:hAnsi="Arial" w:eastAsia="Arial" w:ascii="Arial"/>
                            <w:i w:val="1"/>
                          </w:rPr>
                          <w:t xml:space="preserve">b) La coordinac</w:t>
                        </w:r>
                      </w:p>
                    </w:txbxContent>
                  </v:textbox>
                </v:rect>
                <v:rect id="Rectangle 42033" style="position:absolute;width:65044;height:2075;left:16309;top:37934;" filled="f" stroked="f">
                  <v:textbox inset="0,0,0,0">
                    <w:txbxContent>
                      <w:p>
                        <w:pPr>
                          <w:spacing w:before="0" w:after="160" w:line="259" w:lineRule="auto"/>
                          <w:ind w:left="0" w:firstLine="0"/>
                          <w:jc w:val="left"/>
                        </w:pPr>
                        <w:r>
                          <w:rPr>
                            <w:rFonts w:cs="Arial" w:hAnsi="Arial" w:eastAsia="Arial" w:ascii="Arial"/>
                            <w:i w:val="1"/>
                          </w:rPr>
                          <w:t xml:space="preserve">ión de los programas de prevención e integración social que se desarrollen </w:t>
                        </w:r>
                      </w:p>
                    </w:txbxContent>
                  </v:textbox>
                </v:rect>
                <v:shape id="Shape 480919" style="position:absolute;width:91;height:5562;left:69004;top:33961;" coordsize="9144,556260" path="m0,0l9144,0l9144,556260l0,556260l0,0">
                  <v:stroke weight="0pt" endcap="square" joinstyle="miter" miterlimit="10" on="false" color="#000000" opacity="0"/>
                  <v:fill on="true" color="#000000"/>
                </v:shape>
                <v:shape id="Shape 480920" style="position:absolute;width:91;height:5562;left:68973;top:33961;" coordsize="9144,556260" path="m0,0l9144,0l9144,556260l0,556260l0,0">
                  <v:stroke weight="0pt" endcap="square" joinstyle="miter" miterlimit="10" on="false" color="#000000" opacity="0"/>
                  <v:fill on="true" color="#ffffff"/>
                </v:shape>
                <v:rect id="Rectangle 42042" style="position:absolute;width:37380;height:2075;left:4117;top:39550;" filled="f" stroked="f">
                  <v:textbox inset="0,0,0,0">
                    <w:txbxContent>
                      <w:p>
                        <w:pPr>
                          <w:spacing w:before="0" w:after="160" w:line="259" w:lineRule="auto"/>
                          <w:ind w:left="0" w:firstLine="0"/>
                          <w:jc w:val="left"/>
                        </w:pPr>
                        <w:r>
                          <w:rPr>
                            <w:rFonts w:cs="Arial" w:hAnsi="Arial" w:eastAsia="Arial" w:ascii="Arial"/>
                            <w:i w:val="1"/>
                          </w:rPr>
                          <w:t xml:space="preserve">exclusivamente en el ámbito de su municipio.</w:t>
                        </w:r>
                      </w:p>
                    </w:txbxContent>
                  </v:textbox>
                </v:rect>
                <v:rect id="Rectangle 42043" style="position:absolute;width:518;height:2075;left:32238;top:39550;"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921" style="position:absolute;width:91;height:2240;left:69004;top:39523;" coordsize="9144,224028" path="m0,0l9144,0l9144,224028l0,224028l0,0">
                  <v:stroke weight="0pt" endcap="square" joinstyle="miter" miterlimit="10" on="false" color="#000000" opacity="0"/>
                  <v:fill on="true" color="#000000"/>
                </v:shape>
                <v:shape id="Shape 480922" style="position:absolute;width:91;height:2240;left:68973;top:39523;" coordsize="9144,224028" path="m0,0l9144,0l9144,224028l0,224028l0,0">
                  <v:stroke weight="0pt" endcap="square" joinstyle="miter" miterlimit="10" on="false" color="#000000" opacity="0"/>
                  <v:fill on="true" color="#ffffff"/>
                </v:shape>
                <v:rect id="Rectangle 42047" style="position:absolute;width:78401;height:2075;left:6281;top:41912;" filled="f" stroked="f">
                  <v:textbox inset="0,0,0,0">
                    <w:txbxContent>
                      <w:p>
                        <w:pPr>
                          <w:spacing w:before="0" w:after="160" w:line="259" w:lineRule="auto"/>
                          <w:ind w:left="0" w:firstLine="0"/>
                          <w:jc w:val="left"/>
                        </w:pPr>
                        <w:r>
                          <w:rPr>
                            <w:rFonts w:cs="Arial" w:hAnsi="Arial" w:eastAsia="Arial" w:ascii="Arial"/>
                            <w:i w:val="1"/>
                          </w:rPr>
                          <w:t xml:space="preserve">c) El apoyo a las asociaciones y entidades que en el municipio desarrollen actividades previstas </w:t>
                        </w:r>
                      </w:p>
                    </w:txbxContent>
                  </v:textbox>
                </v:rect>
                <v:shape id="Shape 480923" style="position:absolute;width:91;height:1722;left:69004;top:41763;" coordsize="9144,172212" path="m0,0l9144,0l9144,172212l0,172212l0,0">
                  <v:stroke weight="0pt" endcap="square" joinstyle="miter" miterlimit="10" on="false" color="#000000" opacity="0"/>
                  <v:fill on="true" color="#000000"/>
                </v:shape>
                <v:shape id="Shape 480924" style="position:absolute;width:91;height:1722;left:68973;top:41763;" coordsize="9144,172212" path="m0,0l9144,0l9144,172212l0,172212l0,0">
                  <v:stroke weight="0pt" endcap="square" joinstyle="miter" miterlimit="10" on="false" color="#000000" opacity="0"/>
                  <v:fill on="true" color="#ffffff"/>
                </v:shape>
                <v:rect id="Rectangle 42051" style="position:absolute;width:27465;height:2075;left:4117;top:43512;" filled="f" stroked="f">
                  <v:textbox inset="0,0,0,0">
                    <w:txbxContent>
                      <w:p>
                        <w:pPr>
                          <w:spacing w:before="0" w:after="160" w:line="259" w:lineRule="auto"/>
                          <w:ind w:left="0" w:firstLine="0"/>
                          <w:jc w:val="left"/>
                        </w:pPr>
                        <w:r>
                          <w:rPr>
                            <w:rFonts w:cs="Arial" w:hAnsi="Arial" w:eastAsia="Arial" w:ascii="Arial"/>
                            <w:i w:val="1"/>
                          </w:rPr>
                          <w:t xml:space="preserve">en el Plan Canario sobre Drogas.</w:t>
                        </w:r>
                      </w:p>
                    </w:txbxContent>
                  </v:textbox>
                </v:rect>
                <v:rect id="Rectangle 42052" style="position:absolute;width:518;height:2075;left:24771;top:43512;"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925" style="position:absolute;width:68973;height:91;left:0;top:49063;" coordsize="6897370,9144" path="m0,0l6897370,0l6897370,9144l0,9144l0,0">
                  <v:stroke weight="0pt" endcap="square" joinstyle="miter" miterlimit="10" on="false" color="#000000" opacity="0"/>
                  <v:fill on="true" color="#000000"/>
                </v:shape>
                <v:shape id="Shape 480926" style="position:absolute;width:91;height:91;left:69004;top:49033;" coordsize="9144,9144" path="m0,0l9144,0l9144,9144l0,9144l0,0">
                  <v:stroke weight="0pt" endcap="square" joinstyle="miter" miterlimit="10" on="false" color="#000000" opacity="0"/>
                  <v:fill on="true" color="#000000"/>
                </v:shape>
                <v:shape id="Shape 480927" style="position:absolute;width:91;height:91;left:68973;top:49063;" coordsize="9144,9144" path="m0,0l9144,0l9144,9144l0,9144l0,0">
                  <v:stroke weight="0pt" endcap="square" joinstyle="miter" miterlimit="10" on="false" color="#000000" opacity="0"/>
                  <v:fill on="true" color="#000000"/>
                </v:shape>
                <v:shape id="Shape 480928" style="position:absolute;width:91;height:91;left:68973;top:49033;" coordsize="9144,9144" path="m0,0l9144,0l9144,9144l0,9144l0,0">
                  <v:stroke weight="0pt" endcap="square" joinstyle="miter" miterlimit="10" on="false" color="#000000" opacity="0"/>
                  <v:fill on="true" color="#ffffff"/>
                </v:shape>
                <v:shape id="Shape 480929" style="position:absolute;width:91;height:5547;left:69004;top:43486;" coordsize="9144,554736" path="m0,0l9144,0l9144,554736l0,554736l0,0">
                  <v:stroke weight="0pt" endcap="square" joinstyle="miter" miterlimit="10" on="false" color="#000000" opacity="0"/>
                  <v:fill on="true" color="#000000"/>
                </v:shape>
                <v:shape id="Shape 480930" style="position:absolute;width:91;height:5547;left:68973;top:43486;" coordsize="9144,554736" path="m0,0l9144,0l9144,554736l0,554736l0,0">
                  <v:stroke weight="0pt" endcap="square" joinstyle="miter" miterlimit="10" on="false" color="#000000" opacity="0"/>
                  <v:fill on="true" color="#ffffff"/>
                </v:shape>
                <v:rect id="Rectangle 42064" style="position:absolute;width:1654;height:2075;left:6281;top:53894;" filled="f" stroked="f">
                  <v:textbox inset="0,0,0,0">
                    <w:txbxContent>
                      <w:p>
                        <w:pPr>
                          <w:spacing w:before="0" w:after="160" w:line="259" w:lineRule="auto"/>
                          <w:ind w:left="0" w:firstLine="0"/>
                          <w:jc w:val="left"/>
                        </w:pPr>
                        <w:r>
                          <w:rPr>
                            <w:rFonts w:cs="Arial" w:hAnsi="Arial" w:eastAsia="Arial" w:ascii="Arial"/>
                            <w:i w:val="1"/>
                          </w:rPr>
                          <w:t xml:space="preserve">q)</w:t>
                        </w:r>
                      </w:p>
                    </w:txbxContent>
                  </v:textbox>
                </v:rect>
                <v:rect id="Rectangle 42065" style="position:absolute;width:518;height:2075;left:7531;top:5389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42066" style="position:absolute;width:4753;height:2075;left:8841;top:53894;" filled="f" stroked="f">
                  <v:textbox inset="0,0,0,0">
                    <w:txbxContent>
                      <w:p>
                        <w:pPr>
                          <w:spacing w:before="0" w:after="160" w:line="259" w:lineRule="auto"/>
                          <w:ind w:left="0" w:firstLine="0"/>
                          <w:jc w:val="left"/>
                        </w:pPr>
                        <w:r>
                          <w:rPr>
                            <w:rFonts w:cs="Arial" w:hAnsi="Arial" w:eastAsia="Arial" w:ascii="Arial"/>
                            <w:i w:val="1"/>
                          </w:rPr>
                          <w:t xml:space="preserve">La for</w:t>
                        </w:r>
                      </w:p>
                    </w:txbxContent>
                  </v:textbox>
                </v:rect>
                <v:rect id="Rectangle 42067" style="position:absolute;width:40884;height:2075;left:12423;top:53894;" filled="f" stroked="f">
                  <v:textbox inset="0,0,0,0">
                    <w:txbxContent>
                      <w:p>
                        <w:pPr>
                          <w:spacing w:before="0" w:after="160" w:line="259" w:lineRule="auto"/>
                          <w:ind w:left="0" w:firstLine="0"/>
                          <w:jc w:val="left"/>
                        </w:pPr>
                        <w:r>
                          <w:rPr>
                            <w:rFonts w:cs="Arial" w:hAnsi="Arial" w:eastAsia="Arial" w:ascii="Arial"/>
                            <w:i w:val="1"/>
                          </w:rPr>
                          <w:t xml:space="preserve">mación en materia de drogas del personal propio.</w:t>
                        </w:r>
                      </w:p>
                    </w:txbxContent>
                  </v:textbox>
                </v:rect>
                <v:rect id="Rectangle 42068" style="position:absolute;width:518;height:2075;left:43168;top:5389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931" style="position:absolute;width:66809;height:91;left:2164;top:59507;" coordsize="6680962,9144" path="m0,0l6680962,0l6680962,9144l0,9144l0,0">
                  <v:stroke weight="0pt" endcap="square" joinstyle="miter" miterlimit="10" on="false" color="#000000" opacity="0"/>
                  <v:fill on="true" color="#000000"/>
                </v:shape>
                <v:shape id="Shape 480932" style="position:absolute;width:66809;height:91;left:2164;top:59476;" coordsize="6680962,9144" path="m0,0l6680962,0l6680962,9144l0,9144l0,0">
                  <v:stroke weight="0pt" endcap="square" joinstyle="miter" miterlimit="10" on="false" color="#000000" opacity="0"/>
                  <v:fill on="true" color="#ffffff"/>
                </v:shape>
                <v:shape id="Shape 480933" style="position:absolute;width:91;height:91;left:69004;top:59476;" coordsize="9144,9144" path="m0,0l9144,0l9144,9144l0,9144l0,0">
                  <v:stroke weight="0pt" endcap="square" joinstyle="miter" miterlimit="10" on="false" color="#000000" opacity="0"/>
                  <v:fill on="true" color="#000000"/>
                </v:shape>
                <v:shape id="Shape 480934" style="position:absolute;width:91;height:91;left:68973;top:59507;" coordsize="9144,9144" path="m0,0l9144,0l9144,9144l0,9144l0,0">
                  <v:stroke weight="0pt" endcap="square" joinstyle="miter" miterlimit="10" on="false" color="#000000" opacity="0"/>
                  <v:fill on="true" color="#000000"/>
                </v:shape>
                <v:shape id="Shape 480935" style="position:absolute;width:91;height:91;left:68973;top:59476;" coordsize="9144,9144" path="m0,0l9144,0l9144,9144l0,9144l0,0">
                  <v:stroke weight="0pt" endcap="square" joinstyle="miter" miterlimit="10" on="false" color="#000000" opacity="0"/>
                  <v:fill on="true" color="#ffffff"/>
                </v:shape>
                <v:shape id="Shape 480936" style="position:absolute;width:91;height:9558;left:69004;top:49918;" coordsize="9144,955853" path="m0,0l9144,0l9144,955853l0,955853l0,0">
                  <v:stroke weight="0pt" endcap="square" joinstyle="miter" miterlimit="10" on="false" color="#000000" opacity="0"/>
                  <v:fill on="true" color="#000000"/>
                </v:shape>
                <v:shape id="Shape 480937" style="position:absolute;width:91;height:9558;left:68973;top:49918;" coordsize="9144,955853" path="m0,0l9144,0l9144,955853l0,955853l0,0">
                  <v:stroke weight="0pt" endcap="square" joinstyle="miter" miterlimit="10" on="false" color="#000000" opacity="0"/>
                  <v:fill on="true" color="#ffffff"/>
                </v:shape>
                <v:rect id="Rectangle 42085" style="position:absolute;width:518;height:2075;left:8841;top:64334;"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938" style="position:absolute;width:64245;height:91;left:4727;top:69961;" coordsize="6424549,9144" path="m0,0l6424549,0l6424549,9144l0,9144l0,0">
                  <v:stroke weight="0pt" endcap="square" joinstyle="miter" miterlimit="10" on="false" color="#000000" opacity="0"/>
                  <v:fill on="true" color="#000000"/>
                </v:shape>
                <v:shape id="Shape 480939" style="position:absolute;width:64245;height:91;left:4727;top:69931;" coordsize="6424549,9144" path="m0,0l6424549,0l6424549,9144l0,9144l0,0">
                  <v:stroke weight="0pt" endcap="square" joinstyle="miter" miterlimit="10" on="false" color="#000000" opacity="0"/>
                  <v:fill on="true" color="#ffffff"/>
                </v:shape>
                <v:shape id="Shape 480940" style="position:absolute;width:91;height:91;left:69004;top:69931;" coordsize="9144,9144" path="m0,0l9144,0l9144,9144l0,9144l0,0">
                  <v:stroke weight="0pt" endcap="square" joinstyle="miter" miterlimit="10" on="false" color="#000000" opacity="0"/>
                  <v:fill on="true" color="#000000"/>
                </v:shape>
                <v:shape id="Shape 480941" style="position:absolute;width:91;height:91;left:68973;top:69961;" coordsize="9144,9144" path="m0,0l9144,0l9144,9144l0,9144l0,0">
                  <v:stroke weight="0pt" endcap="square" joinstyle="miter" miterlimit="10" on="false" color="#000000" opacity="0"/>
                  <v:fill on="true" color="#000000"/>
                </v:shape>
                <v:shape id="Shape 480942" style="position:absolute;width:91;height:91;left:68973;top:69931;" coordsize="9144,9144" path="m0,0l9144,0l9144,9144l0,9144l0,0">
                  <v:stroke weight="0pt" endcap="square" joinstyle="miter" miterlimit="10" on="false" color="#000000" opacity="0"/>
                  <v:fill on="true" color="#ffffff"/>
                </v:shape>
                <v:shape id="Shape 480943" style="position:absolute;width:91;height:9570;left:69004;top:60360;" coordsize="9144,957072" path="m0,0l9144,0l9144,957072l0,957072l0,0">
                  <v:stroke weight="0pt" endcap="square" joinstyle="miter" miterlimit="10" on="false" color="#000000" opacity="0"/>
                  <v:fill on="true" color="#000000"/>
                </v:shape>
                <v:shape id="Shape 480944" style="position:absolute;width:91;height:9570;left:68973;top:60360;" coordsize="9144,957072" path="m0,0l9144,0l9144,957072l0,957072l0,0">
                  <v:stroke weight="0pt" endcap="square" joinstyle="miter" miterlimit="10" on="false" color="#000000" opacity="0"/>
                  <v:fill on="true" color="#ffffff"/>
                </v:shape>
                <w10:wrap type="square"/>
              </v:group>
            </w:pict>
          </mc:Fallback>
        </mc:AlternateContent>
      </w:r>
      <w:r>
        <w:br w:type="page"/>
      </w:r>
    </w:p>
    <w:p w:rsidR="00356223" w:rsidRDefault="00FE5061">
      <w:pPr>
        <w:spacing w:after="415" w:line="259" w:lineRule="auto"/>
        <w:ind w:left="-308" w:right="-538" w:firstLine="0"/>
        <w:jc w:val="left"/>
      </w:pPr>
      <w:r>
        <w:rPr>
          <w:rFonts w:ascii="Calibri" w:eastAsia="Calibri" w:hAnsi="Calibri" w:cs="Calibri"/>
          <w:noProof/>
        </w:rPr>
        <mc:AlternateContent>
          <mc:Choice Requires="wpg">
            <w:drawing>
              <wp:inline distT="0" distB="0" distL="0" distR="0">
                <wp:extent cx="6687058" cy="961644"/>
                <wp:effectExtent l="0" t="0" r="0" b="0"/>
                <wp:docPr id="458963" name="Group 458963"/>
                <wp:cNvGraphicFramePr/>
                <a:graphic xmlns:a="http://schemas.openxmlformats.org/drawingml/2006/main">
                  <a:graphicData uri="http://schemas.microsoft.com/office/word/2010/wordprocessingGroup">
                    <wpg:wgp>
                      <wpg:cNvGrpSpPr/>
                      <wpg:grpSpPr>
                        <a:xfrm>
                          <a:off x="0" y="0"/>
                          <a:ext cx="6687058" cy="961644"/>
                          <a:chOff x="0" y="0"/>
                          <a:chExt cx="6687058" cy="961644"/>
                        </a:xfrm>
                      </wpg:grpSpPr>
                      <wps:wsp>
                        <wps:cNvPr id="42124" name="Rectangle 42124"/>
                        <wps:cNvSpPr/>
                        <wps:spPr>
                          <a:xfrm>
                            <a:off x="411785" y="397368"/>
                            <a:ext cx="124933" cy="207549"/>
                          </a:xfrm>
                          <a:prstGeom prst="rect">
                            <a:avLst/>
                          </a:prstGeom>
                          <a:ln>
                            <a:noFill/>
                          </a:ln>
                        </wps:spPr>
                        <wps:txbx>
                          <w:txbxContent>
                            <w:p w:rsidR="00356223" w:rsidRDefault="00FE5061">
                              <w:pPr>
                                <w:spacing w:after="160" w:line="259" w:lineRule="auto"/>
                                <w:ind w:left="0" w:firstLine="0"/>
                                <w:jc w:val="left"/>
                              </w:pPr>
                              <w:r>
                                <w:rPr>
                                  <w:i/>
                                </w:rPr>
                                <w:t>r)</w:t>
                              </w:r>
                            </w:p>
                          </w:txbxContent>
                        </wps:txbx>
                        <wps:bodyPr horzOverflow="overflow" vert="horz" lIns="0" tIns="0" rIns="0" bIns="0" rtlCol="0">
                          <a:noAutofit/>
                        </wps:bodyPr>
                      </wps:wsp>
                      <wps:wsp>
                        <wps:cNvPr id="42125" name="Rectangle 42125"/>
                        <wps:cNvSpPr/>
                        <wps:spPr>
                          <a:xfrm>
                            <a:off x="504749" y="39736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2126" name="Rectangle 42126"/>
                        <wps:cNvSpPr/>
                        <wps:spPr>
                          <a:xfrm>
                            <a:off x="667766" y="397368"/>
                            <a:ext cx="6474625" cy="207549"/>
                          </a:xfrm>
                          <a:prstGeom prst="rect">
                            <a:avLst/>
                          </a:prstGeom>
                          <a:ln>
                            <a:noFill/>
                          </a:ln>
                        </wps:spPr>
                        <wps:txbx>
                          <w:txbxContent>
                            <w:p w:rsidR="00356223" w:rsidRDefault="00FE5061">
                              <w:pPr>
                                <w:spacing w:after="160" w:line="259" w:lineRule="auto"/>
                                <w:ind w:left="0" w:firstLine="0"/>
                                <w:jc w:val="left"/>
                              </w:pPr>
                              <w:r>
                                <w:rPr>
                                  <w:i/>
                                </w:rPr>
                                <w:t>La promoción de la participación social en esta materia en su ámbito territorial.</w:t>
                              </w:r>
                            </w:p>
                          </w:txbxContent>
                        </wps:txbx>
                        <wps:bodyPr horzOverflow="overflow" vert="horz" lIns="0" tIns="0" rIns="0" bIns="0" rtlCol="0">
                          <a:noAutofit/>
                        </wps:bodyPr>
                      </wps:wsp>
                      <wps:wsp>
                        <wps:cNvPr id="42127" name="Rectangle 42127"/>
                        <wps:cNvSpPr/>
                        <wps:spPr>
                          <a:xfrm>
                            <a:off x="5539486" y="397368"/>
                            <a:ext cx="51809" cy="207549"/>
                          </a:xfrm>
                          <a:prstGeom prst="rect">
                            <a:avLst/>
                          </a:prstGeom>
                          <a:ln>
                            <a:noFill/>
                          </a:ln>
                        </wps:spPr>
                        <wps:txbx>
                          <w:txbxContent>
                            <w:p w:rsidR="00356223" w:rsidRDefault="00FE5061">
                              <w:pPr>
                                <w:spacing w:after="160" w:line="259" w:lineRule="auto"/>
                                <w:ind w:left="0" w:firstLine="0"/>
                                <w:jc w:val="left"/>
                              </w:pPr>
                              <w:r>
                                <w:rPr>
                                  <w:i/>
                                </w:rPr>
                                <w:t xml:space="preserve"> </w:t>
                              </w:r>
                            </w:p>
                          </w:txbxContent>
                        </wps:txbx>
                        <wps:bodyPr horzOverflow="overflow" vert="horz" lIns="0" tIns="0" rIns="0" bIns="0" rtlCol="0">
                          <a:noAutofit/>
                        </wps:bodyPr>
                      </wps:wsp>
                      <wps:wsp>
                        <wps:cNvPr id="480945" name="Shape 480945"/>
                        <wps:cNvSpPr/>
                        <wps:spPr>
                          <a:xfrm>
                            <a:off x="0" y="958597"/>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946" name="Shape 480946"/>
                        <wps:cNvSpPr/>
                        <wps:spPr>
                          <a:xfrm>
                            <a:off x="0" y="955549"/>
                            <a:ext cx="6680962" cy="9144"/>
                          </a:xfrm>
                          <a:custGeom>
                            <a:avLst/>
                            <a:gdLst/>
                            <a:ahLst/>
                            <a:cxnLst/>
                            <a:rect l="0" t="0" r="0" b="0"/>
                            <a:pathLst>
                              <a:path w="6680962" h="9144">
                                <a:moveTo>
                                  <a:pt x="0" y="0"/>
                                </a:moveTo>
                                <a:lnTo>
                                  <a:pt x="6680962" y="0"/>
                                </a:lnTo>
                                <a:lnTo>
                                  <a:pt x="6680962"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947" name="Shape 480947"/>
                        <wps:cNvSpPr/>
                        <wps:spPr>
                          <a:xfrm>
                            <a:off x="6684010" y="9555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948" name="Shape 480948"/>
                        <wps:cNvSpPr/>
                        <wps:spPr>
                          <a:xfrm>
                            <a:off x="6680962" y="95859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949" name="Shape 480949"/>
                        <wps:cNvSpPr/>
                        <wps:spPr>
                          <a:xfrm>
                            <a:off x="6680962" y="95554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80950" name="Shape 480950"/>
                        <wps:cNvSpPr/>
                        <wps:spPr>
                          <a:xfrm>
                            <a:off x="6684010" y="0"/>
                            <a:ext cx="9144" cy="955548"/>
                          </a:xfrm>
                          <a:custGeom>
                            <a:avLst/>
                            <a:gdLst/>
                            <a:ahLst/>
                            <a:cxnLst/>
                            <a:rect l="0" t="0" r="0" b="0"/>
                            <a:pathLst>
                              <a:path w="9144" h="955548">
                                <a:moveTo>
                                  <a:pt x="0" y="0"/>
                                </a:moveTo>
                                <a:lnTo>
                                  <a:pt x="9144" y="0"/>
                                </a:lnTo>
                                <a:lnTo>
                                  <a:pt x="9144" y="955548"/>
                                </a:lnTo>
                                <a:lnTo>
                                  <a:pt x="0" y="9555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0951" name="Shape 480951"/>
                        <wps:cNvSpPr/>
                        <wps:spPr>
                          <a:xfrm>
                            <a:off x="6680962" y="0"/>
                            <a:ext cx="9144" cy="955548"/>
                          </a:xfrm>
                          <a:custGeom>
                            <a:avLst/>
                            <a:gdLst/>
                            <a:ahLst/>
                            <a:cxnLst/>
                            <a:rect l="0" t="0" r="0" b="0"/>
                            <a:pathLst>
                              <a:path w="9144" h="955548">
                                <a:moveTo>
                                  <a:pt x="0" y="0"/>
                                </a:moveTo>
                                <a:lnTo>
                                  <a:pt x="9144" y="0"/>
                                </a:lnTo>
                                <a:lnTo>
                                  <a:pt x="9144" y="955548"/>
                                </a:lnTo>
                                <a:lnTo>
                                  <a:pt x="0" y="9555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58963" style="width:526.54pt;height:75.72pt;mso-position-horizontal-relative:char;mso-position-vertical-relative:line" coordsize="66870,9616">
                <v:rect id="Rectangle 42124" style="position:absolute;width:1249;height:2075;left:4117;top:3973;" filled="f" stroked="f">
                  <v:textbox inset="0,0,0,0">
                    <w:txbxContent>
                      <w:p>
                        <w:pPr>
                          <w:spacing w:before="0" w:after="160" w:line="259" w:lineRule="auto"/>
                          <w:ind w:left="0" w:firstLine="0"/>
                          <w:jc w:val="left"/>
                        </w:pPr>
                        <w:r>
                          <w:rPr>
                            <w:rFonts w:cs="Arial" w:hAnsi="Arial" w:eastAsia="Arial" w:ascii="Arial"/>
                            <w:i w:val="1"/>
                          </w:rPr>
                          <w:t xml:space="preserve">r)</w:t>
                        </w:r>
                      </w:p>
                    </w:txbxContent>
                  </v:textbox>
                </v:rect>
                <v:rect id="Rectangle 42125" style="position:absolute;width:518;height:2075;left:5047;top:39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rect id="Rectangle 42126" style="position:absolute;width:64746;height:2075;left:6677;top:3973;" filled="f" stroked="f">
                  <v:textbox inset="0,0,0,0">
                    <w:txbxContent>
                      <w:p>
                        <w:pPr>
                          <w:spacing w:before="0" w:after="160" w:line="259" w:lineRule="auto"/>
                          <w:ind w:left="0" w:firstLine="0"/>
                          <w:jc w:val="left"/>
                        </w:pPr>
                        <w:r>
                          <w:rPr>
                            <w:rFonts w:cs="Arial" w:hAnsi="Arial" w:eastAsia="Arial" w:ascii="Arial"/>
                            <w:i w:val="1"/>
                          </w:rPr>
                          <w:t xml:space="preserve">La promoción de la participación social en esta materia en su ámbito territorial.</w:t>
                        </w:r>
                      </w:p>
                    </w:txbxContent>
                  </v:textbox>
                </v:rect>
                <v:rect id="Rectangle 42127" style="position:absolute;width:518;height:2075;left:55394;top:39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480952" style="position:absolute;width:66809;height:91;left:0;top:9585;" coordsize="6680962,9144" path="m0,0l6680962,0l6680962,9144l0,9144l0,0">
                  <v:stroke weight="0pt" endcap="square" joinstyle="miter" miterlimit="10" on="false" color="#000000" opacity="0"/>
                  <v:fill on="true" color="#000000"/>
                </v:shape>
                <v:shape id="Shape 480953" style="position:absolute;width:66809;height:91;left:0;top:9555;" coordsize="6680962,9144" path="m0,0l6680962,0l6680962,9144l0,9144l0,0">
                  <v:stroke weight="0pt" endcap="square" joinstyle="miter" miterlimit="10" on="false" color="#000000" opacity="0"/>
                  <v:fill on="true" color="#ffffff"/>
                </v:shape>
                <v:shape id="Shape 480954" style="position:absolute;width:91;height:91;left:66840;top:9555;" coordsize="9144,9144" path="m0,0l9144,0l9144,9144l0,9144l0,0">
                  <v:stroke weight="0pt" endcap="square" joinstyle="miter" miterlimit="10" on="false" color="#000000" opacity="0"/>
                  <v:fill on="true" color="#000000"/>
                </v:shape>
                <v:shape id="Shape 480955" style="position:absolute;width:91;height:91;left:66809;top:9585;" coordsize="9144,9144" path="m0,0l9144,0l9144,9144l0,9144l0,0">
                  <v:stroke weight="0pt" endcap="square" joinstyle="miter" miterlimit="10" on="false" color="#000000" opacity="0"/>
                  <v:fill on="true" color="#000000"/>
                </v:shape>
                <v:shape id="Shape 480956" style="position:absolute;width:91;height:91;left:66809;top:9555;" coordsize="9144,9144" path="m0,0l9144,0l9144,9144l0,9144l0,0">
                  <v:stroke weight="0pt" endcap="square" joinstyle="miter" miterlimit="10" on="false" color="#000000" opacity="0"/>
                  <v:fill on="true" color="#ffffff"/>
                </v:shape>
                <v:shape id="Shape 480957" style="position:absolute;width:91;height:9555;left:66840;top:0;" coordsize="9144,955548" path="m0,0l9144,0l9144,955548l0,955548l0,0">
                  <v:stroke weight="0pt" endcap="square" joinstyle="miter" miterlimit="10" on="false" color="#000000" opacity="0"/>
                  <v:fill on="true" color="#000000"/>
                </v:shape>
                <v:shape id="Shape 480958" style="position:absolute;width:91;height:9555;left:66809;top:0;" coordsize="9144,955548" path="m0,0l9144,0l9144,955548l0,955548l0,0">
                  <v:stroke weight="0pt" endcap="square" joinstyle="miter" miterlimit="10" on="false" color="#000000" opacity="0"/>
                  <v:fill on="true" color="#ffffff"/>
                </v:shape>
              </v:group>
            </w:pict>
          </mc:Fallback>
        </mc:AlternateContent>
      </w:r>
    </w:p>
    <w:p w:rsidR="00356223" w:rsidRDefault="00FE5061">
      <w:pPr>
        <w:pStyle w:val="Ttulo4"/>
        <w:pBdr>
          <w:top w:val="single" w:sz="4" w:space="0" w:color="000000"/>
          <w:left w:val="single" w:sz="4" w:space="0" w:color="000000"/>
          <w:bottom w:val="single" w:sz="4" w:space="0" w:color="000000"/>
          <w:right w:val="single" w:sz="4" w:space="0" w:color="000000"/>
        </w:pBdr>
        <w:spacing w:after="282" w:line="256" w:lineRule="auto"/>
        <w:ind w:left="-5"/>
      </w:pPr>
      <w:r>
        <w:rPr>
          <w:u w:val="none"/>
        </w:rPr>
        <w:t xml:space="preserve">2. ANÁLISIS DE LA PROBLEMÁTICA Y APROXIMACIÓN EPIDEMIOLÓGICA Y CONTEXTUAL DE LAS ADICCIONES EN EL AMBITO MUNICIPAL   </w:t>
      </w:r>
    </w:p>
    <w:p w:rsidR="00356223" w:rsidRDefault="00FE5061">
      <w:pPr>
        <w:spacing w:after="273"/>
        <w:ind w:left="-5" w:right="109"/>
      </w:pPr>
      <w:r>
        <w:rPr>
          <w:i/>
        </w:rPr>
        <w:t>En este apartado se presentan datos necesarios para poder disponer de una aproximación más ajustada a la realidad social municipal.  Prime</w:t>
      </w:r>
      <w:r>
        <w:rPr>
          <w:i/>
        </w:rPr>
        <w:t>ramente, se resumen los resultados de la evaluación del III Plan Municipal (2013-2017), para, a continuación, incluir los datos de la prevalencia del consumo en Canarias y añadir recomendaciones técnicas para la planificación de la prevención en adicciones</w:t>
      </w:r>
      <w:r>
        <w:rPr>
          <w:i/>
        </w:rPr>
        <w:t>. Por último, se muestra una descripción del contexto municipal en el ámbito demográfico, laboral y social, prestando atención a cuestiones relacionadas con los hábitos saludables de la población del municipio. Además, se presentan las principales conclusi</w:t>
      </w:r>
      <w:r>
        <w:rPr>
          <w:i/>
        </w:rPr>
        <w:t xml:space="preserve">ones de un estudio sobre hábitos saludables del alumnado de primaria y secundaria, realizado en el año 2019. </w:t>
      </w:r>
    </w:p>
    <w:p w:rsidR="00356223" w:rsidRDefault="00FE5061">
      <w:pPr>
        <w:spacing w:after="242" w:line="249" w:lineRule="auto"/>
        <w:ind w:left="-5" w:right="108"/>
      </w:pPr>
      <w:r>
        <w:rPr>
          <w:b/>
          <w:i/>
        </w:rPr>
        <w:t xml:space="preserve">2.1. Resultados de la evaluación del III Plan Municipal sobre Drogodependencias (2013-2017)  </w:t>
      </w:r>
    </w:p>
    <w:p w:rsidR="00356223" w:rsidRDefault="00FE5061">
      <w:pPr>
        <w:spacing w:after="113"/>
        <w:ind w:left="-5" w:right="109"/>
      </w:pPr>
      <w:r>
        <w:rPr>
          <w:i/>
        </w:rPr>
        <w:t>Los resultados más relevantes de la evaluación del I</w:t>
      </w:r>
      <w:r>
        <w:rPr>
          <w:i/>
        </w:rPr>
        <w:t xml:space="preserve">II Plan Municipal son:   </w:t>
      </w:r>
    </w:p>
    <w:p w:rsidR="00356223" w:rsidRDefault="00FE5061">
      <w:pPr>
        <w:numPr>
          <w:ilvl w:val="0"/>
          <w:numId w:val="277"/>
        </w:numPr>
        <w:spacing w:after="167"/>
        <w:ind w:right="109" w:hanging="360"/>
      </w:pPr>
      <w:r>
        <w:rPr>
          <w:i/>
        </w:rPr>
        <w:t>Las acciones de prevención escolar llevadas a cabo son periódicas, lo cual hace que estén plenamente consolidadas, sobre todo las acciones recogidas en los proyectos Renueva-T e Interróga-T. Sin duda, es una estrategia que ha de c</w:t>
      </w:r>
      <w:r>
        <w:rPr>
          <w:i/>
        </w:rPr>
        <w:t xml:space="preserve">ontinuar consolidándose. </w:t>
      </w:r>
    </w:p>
    <w:p w:rsidR="00356223" w:rsidRDefault="00FE5061">
      <w:pPr>
        <w:numPr>
          <w:ilvl w:val="0"/>
          <w:numId w:val="277"/>
        </w:numPr>
        <w:spacing w:after="167"/>
        <w:ind w:right="109" w:hanging="360"/>
      </w:pPr>
      <w:r>
        <w:rPr>
          <w:rFonts w:ascii="Calibri" w:eastAsia="Calibri" w:hAnsi="Calibri" w:cs="Calibri"/>
          <w:noProof/>
        </w:rPr>
        <mc:AlternateContent>
          <mc:Choice Requires="wpg">
            <w:drawing>
              <wp:anchor distT="0" distB="0" distL="114300" distR="114300" simplePos="0" relativeHeight="25204224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8964" name="Group 45896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250" name="Rectangle 4225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2251" name="Rectangle 4225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8964" style="width:12.7031pt;height:275.682pt;position:absolute;mso-position-horizontal-relative:page;mso-position-horizontal:absolute;margin-left:682.278pt;mso-position-vertical-relative:page;margin-top:536.238pt;" coordsize="1613,35011">
                <v:rect id="Rectangle 4225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25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348 de 396 </w:t>
                        </w:r>
                      </w:p>
                    </w:txbxContent>
                  </v:textbox>
                </v:rect>
                <w10:wrap type="square"/>
              </v:group>
            </w:pict>
          </mc:Fallback>
        </mc:AlternateContent>
      </w:r>
      <w:r>
        <w:rPr>
          <w:i/>
        </w:rPr>
        <w:t>Respecto a las acciones de Prevención de la Concejalía de Servicios Sociales, las acciones con más beneficiarios/as son las dirigidas a prevenir el absentismo escolar. Esta acción es fundamental continuarla, pues gran cantidad de menores se exponen al ries</w:t>
      </w:r>
      <w:r>
        <w:rPr>
          <w:i/>
        </w:rPr>
        <w:t xml:space="preserve">go de poder consumir algún tipo de sustancia cuando se ausentan de los centros escolares. </w:t>
      </w:r>
    </w:p>
    <w:p w:rsidR="00356223" w:rsidRDefault="00FE5061">
      <w:pPr>
        <w:numPr>
          <w:ilvl w:val="0"/>
          <w:numId w:val="277"/>
        </w:numPr>
        <w:spacing w:after="167"/>
        <w:ind w:right="109" w:hanging="360"/>
      </w:pPr>
      <w:r>
        <w:rPr>
          <w:i/>
        </w:rPr>
        <w:t>Las acciones del resto de Concejalías del Ayuntamiento (Juventud, Deportes) son numerosas, pero en éstas no se aclara si efectivamente, además de entretener a los/as</w:t>
      </w:r>
      <w:r>
        <w:rPr>
          <w:i/>
        </w:rPr>
        <w:t xml:space="preserve"> jóvenes o menores, se implementan medidas dedicadas a la promoción de la salud y prevención del consumo de drogas. Aun así, se destaca la conexión entre dichas Concejalías y la de Servicios Sociales, pues anualmente intercambian información a la hora de e</w:t>
      </w:r>
      <w:r>
        <w:rPr>
          <w:i/>
        </w:rPr>
        <w:t xml:space="preserve">laborar las memorias. </w:t>
      </w:r>
    </w:p>
    <w:p w:rsidR="00356223" w:rsidRDefault="00FE5061">
      <w:pPr>
        <w:numPr>
          <w:ilvl w:val="0"/>
          <w:numId w:val="277"/>
        </w:numPr>
        <w:spacing w:after="168"/>
        <w:ind w:right="109" w:hanging="360"/>
      </w:pPr>
      <w:r>
        <w:rPr>
          <w:i/>
        </w:rPr>
        <w:t>En lo referido a las atenciones de personas residentes en la Unidad Municipal de Drogodependencias, casi todas las atenciones son dirigidas a hombres que presentan poli-consumo. Además, las personas que han sido atendidas en alguno d</w:t>
      </w:r>
      <w:r>
        <w:rPr>
          <w:i/>
        </w:rPr>
        <w:t>e los recursos específicos de atención a las drogodependencias durante el año 2016 y 2017 (San Miguel, Proyecto Hombre y Proyecto Drago), fueron en su mayoría por heroína, seguida de alcohol, cannabis y cocaína. En cuanto al perfil mayoritario, la mayor pa</w:t>
      </w:r>
      <w:r>
        <w:rPr>
          <w:i/>
        </w:rPr>
        <w:t xml:space="preserve">rte fueron hombres en todas las drogas y mayores de 40 años. </w:t>
      </w:r>
    </w:p>
    <w:p w:rsidR="00356223" w:rsidRDefault="00FE5061">
      <w:pPr>
        <w:numPr>
          <w:ilvl w:val="0"/>
          <w:numId w:val="277"/>
        </w:numPr>
        <w:spacing w:after="113"/>
        <w:ind w:right="109" w:hanging="360"/>
      </w:pPr>
      <w:r>
        <w:rPr>
          <w:i/>
        </w:rPr>
        <w:t xml:space="preserve">En términos presupuestarios, la inversión realizada por la Unidad Municipal es inestable en cuanto a importes, pues varía considerablemente de un año a otro. </w:t>
      </w:r>
    </w:p>
    <w:p w:rsidR="00356223" w:rsidRDefault="00FE5061">
      <w:pPr>
        <w:numPr>
          <w:ilvl w:val="0"/>
          <w:numId w:val="277"/>
        </w:numPr>
        <w:spacing w:after="152"/>
        <w:ind w:right="109" w:hanging="360"/>
      </w:pPr>
      <w:r>
        <w:rPr>
          <w:i/>
        </w:rPr>
        <w:t>Los Recursos Humanos están comparti</w:t>
      </w:r>
      <w:r>
        <w:rPr>
          <w:i/>
        </w:rPr>
        <w:t xml:space="preserve">dos con otras áreas, lo cual hace que no dispongan de la dedicación que el área de drogodependencias exige, asumiendo el personal trabajos extra de otras áreas. </w:t>
      </w:r>
    </w:p>
    <w:p w:rsidR="00356223" w:rsidRDefault="00FE5061">
      <w:pPr>
        <w:spacing w:after="139" w:line="259" w:lineRule="auto"/>
        <w:ind w:left="720" w:firstLine="0"/>
        <w:jc w:val="left"/>
      </w:pPr>
      <w:r>
        <w:rPr>
          <w:i/>
        </w:rPr>
        <w:t xml:space="preserve"> </w:t>
      </w:r>
    </w:p>
    <w:p w:rsidR="00356223" w:rsidRDefault="00FE5061">
      <w:pPr>
        <w:spacing w:after="152"/>
        <w:ind w:left="-5" w:right="109"/>
      </w:pPr>
      <w:r>
        <w:rPr>
          <w:i/>
        </w:rPr>
        <w:t xml:space="preserve">Además de realizar la Evaluación del III Plan, ésta, junto con la estructura del IV Plan, fue presentada a los recursos municipales para que realizaran las aportaciones que consideraran que debían ser tenidas en cuenta a la hora de elaborar el presente IV </w:t>
      </w:r>
      <w:r>
        <w:rPr>
          <w:i/>
        </w:rPr>
        <w:t xml:space="preserve">Plan. Dichas aportaciones de los diferentes recursos se caracterizaron por lo siguiente: </w:t>
      </w:r>
    </w:p>
    <w:p w:rsidR="00356223" w:rsidRDefault="00FE5061">
      <w:pPr>
        <w:spacing w:after="154" w:line="259" w:lineRule="auto"/>
        <w:ind w:left="0" w:firstLine="0"/>
        <w:jc w:val="left"/>
      </w:pPr>
      <w:r>
        <w:rPr>
          <w:i/>
        </w:rPr>
        <w:t xml:space="preserve"> </w:t>
      </w:r>
    </w:p>
    <w:p w:rsidR="00356223" w:rsidRDefault="00FE5061">
      <w:pPr>
        <w:numPr>
          <w:ilvl w:val="0"/>
          <w:numId w:val="277"/>
        </w:numPr>
        <w:spacing w:after="180"/>
        <w:ind w:right="109" w:hanging="360"/>
      </w:pPr>
      <w:r>
        <w:rPr>
          <w:i/>
        </w:rPr>
        <w:t>La valoración que hacen las personas participantes sobre la estructura del documento de propuesta de planificación para el IV Plan Municipal de Prevención de Adicci</w:t>
      </w:r>
      <w:r>
        <w:rPr>
          <w:i/>
        </w:rPr>
        <w:t xml:space="preserve">ones (20192023) del municipio de Candelaria, les parece adecuada.  </w:t>
      </w:r>
    </w:p>
    <w:p w:rsidR="00356223" w:rsidRDefault="00FE5061">
      <w:pPr>
        <w:numPr>
          <w:ilvl w:val="0"/>
          <w:numId w:val="277"/>
        </w:numPr>
        <w:spacing w:after="180"/>
        <w:ind w:right="109" w:hanging="360"/>
      </w:pPr>
      <w:r>
        <w:rPr>
          <w:i/>
        </w:rPr>
        <w:t xml:space="preserve">La participación de los recursos municipales propios y de la comunidad ha sido baja, (pues la tasa de respuesta al documento no ha sido </w:t>
      </w:r>
      <w:r>
        <w:rPr>
          <w:i/>
        </w:rPr>
        <w:t xml:space="preserve">muy elevada), habiéndose enviado en tiempo y forma a los mismos.   </w:t>
      </w:r>
    </w:p>
    <w:p w:rsidR="00356223" w:rsidRDefault="00FE5061">
      <w:pPr>
        <w:numPr>
          <w:ilvl w:val="0"/>
          <w:numId w:val="277"/>
        </w:numPr>
        <w:spacing w:after="180"/>
        <w:ind w:right="109" w:hanging="360"/>
      </w:pPr>
      <w:r>
        <w:rPr>
          <w:i/>
        </w:rPr>
        <w:t xml:space="preserve">La valoración percibida sobre otros problemas y/o dificultades, destacan, son los ya expuestos en el diagnóstico. </w:t>
      </w:r>
    </w:p>
    <w:p w:rsidR="00356223" w:rsidRDefault="00FE5061">
      <w:pPr>
        <w:numPr>
          <w:ilvl w:val="0"/>
          <w:numId w:val="277"/>
        </w:numPr>
        <w:spacing w:after="180"/>
        <w:ind w:right="109" w:hanging="360"/>
      </w:pPr>
      <w:r>
        <w:rPr>
          <w:rFonts w:ascii="Calibri" w:eastAsia="Calibri" w:hAnsi="Calibri" w:cs="Calibri"/>
          <w:noProof/>
        </w:rPr>
        <mc:AlternateContent>
          <mc:Choice Requires="wpg">
            <w:drawing>
              <wp:anchor distT="0" distB="0" distL="114300" distR="114300" simplePos="0" relativeHeight="2520432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8813" name="Group 45881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361" name="Rectangle 4236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w:t>
                              </w:r>
                              <w:r>
                                <w:rPr>
                                  <w:sz w:val="12"/>
                                </w:rPr>
                                <w:t xml:space="preserve">delaria.sedelectronica.es/ </w:t>
                              </w:r>
                            </w:p>
                          </w:txbxContent>
                        </wps:txbx>
                        <wps:bodyPr horzOverflow="overflow" vert="horz" lIns="0" tIns="0" rIns="0" bIns="0" rtlCol="0">
                          <a:noAutofit/>
                        </wps:bodyPr>
                      </wps:wsp>
                      <wps:wsp>
                        <wps:cNvPr id="42362" name="Rectangle 4236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349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8813" style="width:12.7031pt;height:275.682pt;position:absolute;mso-position-horizontal-relative:page;mso-position-horizontal:absolute;margin-left:682.278pt;mso-position-vertical-relative:page;margin-top:536.238pt;" coordsize="1613,35011">
                <v:rect id="Rectangle 4236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36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349 de 396 </w:t>
                        </w:r>
                      </w:p>
                    </w:txbxContent>
                  </v:textbox>
                </v:rect>
                <w10:wrap type="square"/>
              </v:group>
            </w:pict>
          </mc:Fallback>
        </mc:AlternateContent>
      </w:r>
      <w:r>
        <w:rPr>
          <w:i/>
        </w:rPr>
        <w:t xml:space="preserve">Respecto a las valoraciones/opiniones sobre la información aportada y disponible en el ámbito municipal del documento aportado, es </w:t>
      </w:r>
      <w:r>
        <w:rPr>
          <w:i/>
        </w:rPr>
        <w:t>necesario destacar que no se realizan aportaciones relevantes. Las mismas se reiteran en las problemáticas mencionadas en la evaluación y proponen que mejore la coordinación interna entre áreas municipales a la hora de ofertar recursos, servicios o activid</w:t>
      </w:r>
      <w:r>
        <w:rPr>
          <w:i/>
        </w:rPr>
        <w:t xml:space="preserve">ades a la comunidad (escuela, familias, etc.). </w:t>
      </w:r>
    </w:p>
    <w:p w:rsidR="00356223" w:rsidRDefault="00FE5061">
      <w:pPr>
        <w:numPr>
          <w:ilvl w:val="0"/>
          <w:numId w:val="277"/>
        </w:numPr>
        <w:spacing w:after="152"/>
        <w:ind w:right="109" w:hanging="360"/>
      </w:pPr>
      <w:r>
        <w:rPr>
          <w:i/>
        </w:rPr>
        <w:t xml:space="preserve">En las propuestas, medidas y sugerencias hechas por los/as participantes, cabe destacar que las podemos agrupar en varias categorías:  </w:t>
      </w:r>
    </w:p>
    <w:p w:rsidR="00356223" w:rsidRDefault="00FE5061">
      <w:pPr>
        <w:numPr>
          <w:ilvl w:val="2"/>
          <w:numId w:val="278"/>
        </w:numPr>
        <w:spacing w:after="153"/>
        <w:ind w:right="109" w:hanging="360"/>
      </w:pPr>
      <w:r>
        <w:rPr>
          <w:i/>
        </w:rPr>
        <w:t>De tipo preventivo, informativo y educativo:  dirigida a menores, famili</w:t>
      </w:r>
      <w:r>
        <w:rPr>
          <w:i/>
        </w:rPr>
        <w:t xml:space="preserve">as y profesionales. </w:t>
      </w:r>
    </w:p>
    <w:p w:rsidR="00356223" w:rsidRDefault="00FE5061">
      <w:pPr>
        <w:numPr>
          <w:ilvl w:val="2"/>
          <w:numId w:val="278"/>
        </w:numPr>
        <w:spacing w:after="152"/>
        <w:ind w:right="109" w:hanging="360"/>
      </w:pPr>
      <w:r>
        <w:rPr>
          <w:i/>
        </w:rPr>
        <w:t xml:space="preserve">De tipo organizativo: centrada en la coordinación, evaluación, oferta de servicios y actividades y protocolos de actuación. </w:t>
      </w:r>
    </w:p>
    <w:p w:rsidR="00356223" w:rsidRDefault="00FE5061">
      <w:pPr>
        <w:numPr>
          <w:ilvl w:val="2"/>
          <w:numId w:val="278"/>
        </w:numPr>
        <w:spacing w:after="141" w:line="259" w:lineRule="auto"/>
        <w:ind w:right="109" w:hanging="360"/>
      </w:pPr>
      <w:r>
        <w:rPr>
          <w:i/>
        </w:rPr>
        <w:t xml:space="preserve">De mejora de recursos (incremento de medios humanos y materiales). </w:t>
      </w:r>
    </w:p>
    <w:p w:rsidR="00356223" w:rsidRDefault="00FE5061">
      <w:pPr>
        <w:spacing w:after="136" w:line="259" w:lineRule="auto"/>
        <w:ind w:left="360" w:firstLine="0"/>
        <w:jc w:val="left"/>
      </w:pPr>
      <w:r>
        <w:rPr>
          <w:i/>
        </w:rPr>
        <w:t xml:space="preserve"> </w:t>
      </w:r>
    </w:p>
    <w:p w:rsidR="00356223" w:rsidRDefault="00FE5061">
      <w:pPr>
        <w:spacing w:after="273" w:line="259" w:lineRule="auto"/>
        <w:ind w:left="0" w:firstLine="0"/>
        <w:jc w:val="left"/>
      </w:pPr>
      <w:r>
        <w:rPr>
          <w:i/>
        </w:rPr>
        <w:t xml:space="preserve"> </w:t>
      </w:r>
    </w:p>
    <w:p w:rsidR="00356223" w:rsidRDefault="00FE5061">
      <w:pPr>
        <w:spacing w:after="241" w:line="249" w:lineRule="auto"/>
        <w:ind w:left="-5" w:right="108"/>
      </w:pPr>
      <w:r>
        <w:rPr>
          <w:b/>
          <w:i/>
        </w:rPr>
        <w:t xml:space="preserve">2.2. La prevalencia del consumo en Canarias e indicaciones para la planificación de las acciones de prevención e inserción.   </w:t>
      </w:r>
    </w:p>
    <w:p w:rsidR="00356223" w:rsidRDefault="00FE5061">
      <w:pPr>
        <w:spacing w:after="166"/>
        <w:ind w:left="-5" w:right="109"/>
      </w:pPr>
      <w:r>
        <w:rPr>
          <w:i/>
        </w:rPr>
        <w:t>Es preciso conocer cómo está la prevalencia del consumo en Canarias, y así poder establecer comparaciones con el escenario munici</w:t>
      </w:r>
      <w:r>
        <w:rPr>
          <w:i/>
        </w:rPr>
        <w:t>pal y concretar las acciones a llevar a cabo. Los datos de referencia para conocer esa prevalencia proceden de las siguientes fuentes: Encuesta domiciliaria sobre alcohol y drogas en España 2016-2017 (EDADES 2017, población de 15 a 64 años) y la Encuesta s</w:t>
      </w:r>
      <w:r>
        <w:rPr>
          <w:i/>
        </w:rPr>
        <w:t xml:space="preserve">obre el uso de drogas en estudiantes de enseñanzas secundarias en España 20162017 (ESTUDES, estudiantes de 14 a 18 años). </w:t>
      </w:r>
    </w:p>
    <w:p w:rsidR="00356223" w:rsidRDefault="00FE5061">
      <w:pPr>
        <w:spacing w:after="164"/>
        <w:ind w:left="-5" w:right="109"/>
      </w:pPr>
      <w:r>
        <w:rPr>
          <w:i/>
        </w:rPr>
        <w:t xml:space="preserve">Los datos relevantes para Canarias a destacar son los siguientes: </w:t>
      </w:r>
    </w:p>
    <w:p w:rsidR="00356223" w:rsidRDefault="00FE5061">
      <w:pPr>
        <w:numPr>
          <w:ilvl w:val="0"/>
          <w:numId w:val="279"/>
        </w:numPr>
        <w:spacing w:after="163"/>
        <w:ind w:right="109" w:hanging="360"/>
      </w:pPr>
      <w:r>
        <w:rPr>
          <w:i/>
        </w:rPr>
        <w:t xml:space="preserve">Sólo un 5,8% de la población declara no haber consumido alcohol y </w:t>
      </w:r>
      <w:r>
        <w:rPr>
          <w:i/>
        </w:rPr>
        <w:t xml:space="preserve">los hombres declaran un mayor consumo que las mujeres. </w:t>
      </w:r>
    </w:p>
    <w:p w:rsidR="00356223" w:rsidRDefault="00FE5061">
      <w:pPr>
        <w:numPr>
          <w:ilvl w:val="0"/>
          <w:numId w:val="279"/>
        </w:numPr>
        <w:spacing w:after="165"/>
        <w:ind w:right="109" w:hanging="360"/>
      </w:pPr>
      <w:r>
        <w:rPr>
          <w:i/>
        </w:rPr>
        <w:t>Existe un consumo de alcohol habitual en la población, pues un 57% ha consumido al menos un día en los últimos 7 días y un 11% declaran un consumo diario a lo largo de la semana. La frecuencia de cons</w:t>
      </w:r>
      <w:r>
        <w:rPr>
          <w:i/>
        </w:rPr>
        <w:t xml:space="preserve">umo es superior en las mujeres respecto a los hombres. </w:t>
      </w:r>
    </w:p>
    <w:p w:rsidR="00356223" w:rsidRDefault="00FE5061">
      <w:pPr>
        <w:numPr>
          <w:ilvl w:val="0"/>
          <w:numId w:val="279"/>
        </w:numPr>
        <w:spacing w:after="165"/>
        <w:ind w:right="109" w:hanging="360"/>
      </w:pPr>
      <w:r>
        <w:rPr>
          <w:i/>
        </w:rPr>
        <w:t>Un 72% declara haber consumido tabaco alguna vez en su vida y sólo un 36% declara consumir tabaco en los últimos doce meses. Son los hombres los que consumen más tabaco y con más frecuencia que las mu</w:t>
      </w:r>
      <w:r>
        <w:rPr>
          <w:i/>
        </w:rPr>
        <w:t xml:space="preserve">jeres. </w:t>
      </w:r>
    </w:p>
    <w:p w:rsidR="00356223" w:rsidRDefault="00FE5061">
      <w:pPr>
        <w:numPr>
          <w:ilvl w:val="0"/>
          <w:numId w:val="279"/>
        </w:numPr>
        <w:spacing w:after="165"/>
        <w:ind w:right="109" w:hanging="360"/>
      </w:pPr>
      <w:r>
        <w:rPr>
          <w:i/>
        </w:rPr>
        <w:t xml:space="preserve">Un 21% declara haber consumido tranquilizantes alguna vez en su vida, pero sólo un 14% dice haberlos consumido los últimos doce meses, y un 9% a diario. El consumo es mayor en las mujeres que en los hombres. </w:t>
      </w:r>
    </w:p>
    <w:p w:rsidR="00356223" w:rsidRDefault="00FE5061">
      <w:pPr>
        <w:numPr>
          <w:ilvl w:val="0"/>
          <w:numId w:val="279"/>
        </w:numPr>
        <w:spacing w:after="166"/>
        <w:ind w:right="109" w:hanging="360"/>
      </w:pPr>
      <w:r>
        <w:rPr>
          <w:i/>
        </w:rPr>
        <w:t>Una de cada tres personas declara haber</w:t>
      </w:r>
      <w:r>
        <w:rPr>
          <w:i/>
        </w:rPr>
        <w:t xml:space="preserve"> consumido derivados del cannabis, siendo los hombres los que más consumen respecto a las mujeres. </w:t>
      </w:r>
    </w:p>
    <w:p w:rsidR="00356223" w:rsidRDefault="00FE5061">
      <w:pPr>
        <w:numPr>
          <w:ilvl w:val="0"/>
          <w:numId w:val="279"/>
        </w:numPr>
        <w:spacing w:after="165"/>
        <w:ind w:right="109" w:hanging="360"/>
      </w:pPr>
      <w:r>
        <w:rPr>
          <w:rFonts w:ascii="Calibri" w:eastAsia="Calibri" w:hAnsi="Calibri" w:cs="Calibri"/>
          <w:noProof/>
        </w:rPr>
        <mc:AlternateContent>
          <mc:Choice Requires="wpg">
            <w:drawing>
              <wp:anchor distT="0" distB="0" distL="114300" distR="114300" simplePos="0" relativeHeight="2520442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8400" name="Group 45840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476" name="Rectangle 4247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2477" name="Rectangle 4247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8400" style="width:12.7031pt;height:275.682pt;position:absolute;mso-position-horizontal-relative:page;mso-position-horizontal:absolute;margin-left:682.278pt;mso-position-vertical-relative:page;margin-top:536.238pt;" coordsize="1613,35011">
                <v:rect id="Rectangle 4247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47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350 de 396 </w:t>
                        </w:r>
                      </w:p>
                    </w:txbxContent>
                  </v:textbox>
                </v:rect>
                <w10:wrap type="square"/>
              </v:group>
            </w:pict>
          </mc:Fallback>
        </mc:AlternateContent>
      </w:r>
      <w:r>
        <w:rPr>
          <w:i/>
        </w:rPr>
        <w:t>Un 3% declara haber consumido cocaína en lo últimos doce meses, y sólo un 1,8% dice haberlo hecho en los últimos 30 días. El consumo es ocasional y son los hombr</w:t>
      </w:r>
      <w:r>
        <w:rPr>
          <w:i/>
        </w:rPr>
        <w:t xml:space="preserve">es lo que más la consumen. </w:t>
      </w:r>
    </w:p>
    <w:p w:rsidR="00356223" w:rsidRDefault="00FE5061">
      <w:pPr>
        <w:numPr>
          <w:ilvl w:val="0"/>
          <w:numId w:val="279"/>
        </w:numPr>
        <w:spacing w:after="165"/>
        <w:ind w:right="109" w:hanging="360"/>
      </w:pPr>
      <w:r>
        <w:rPr>
          <w:i/>
        </w:rPr>
        <w:t xml:space="preserve">Un 6% declara haber consumido anfetaminas alguna vez en su vida, un 5% dice haber consumido alucinógenos y un 0,4% heroína. Son los hombres los que declaran consumir estas sustancias más, respecto a las mujeres.  </w:t>
      </w:r>
    </w:p>
    <w:p w:rsidR="00356223" w:rsidRDefault="00FE5061">
      <w:pPr>
        <w:numPr>
          <w:ilvl w:val="0"/>
          <w:numId w:val="279"/>
        </w:numPr>
        <w:spacing w:after="165"/>
        <w:ind w:right="109" w:hanging="360"/>
      </w:pPr>
      <w:r>
        <w:rPr>
          <w:i/>
        </w:rPr>
        <w:t>Un 42% declara</w:t>
      </w:r>
      <w:r>
        <w:rPr>
          <w:i/>
        </w:rPr>
        <w:t xml:space="preserve"> haber jugado dinero dentro de la red, un 26% dice jugar dinero un día al mes, mientras un 18% declara que juega fuera de internet entre 2-4 días al mes. Un 97% ha jugado sin dinero de forma online. En general son los hombres los que más juegan.   </w:t>
      </w:r>
    </w:p>
    <w:p w:rsidR="00356223" w:rsidRDefault="00FE5061">
      <w:pPr>
        <w:numPr>
          <w:ilvl w:val="0"/>
          <w:numId w:val="279"/>
        </w:numPr>
        <w:spacing w:after="165"/>
        <w:ind w:right="109" w:hanging="360"/>
      </w:pPr>
      <w:r>
        <w:rPr>
          <w:i/>
        </w:rPr>
        <w:t>La frec</w:t>
      </w:r>
      <w:r>
        <w:rPr>
          <w:i/>
        </w:rPr>
        <w:t xml:space="preserve">uencia de consumo de alcohol y tabaco en población menor en los últimos treinta días, se sitúa en torno al 22%, y un 33% ha consumido tabaco o alcohol alguna vez en su vida. </w:t>
      </w:r>
    </w:p>
    <w:p w:rsidR="00356223" w:rsidRDefault="00FE5061">
      <w:pPr>
        <w:numPr>
          <w:ilvl w:val="0"/>
          <w:numId w:val="279"/>
        </w:numPr>
        <w:spacing w:after="285"/>
        <w:ind w:right="109" w:hanging="360"/>
      </w:pPr>
      <w:r>
        <w:rPr>
          <w:i/>
        </w:rPr>
        <w:t>Respecto al consumo de derivados del cannabis en población menor, un 27% dice hab</w:t>
      </w:r>
      <w:r>
        <w:rPr>
          <w:i/>
        </w:rPr>
        <w:t xml:space="preserve">erlos probado alguna vez en su vida, y un 16% dice haberlas consumido en los últimos treinta días.      </w:t>
      </w:r>
    </w:p>
    <w:p w:rsidR="00356223" w:rsidRDefault="00FE5061">
      <w:pPr>
        <w:spacing w:after="239" w:line="249" w:lineRule="auto"/>
        <w:ind w:left="-5" w:right="108"/>
      </w:pPr>
      <w:r>
        <w:rPr>
          <w:b/>
          <w:i/>
        </w:rPr>
        <w:t xml:space="preserve">2.3. Descripción del contexto municipal    </w:t>
      </w:r>
    </w:p>
    <w:p w:rsidR="00356223" w:rsidRDefault="00FE5061">
      <w:pPr>
        <w:spacing w:after="113"/>
        <w:ind w:left="-5" w:right="109"/>
      </w:pPr>
      <w:r>
        <w:rPr>
          <w:i/>
        </w:rPr>
        <w:t xml:space="preserve">Candelaria es uno de los municipios de Tenerife que está enclavado en su vertiente meridional en el ámbito </w:t>
      </w:r>
      <w:r>
        <w:rPr>
          <w:i/>
        </w:rPr>
        <w:t xml:space="preserve">del Sureste de la isla. Tiene una extensión superficial de 49,8 Km2 y se halla a unos 19 kilómetros de la capital (Santa Cruz de Tenerife). El desnivel orográfico que presenta todo su territorio hace que existan altitudes desde cero hasta 1.746 metros.  </w:t>
      </w:r>
    </w:p>
    <w:p w:rsidR="00356223" w:rsidRDefault="00FE5061">
      <w:pPr>
        <w:spacing w:after="113"/>
        <w:ind w:left="-5" w:right="109"/>
      </w:pPr>
      <w:r>
        <w:rPr>
          <w:i/>
        </w:rPr>
        <w:t>E</w:t>
      </w:r>
      <w:r>
        <w:rPr>
          <w:i/>
        </w:rPr>
        <w:t>l municipio limita al Norte con El Rosario por Barranco Hondo, al Sur, con Arafo por el Barranco de Tapia, al Este con el Océano Atlántico y al Oeste con los montes que corresponden a La Matanza, La Victoria, El Sauzal y Santa Úrsula. El terreno está surca</w:t>
      </w:r>
      <w:r>
        <w:rPr>
          <w:i/>
        </w:rPr>
        <w:t xml:space="preserve">do con varios barrancos que conforman los barrios o caseríos.  </w:t>
      </w:r>
    </w:p>
    <w:p w:rsidR="00356223" w:rsidRDefault="00FE5061">
      <w:pPr>
        <w:spacing w:after="113"/>
        <w:ind w:left="-5" w:right="109"/>
      </w:pPr>
      <w:r>
        <w:rPr>
          <w:i/>
        </w:rPr>
        <w:t xml:space="preserve">En cuanto a la actividad económica del municipio, siempre se ha basado en la ganadería y la agricultura. Contra la opinión común que se piensa que Candelaria es un pueblo de pescadores/as, la </w:t>
      </w:r>
      <w:r>
        <w:rPr>
          <w:i/>
        </w:rPr>
        <w:t xml:space="preserve">pesca en la economía local ya no tiene la importancia que tuvo en las décadas anteriores y hoy apenas tiene significado en la economía municipal. El desarrollo agrícola y ganadero, limitado a los barrios altos, Igueste, Barranco Hondo, Araya, Cuevecitas y </w:t>
      </w:r>
      <w:r>
        <w:rPr>
          <w:i/>
        </w:rPr>
        <w:t xml:space="preserve">Malpaís, siempre se ha visto favorecido por la abundancia de aguas subterráneas, alumbradas por medio de pozos o galerías.  </w:t>
      </w:r>
    </w:p>
    <w:p w:rsidR="00356223" w:rsidRDefault="00FE5061">
      <w:pPr>
        <w:spacing w:after="113"/>
        <w:ind w:left="-5" w:right="109"/>
      </w:pPr>
      <w:r>
        <w:rPr>
          <w:i/>
        </w:rPr>
        <w:t>Los otros municipios del valle agrupan su núcleo poblacional entorno a un casco. Candelaria cuenta con varias entidades tan signifi</w:t>
      </w:r>
      <w:r>
        <w:rPr>
          <w:i/>
        </w:rPr>
        <w:t xml:space="preserve">cativas como el centro por su población y recursos. Entre ellos se encuentra Candelaria casco urbano, Las Caletillas, Punta Larga, La Viuda, El Ramonal, Barranco Hondo, Igueste de Candelaria, Araya, Cuevecitas, Malpaís y La Viuda. </w:t>
      </w:r>
    </w:p>
    <w:p w:rsidR="00356223" w:rsidRDefault="00FE5061">
      <w:pPr>
        <w:spacing w:after="113"/>
        <w:ind w:left="-5" w:right="109"/>
      </w:pPr>
      <w:r>
        <w:rPr>
          <w:i/>
        </w:rPr>
        <w:t>Los recursos disponibles</w:t>
      </w:r>
      <w:r>
        <w:rPr>
          <w:i/>
        </w:rPr>
        <w:t xml:space="preserve"> en el municipio dependen del tipo de Administración de la que estemos tratando. Así, desde la propia Administración municipal, se puede contar con las propias Concejalías del Iltre. Ayuntamiento de Candelaria, y en concreto o con carácter prioritario las </w:t>
      </w:r>
      <w:r>
        <w:rPr>
          <w:i/>
        </w:rPr>
        <w:t xml:space="preserve">de Servicios Sociales, Igualdad, Sanidad, Juventud, Deportes, Participación Ciudadana y Protección Civil, además de las Fuerzas de Seguridad Local.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453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9315" name="Group 45931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576" name="Rectangle 4257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2577" name="Rectangle 4257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9315" style="width:12.7031pt;height:275.682pt;position:absolute;mso-position-horizontal-relative:page;mso-position-horizontal:absolute;margin-left:682.278pt;mso-position-vertical-relative:page;margin-top:536.238pt;" coordsize="1613,35011">
                <v:rect id="Rectangle 4257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57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351 de 396 </w:t>
                        </w:r>
                      </w:p>
                    </w:txbxContent>
                  </v:textbox>
                </v:rect>
                <w10:wrap type="square"/>
              </v:group>
            </w:pict>
          </mc:Fallback>
        </mc:AlternateContent>
      </w:r>
      <w:r>
        <w:rPr>
          <w:i/>
        </w:rPr>
        <w:t>En cuanto a los recursos educativos, existen cinco Centros de Enseñanza Infantil y Primaria del municipio de Candelaria: C.E.I.P. Igueste, C.E.I.P. Araya, C.E.I.</w:t>
      </w:r>
      <w:r>
        <w:rPr>
          <w:i/>
        </w:rPr>
        <w:t xml:space="preserve">P. Carmen Álvarez de la Rosa, C.E.I.P. Punta Larga y C.E.I.P. Príncipe Felipe”. Además, existen dos centros de enseñanza de secundaria; I.E.S. Punta Larga e I.E.S. Santa Ana, además de la Escuela de Adultos del municipio.  </w:t>
      </w:r>
    </w:p>
    <w:p w:rsidR="00356223" w:rsidRDefault="00FE5061">
      <w:pPr>
        <w:spacing w:after="151"/>
        <w:ind w:left="-5" w:right="109"/>
      </w:pPr>
      <w:r>
        <w:rPr>
          <w:i/>
        </w:rPr>
        <w:t>En lo relativo a recursos sanita</w:t>
      </w:r>
      <w:r>
        <w:rPr>
          <w:i/>
        </w:rPr>
        <w:t>rios se encuentran en Candelaria varias farmacias, un Centro de Salud en el casco del municipio de Candelaria y los Consultorios Médicos Periféricos de Barranco Hondo e Igueste. Aunque físicamente no estén en Candelaria, es necesario tener en cuenta que ex</w:t>
      </w:r>
      <w:r>
        <w:rPr>
          <w:i/>
        </w:rPr>
        <w:t>isten recursos externos que atienden a personas del municipio como las Unidades de Atención a las Drogodependencias y recursos en materia de desintoxicación/deshabituación y/o reinserción social en general. Por último, es necesario tener en cuenta otros ag</w:t>
      </w:r>
      <w:r>
        <w:rPr>
          <w:i/>
        </w:rPr>
        <w:t xml:space="preserve">entes sociales como el Servicio Insular de Atención Integral a la Mujer y la Radio municipal, además de las diferentes asociaciones culturales/vecinales/deportivas y las Fuerzas y Cuerpos de Seguridad. </w:t>
      </w:r>
    </w:p>
    <w:p w:rsidR="00356223" w:rsidRDefault="00FE5061">
      <w:pPr>
        <w:spacing w:after="104" w:line="249" w:lineRule="auto"/>
        <w:ind w:left="-5" w:right="108"/>
      </w:pPr>
      <w:r>
        <w:rPr>
          <w:b/>
          <w:i/>
        </w:rPr>
        <w:t xml:space="preserve">2.3.1. Contexto demográfico y laboral </w:t>
      </w:r>
    </w:p>
    <w:p w:rsidR="00356223" w:rsidRDefault="00FE5061">
      <w:pPr>
        <w:spacing w:after="113"/>
        <w:ind w:left="-5" w:right="109"/>
      </w:pPr>
      <w:r>
        <w:rPr>
          <w:i/>
        </w:rPr>
        <w:t xml:space="preserve">En lo referente a la evolución de la población, en el periodo analizado (2011-2017), en general, la población ha crecido en torno a dos mil personas. Sin embargo, han existido periodos (2013 y 2015), donde la población decreció, si bien en el resto de las </w:t>
      </w:r>
      <w:r>
        <w:rPr>
          <w:i/>
        </w:rPr>
        <w:t>anualidades creció de forma general.  El peso de la población de Candelaria con respecto a la población total de Tenerife, de los años 2010 al 2017, ha ganado peso respecto al total insular. Así, se pasó de un 2,8% en 2010 a un 3% de la población insular e</w:t>
      </w:r>
      <w:r>
        <w:rPr>
          <w:i/>
        </w:rPr>
        <w:t xml:space="preserve">n 2017.  </w:t>
      </w:r>
    </w:p>
    <w:p w:rsidR="00356223" w:rsidRDefault="00FE5061">
      <w:pPr>
        <w:spacing w:after="98" w:line="259" w:lineRule="auto"/>
        <w:ind w:left="0" w:firstLine="0"/>
        <w:jc w:val="left"/>
      </w:pPr>
      <w:r>
        <w:rPr>
          <w:i/>
        </w:rPr>
        <w:t xml:space="preserve"> </w:t>
      </w:r>
    </w:p>
    <w:p w:rsidR="00356223" w:rsidRDefault="00FE5061">
      <w:pPr>
        <w:spacing w:after="113"/>
        <w:ind w:left="-5" w:right="109"/>
      </w:pPr>
      <w:r>
        <w:rPr>
          <w:i/>
        </w:rPr>
        <w:t xml:space="preserve">Según el sexo de las personas residentes en Candelaria, en general en todo el periodo apenas hay variaciones entre hombres y mujeres, siendo el número de mujeres superior al de hombres, si bien las diferencias son mínimas (51% a 49%). </w:t>
      </w:r>
    </w:p>
    <w:p w:rsidR="00356223" w:rsidRDefault="00FE5061">
      <w:pPr>
        <w:spacing w:after="113"/>
        <w:ind w:left="-5" w:right="109"/>
      </w:pPr>
      <w:r>
        <w:rPr>
          <w:i/>
        </w:rPr>
        <w:t>Para det</w:t>
      </w:r>
      <w:r>
        <w:rPr>
          <w:i/>
        </w:rPr>
        <w:t xml:space="preserve">erminar la evolución de la población de Candelaria según la edad, se han obtenido los índices de juventud y envejecimiento del municipio. Se destaca que en el periodo estudiado (20112017), el índice de juventud descendió de un 15,67% a un 15,16%, mientras </w:t>
      </w:r>
      <w:r>
        <w:rPr>
          <w:i/>
        </w:rPr>
        <w:t xml:space="preserve">que el de envejecimiento subió de 12,18% a 14,72%. Todo ello indica que se está produciendo un progresivo envejecimiento de la población. </w:t>
      </w:r>
    </w:p>
    <w:p w:rsidR="00356223" w:rsidRDefault="00FE5061">
      <w:pPr>
        <w:spacing w:after="113"/>
        <w:ind w:left="-5" w:right="109"/>
      </w:pPr>
      <w:r>
        <w:rPr>
          <w:i/>
        </w:rPr>
        <w:t>Respecto al número de desempleados/as, de 2011 a 2018, en general ha mejorado la situación progresivamente. Así, se i</w:t>
      </w:r>
      <w:r>
        <w:rPr>
          <w:i/>
        </w:rPr>
        <w:t xml:space="preserve">nició el periodo con más de 2.500 desempleados/as, para aumentar en el periodo más duro de la crisis económica (2012 y 2013), mientras que a partir de esa fecha ha ido progresivamente descendiendo. Analizando el desempleo por sexo, se observa que, si bien </w:t>
      </w:r>
      <w:r>
        <w:rPr>
          <w:i/>
        </w:rPr>
        <w:t>partieron de un número de desempleados/as similares en 2011, poco a poco con el transcurrir de los años la brecha de género se ha ampliado. Así, en el momento actual es donde más diferencia hay entre el desempleo de hombres y mujeres, perjudicando más a la</w:t>
      </w:r>
      <w:r>
        <w:rPr>
          <w:i/>
        </w:rPr>
        <w:t xml:space="preserve">s mujeres. </w:t>
      </w:r>
    </w:p>
    <w:p w:rsidR="00356223" w:rsidRDefault="00FE5061">
      <w:pPr>
        <w:spacing w:after="113"/>
        <w:ind w:left="-5" w:right="109"/>
      </w:pPr>
      <w:r>
        <w:rPr>
          <w:i/>
        </w:rPr>
        <w:t>Por último, respecto al desempleo según grandes grupos de edad, en general el número de desempleados/as mayores de 25 años ha ido disminuyendo, mientras que el/la de menores de 25 años se han mantenido estable. Aun así, se aprecia que afecta má</w:t>
      </w:r>
      <w:r>
        <w:rPr>
          <w:i/>
        </w:rPr>
        <w:t xml:space="preserve">s a los/as mayores de 25 que a los/as menores de dicha edad. </w:t>
      </w:r>
    </w:p>
    <w:p w:rsidR="00356223" w:rsidRDefault="00FE5061">
      <w:pPr>
        <w:spacing w:after="148" w:line="249" w:lineRule="auto"/>
        <w:ind w:left="-5" w:right="108"/>
      </w:pPr>
      <w:r>
        <w:rPr>
          <w:b/>
          <w:i/>
        </w:rPr>
        <w:t xml:space="preserve">16.3.2. Análisis de los datos de atención a las drogodependencias </w:t>
      </w:r>
    </w:p>
    <w:p w:rsidR="00356223" w:rsidRDefault="00FE5061">
      <w:pPr>
        <w:spacing w:after="104" w:line="249" w:lineRule="auto"/>
        <w:ind w:left="-5" w:right="108"/>
      </w:pPr>
      <w:r>
        <w:rPr>
          <w:b/>
          <w:i/>
        </w:rPr>
        <w:t xml:space="preserve">Datos de la Unidad de Prevención Municipal </w:t>
      </w:r>
    </w:p>
    <w:p w:rsidR="00356223" w:rsidRDefault="00FE5061">
      <w:pPr>
        <w:spacing w:after="113"/>
        <w:ind w:left="-5" w:right="109"/>
      </w:pPr>
      <w:r>
        <w:rPr>
          <w:i/>
        </w:rPr>
        <w:t>El año de mayores atenciones fue en 2013, a partir del cual se fue reduciendo hasta</w:t>
      </w:r>
      <w:r>
        <w:rPr>
          <w:i/>
        </w:rPr>
        <w:t xml:space="preserve"> el 2017, donde aumentó mínimamente.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463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9364" name="Group 45936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680" name="Rectangle 4268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2681" name="Rectangle 4268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9364" style="width:12.7031pt;height:275.682pt;position:absolute;mso-position-horizontal-relative:page;mso-position-horizontal:absolute;margin-left:682.278pt;mso-position-vertical-relative:page;margin-top:536.238pt;" coordsize="1613,35011">
                <v:rect id="Rectangle 4268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68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352 de 396 </w:t>
                        </w:r>
                      </w:p>
                    </w:txbxContent>
                  </v:textbox>
                </v:rect>
                <w10:wrap type="square"/>
              </v:group>
            </w:pict>
          </mc:Fallback>
        </mc:AlternateContent>
      </w:r>
      <w:r>
        <w:rPr>
          <w:i/>
        </w:rPr>
        <w:t>Según el tipo de dr</w:t>
      </w:r>
      <w:r>
        <w:rPr>
          <w:i/>
        </w:rPr>
        <w:t xml:space="preserve">oga, en general en 2013 la mayor atención fue por el cannabis, mientras que poco a poco el perfil que se impone de 2015 en adelante es el de policonsumo. También cabe destacar que en 2017 se detectaron casos de atención a ludopatías. </w:t>
      </w:r>
    </w:p>
    <w:p w:rsidR="00356223" w:rsidRDefault="00FE5061">
      <w:pPr>
        <w:spacing w:after="113"/>
        <w:ind w:left="-5" w:right="109"/>
      </w:pPr>
      <w:r>
        <w:rPr>
          <w:i/>
        </w:rPr>
        <w:t>Según el sexo, la gra</w:t>
      </w:r>
      <w:r>
        <w:rPr>
          <w:i/>
        </w:rPr>
        <w:t xml:space="preserve">n mayoría de las personas atendidas son hombres en todo el periodo analizado. </w:t>
      </w:r>
    </w:p>
    <w:p w:rsidR="00356223" w:rsidRDefault="00FE5061">
      <w:pPr>
        <w:spacing w:after="113"/>
        <w:ind w:left="-5" w:right="109"/>
      </w:pPr>
      <w:r>
        <w:rPr>
          <w:i/>
        </w:rPr>
        <w:t>Respecto a la edad, en 2013 la mayor parte son personas de 18 a 30 años, mientras que, en 2014, 2015 y 2017 la mayor parte son de entre 31 y 40 años, sobresaliendo la gran difer</w:t>
      </w:r>
      <w:r>
        <w:rPr>
          <w:i/>
        </w:rPr>
        <w:t xml:space="preserve">encia por edad en ese último año, donde la gran mayoría son personas de 31 a 40 años, muy por encima del resto de intervalos de edad. </w:t>
      </w:r>
    </w:p>
    <w:p w:rsidR="00356223" w:rsidRDefault="00FE5061">
      <w:pPr>
        <w:spacing w:after="104" w:line="249" w:lineRule="auto"/>
        <w:ind w:left="-5" w:right="108"/>
      </w:pPr>
      <w:r>
        <w:rPr>
          <w:b/>
          <w:i/>
        </w:rPr>
        <w:t xml:space="preserve">Datos de los Recursos de Atención a las Drogodependencias </w:t>
      </w:r>
    </w:p>
    <w:p w:rsidR="00356223" w:rsidRDefault="00FE5061">
      <w:pPr>
        <w:spacing w:after="113"/>
        <w:ind w:left="-5" w:right="109"/>
      </w:pPr>
      <w:r>
        <w:rPr>
          <w:i/>
        </w:rPr>
        <w:t>En este apartado se muestran los datos ofrecidos por las diferentes entidades autorizadas al tratamiento de población con algún tipo de adicción a sustancias como la Asociación San Miguel, Proyecto Hombre y Proyecto Drago. Es necesario tener en cuenta, que</w:t>
      </w:r>
      <w:r>
        <w:rPr>
          <w:i/>
        </w:rPr>
        <w:t xml:space="preserve"> se ha tratado de homogeneizar las medidas, pero no ha sido posible en muchos casos, por lo que se presentan datos comparables entre sí (por ello, a veces se suprimen años, ya que no se sabe el número total al estar el porcentaje y no el número absoluto). </w:t>
      </w:r>
    </w:p>
    <w:p w:rsidR="00356223" w:rsidRDefault="00FE5061">
      <w:pPr>
        <w:spacing w:after="113"/>
        <w:ind w:left="-5" w:right="109"/>
      </w:pPr>
      <w:r>
        <w:rPr>
          <w:i/>
        </w:rPr>
        <w:t>Respecto al periodo analizado, el año en el que más se atendió a personas con problemáticas de adicciones a drogas de Candelaria fue en 2014, si bien disminuyó en 2015 y aumentó en 2016 y 2017. La entidad que más personas atendió fue San Miguel en la mayo</w:t>
      </w:r>
      <w:r>
        <w:rPr>
          <w:i/>
        </w:rPr>
        <w:t xml:space="preserve">r parte de las anualidades, seguida por Proyecto Hombre y Proyecto Drago.  </w:t>
      </w:r>
    </w:p>
    <w:p w:rsidR="00356223" w:rsidRDefault="00FE5061">
      <w:pPr>
        <w:spacing w:after="113"/>
        <w:ind w:left="-5" w:right="109"/>
      </w:pPr>
      <w:r>
        <w:rPr>
          <w:i/>
        </w:rPr>
        <w:t xml:space="preserve">Respecto al perfil general de la persona usuaria de la UAD San Miguel, la sustancia consumida por la mayor parte de los/as atendidos/as en 2016 y 2017 fue por heroína, seguida del </w:t>
      </w:r>
      <w:r>
        <w:rPr>
          <w:i/>
        </w:rPr>
        <w:t xml:space="preserve">alcohol, cannabis y cocaína. Además, la mayor parte son hombres y, por edades, el grupo mayoritario en 2016 y 2017 es de 31 a 40 años, seguido de los de 41 a 50 y 51 a 60. </w:t>
      </w:r>
    </w:p>
    <w:p w:rsidR="00356223" w:rsidRDefault="00FE5061">
      <w:pPr>
        <w:spacing w:after="113"/>
        <w:ind w:left="-5" w:right="109"/>
      </w:pPr>
      <w:r>
        <w:rPr>
          <w:i/>
        </w:rPr>
        <w:t>En lo referido a Proyecto Hombre, la mayor parte de las personas que atienden son p</w:t>
      </w:r>
      <w:r>
        <w:rPr>
          <w:i/>
        </w:rPr>
        <w:t xml:space="preserve">or cocaína y cannabis y, según sexo, la mayor parte son hombres. Por otro lado, según edad, la mayor parte son personas de 51 a 60 años. </w:t>
      </w:r>
    </w:p>
    <w:p w:rsidR="00356223" w:rsidRDefault="00FE5061">
      <w:pPr>
        <w:spacing w:after="113"/>
        <w:ind w:left="-5" w:right="109"/>
      </w:pPr>
      <w:r>
        <w:rPr>
          <w:i/>
        </w:rPr>
        <w:t>Respecto a la atención del Proyecto Drago, la totalidad de personas atendidas son por adicción al alcohol, siendo fund</w:t>
      </w:r>
      <w:r>
        <w:rPr>
          <w:i/>
        </w:rPr>
        <w:t xml:space="preserve">amentalmente hombres en 2016 y 2017 y con más de 51 años. </w:t>
      </w:r>
    </w:p>
    <w:p w:rsidR="00356223" w:rsidRDefault="00FE5061">
      <w:pPr>
        <w:spacing w:after="10" w:line="249" w:lineRule="auto"/>
        <w:ind w:left="-5" w:right="108"/>
      </w:pPr>
      <w:r>
        <w:rPr>
          <w:b/>
          <w:i/>
        </w:rPr>
        <w:t xml:space="preserve">Datos sobre Atención Farmacéutica </w:t>
      </w:r>
    </w:p>
    <w:p w:rsidR="00356223" w:rsidRDefault="00FE5061">
      <w:pPr>
        <w:spacing w:after="0"/>
        <w:ind w:left="-5" w:right="109"/>
      </w:pPr>
      <w:r>
        <w:rPr>
          <w:i/>
        </w:rPr>
        <w:t>Respecto a los datos de atención farmacéutica en Candelaria, exceptuando el 2012, en general las atenciones por drogodependencias fueron entre 11 y 15 personas po</w:t>
      </w:r>
      <w:r>
        <w:rPr>
          <w:i/>
        </w:rPr>
        <w:t xml:space="preserve">r año. </w:t>
      </w:r>
    </w:p>
    <w:p w:rsidR="00356223" w:rsidRDefault="00FE5061">
      <w:pPr>
        <w:spacing w:after="0" w:line="259" w:lineRule="auto"/>
        <w:ind w:left="0" w:firstLine="0"/>
        <w:jc w:val="left"/>
      </w:pPr>
      <w:r>
        <w:rPr>
          <w:i/>
        </w:rPr>
        <w:t xml:space="preserve"> </w:t>
      </w:r>
    </w:p>
    <w:p w:rsidR="00356223" w:rsidRDefault="00FE5061">
      <w:pPr>
        <w:spacing w:after="10" w:line="249" w:lineRule="auto"/>
        <w:ind w:left="-5" w:right="108"/>
      </w:pPr>
      <w:r>
        <w:rPr>
          <w:b/>
          <w:i/>
        </w:rPr>
        <w:t xml:space="preserve">Datos sobre seguridad ciudadana   </w:t>
      </w:r>
    </w:p>
    <w:p w:rsidR="00356223" w:rsidRDefault="00FE5061">
      <w:pPr>
        <w:spacing w:after="113"/>
        <w:ind w:left="-5" w:right="109"/>
      </w:pPr>
      <w:r>
        <w:rPr>
          <w:i/>
        </w:rPr>
        <w:t xml:space="preserve">La mayor parte de las sanciones interpuestas por la Guardia Civil son a hombres en todas las anualidades, excepto en 2014. Según la edad, la mayor parte de las sanciones fueron a personas de entre 31 y 40 años. </w:t>
      </w:r>
      <w:r>
        <w:rPr>
          <w:i/>
        </w:rPr>
        <w:t xml:space="preserve">Llama la atención la progresiva disminución de las sanciones a las personas de 18 a 30 años, que no hace más que disminuir de 2013 en adelante. Respecto a la sustancia por la cual la Guardia Civil sanciona, la mayor parte es cocaína, seguida del cannabis, </w:t>
      </w:r>
      <w:r>
        <w:rPr>
          <w:i/>
        </w:rPr>
        <w:t xml:space="preserve">siendo las mayores incautaciones, las de hachís.  </w:t>
      </w:r>
    </w:p>
    <w:p w:rsidR="00356223" w:rsidRDefault="00FE5061">
      <w:pPr>
        <w:spacing w:after="113"/>
        <w:ind w:left="-5" w:right="109"/>
      </w:pPr>
      <w:r>
        <w:rPr>
          <w:i/>
        </w:rPr>
        <w:t xml:space="preserve">En cuanto al número de actas realizadas por la Policía Local, se observa que en el año 2016 y 2017 han disminuido las sanciones. Al igual que ocurría con la Guardia Civil, la mayor parte son hombres y las </w:t>
      </w:r>
      <w:r>
        <w:rPr>
          <w:i/>
        </w:rPr>
        <w:t xml:space="preserve">mayores incautaciones son por cannabis. Respecto a la edad, las sanciones a menores de edad han aumentado y las realizadas a mayores de edad han disminuido.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473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9450" name="Group 45945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777" name="Rectangle 4277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https://candelaria.sedelectronica.es</w:t>
                              </w:r>
                              <w:r>
                                <w:rPr>
                                  <w:sz w:val="12"/>
                                </w:rPr>
                                <w:t xml:space="preserve">/ </w:t>
                              </w:r>
                            </w:p>
                          </w:txbxContent>
                        </wps:txbx>
                        <wps:bodyPr horzOverflow="overflow" vert="horz" lIns="0" tIns="0" rIns="0" bIns="0" rtlCol="0">
                          <a:noAutofit/>
                        </wps:bodyPr>
                      </wps:wsp>
                      <wps:wsp>
                        <wps:cNvPr id="42778" name="Rectangle 4277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9450" style="width:12.7031pt;height:275.682pt;position:absolute;mso-position-horizontal-relative:page;mso-position-horizontal:absolute;margin-left:682.278pt;mso-position-vertical-relative:page;margin-top:536.238pt;" coordsize="1613,35011">
                <v:rect id="Rectangle 4277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77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353 de 396 </w:t>
                        </w:r>
                      </w:p>
                    </w:txbxContent>
                  </v:textbox>
                </v:rect>
                <w10:wrap type="square"/>
              </v:group>
            </w:pict>
          </mc:Fallback>
        </mc:AlternateContent>
      </w:r>
      <w:r>
        <w:rPr>
          <w:i/>
        </w:rPr>
        <w:t>Por último, los datos de la Policía Canaria, correspondientes al año 2016, indican que la mayoría de las sanciones son interpuestas a hombres mayores de eda</w:t>
      </w:r>
      <w:r>
        <w:rPr>
          <w:i/>
        </w:rPr>
        <w:t xml:space="preserve">d, principalmente por cannabis. </w:t>
      </w:r>
    </w:p>
    <w:p w:rsidR="00356223" w:rsidRDefault="00FE5061">
      <w:pPr>
        <w:spacing w:after="148" w:line="249" w:lineRule="auto"/>
        <w:ind w:left="-5" w:right="108"/>
      </w:pPr>
      <w:r>
        <w:rPr>
          <w:b/>
          <w:i/>
        </w:rPr>
        <w:t xml:space="preserve">Datos sobre hábitos saludables de la población escolarizada en el municipio  </w:t>
      </w:r>
    </w:p>
    <w:p w:rsidR="00356223" w:rsidRDefault="00FE5061">
      <w:pPr>
        <w:spacing w:after="113"/>
        <w:ind w:left="-5" w:right="109"/>
      </w:pPr>
      <w:r>
        <w:rPr>
          <w:i/>
        </w:rPr>
        <w:t>En relación al alumnado de primaria, se observa que los hábitos de vida de los y las menores entrevistados/as se encuentran dentro de los parámetros establecidos para un correcto desarrollo y adquisición de un estilo de vida saludable. Asimismo, respecto a</w:t>
      </w:r>
      <w:r>
        <w:rPr>
          <w:i/>
        </w:rPr>
        <w:t xml:space="preserve"> las horas de sueño y descanso, la mitad de las niñas y niños entrevistados/as sí cumplen con las horas de sueño recomendadas como saludables, mientras que existe un porcentaje significativo de menores que están por debajo, lo que supone consecuencias nega</w:t>
      </w:r>
      <w:r>
        <w:rPr>
          <w:i/>
        </w:rPr>
        <w:t xml:space="preserve">tivas para su etapa actual de desarrollo, que pueden manifestarse en situaciones de riesgo psicológicas, biológicas y conductuales, así como en un bajo rendimiento académico.  </w:t>
      </w:r>
    </w:p>
    <w:p w:rsidR="00356223" w:rsidRDefault="00FE5061">
      <w:pPr>
        <w:spacing w:after="113"/>
        <w:ind w:left="-5" w:right="109"/>
      </w:pPr>
      <w:r>
        <w:rPr>
          <w:i/>
        </w:rPr>
        <w:t>En cuanto a las actividades y estilos de vida, de los datos recogidos sobre oci</w:t>
      </w:r>
      <w:r>
        <w:rPr>
          <w:i/>
        </w:rPr>
        <w:t xml:space="preserve">o activo son positivos, debido a los beneficios que tiene en el desarrollo y creación de redes sociales y sistemas de apoyo entre el grupo de iguales en su comunidad y el desarrollo de habilidades sociales. Cabe destacar que el uso de las redes sociales y </w:t>
      </w:r>
      <w:r>
        <w:rPr>
          <w:i/>
        </w:rPr>
        <w:t>las TIC, pueden provocar tanto consecuencias negativas (una posible adicción a las mismas), como positivas, siendo esta última una forma de inclusión y relación entre iguales. Por esto, es importante la existencia de acciones preventivas y de sensibilizaci</w:t>
      </w:r>
      <w:r>
        <w:rPr>
          <w:i/>
        </w:rPr>
        <w:t xml:space="preserve">ón tanto con los y las menores como con los/as progenitores/as de los y las mismos/as, para así dotarles de herramientas que eviten posibles adicciones. Por consiguiente, los datos recogidos muestran que estos/as niños y niñas dedican tiempo diariamente a </w:t>
      </w:r>
      <w:r>
        <w:rPr>
          <w:i/>
        </w:rPr>
        <w:t xml:space="preserve">sus tareas escolares, tres o más días a la semana, lo que resulta muy positivo, ya que dichas actividades son beneficiosas para el desarrollo personal y social de los y las mismos/as. </w:t>
      </w:r>
    </w:p>
    <w:p w:rsidR="00356223" w:rsidRDefault="00FE5061">
      <w:pPr>
        <w:spacing w:after="113"/>
        <w:ind w:left="-5" w:right="109"/>
      </w:pPr>
      <w:r>
        <w:rPr>
          <w:i/>
        </w:rPr>
        <w:t>Respecto a las situaciones vividas los últimos seis meses, se muestra u</w:t>
      </w:r>
      <w:r>
        <w:rPr>
          <w:i/>
        </w:rPr>
        <w:t>n alto porcentaje de menores que en los últimos seis meses han tenido sentimientos de pena, tristeza y angustia por algún acontecimiento vivido. Este dato llama la atención puesto que, en estas edades, lo esperado es que predominen los sentimientos de bien</w:t>
      </w:r>
      <w:r>
        <w:rPr>
          <w:i/>
        </w:rPr>
        <w:t xml:space="preserve">estar, por encima de circunstancias negativas, además, de ser un factor protector ante posibles situaciones de riesgo.  </w:t>
      </w:r>
    </w:p>
    <w:p w:rsidR="00356223" w:rsidRDefault="00FE5061">
      <w:pPr>
        <w:spacing w:after="113"/>
        <w:ind w:left="-5" w:right="109"/>
      </w:pPr>
      <w:r>
        <w:rPr>
          <w:i/>
        </w:rPr>
        <w:t>En lo referente a la información y el conocimiento del alumnado sobre drogas, se destaca que existe concienciación respecto a las adicc</w:t>
      </w:r>
      <w:r>
        <w:rPr>
          <w:i/>
        </w:rPr>
        <w:t xml:space="preserve">iones y sus consecuencias, lo que supone un resultado muy positivo en cuanto a la sensibilización hacia el consumo que tienen.  </w:t>
      </w:r>
    </w:p>
    <w:p w:rsidR="00356223" w:rsidRDefault="00FE5061">
      <w:pPr>
        <w:spacing w:after="113"/>
        <w:ind w:left="-5" w:right="109"/>
      </w:pPr>
      <w:r>
        <w:rPr>
          <w:i/>
        </w:rPr>
        <w:t>Tras analizar los resultados obtenidos del estudiantado de secundaria, se observa, que, en relación a los hábitos de vida, esta</w:t>
      </w:r>
      <w:r>
        <w:rPr>
          <w:i/>
        </w:rPr>
        <w:t xml:space="preserve">s y estos menores entrevistados/as se encuentran dentro de los parámetros establecidos para un correcto desarrollo y adquisición de un estilo de vida saludable.  </w:t>
      </w:r>
    </w:p>
    <w:p w:rsidR="00356223" w:rsidRDefault="00FE5061">
      <w:pPr>
        <w:spacing w:after="113"/>
        <w:ind w:left="-5" w:right="109"/>
      </w:pPr>
      <w:r>
        <w:rPr>
          <w:i/>
        </w:rPr>
        <w:t>Asimismo, respecto a las horas de sueño, la mayor parte no cumplen con las horas de sueño rec</w:t>
      </w:r>
      <w:r>
        <w:rPr>
          <w:i/>
        </w:rPr>
        <w:t xml:space="preserve">omendadas como saludables. Esto supone consecuencias negativas para su etapa actual de desarrollo, que pueden manifestarse en situaciones de riesgo psicológicas, biológicas y conductuales, produciéndose a su vez un bajo rendimiento académico.  </w:t>
      </w:r>
    </w:p>
    <w:p w:rsidR="00356223" w:rsidRDefault="00FE5061">
      <w:pPr>
        <w:spacing w:after="113"/>
        <w:ind w:left="-5" w:right="109"/>
      </w:pPr>
      <w:r>
        <w:rPr>
          <w:i/>
        </w:rPr>
        <w:t>En cuanto a</w:t>
      </w:r>
      <w:r>
        <w:rPr>
          <w:i/>
        </w:rPr>
        <w:t xml:space="preserve"> las actividades y sus estilos de vida, los datos recogidos sobre ocio activo son positivos, debido a los beneficios que tienen para el desarrollo, la creación de redes sociales y los sistemas de apoyo dentro de la comunidad a través del contacto con otros</w:t>
      </w:r>
      <w:r>
        <w:rPr>
          <w:i/>
        </w:rPr>
        <w:t xml:space="preserve">/as iguales, que además supone el desarrollo de habilidades sociales.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483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59661" name="Group 45966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871" name="Rectangle 4287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2872" name="Rectangle 4287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Gestiona | Págin</w:t>
                              </w:r>
                              <w:r>
                                <w:rPr>
                                  <w:sz w:val="12"/>
                                </w:rPr>
                                <w:t xml:space="preserve">a 354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59661" style="width:12.7031pt;height:275.682pt;position:absolute;mso-position-horizontal-relative:page;mso-position-horizontal:absolute;margin-left:682.278pt;mso-position-vertical-relative:page;margin-top:536.238pt;" coordsize="1613,35011">
                <v:rect id="Rectangle 4287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87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354 de 396 </w:t>
                        </w:r>
                      </w:p>
                    </w:txbxContent>
                  </v:textbox>
                </v:rect>
                <w10:wrap type="square"/>
              </v:group>
            </w:pict>
          </mc:Fallback>
        </mc:AlternateContent>
      </w:r>
      <w:r>
        <w:rPr>
          <w:i/>
        </w:rPr>
        <w:t xml:space="preserve">Esto es algo que resulta prácticamente imprescindible en la edad en la que encuentran las personas objeto de este estudio, las opiniones de sus iguales son muy valoradas en esta edad, supone un paso más en la búsqueda de su identidad y según </w:t>
      </w:r>
      <w:r>
        <w:rPr>
          <w:i/>
        </w:rPr>
        <w:t>la elección de las amistades que realizan, la presión que pueden sentir por sus iguales pueden ser beneficiosas o perjudiciales, por ello es importante que éstos se sientan apoyados/as, orientados/as y se les ayude a encaminar ese proceso de transición hac</w:t>
      </w:r>
      <w:r>
        <w:rPr>
          <w:i/>
        </w:rPr>
        <w:t xml:space="preserve">ia la vida adulta de la mejor manera posible. </w:t>
      </w:r>
    </w:p>
    <w:p w:rsidR="00356223" w:rsidRDefault="00FE5061">
      <w:pPr>
        <w:spacing w:after="113"/>
        <w:ind w:left="-5" w:right="109"/>
      </w:pPr>
      <w:r>
        <w:rPr>
          <w:i/>
        </w:rPr>
        <w:t xml:space="preserve">Cabe destacar que el uso de las redes sociales y las TIC, pueden provocar tanto consecuencias negativas, una posible adicción a las mismas, como positivas, siendo esta última una forma de inclusión y relación </w:t>
      </w:r>
      <w:r>
        <w:rPr>
          <w:i/>
        </w:rPr>
        <w:t>entre iguales. Por ello, es importante la existencia de acciones preventivas y de sensibilización tanto con los y las menores, como con sus progenitores/as, para así dotarles de herramientas que eviten posibles adicciones. Por consiguiente, los datos recog</w:t>
      </w:r>
      <w:r>
        <w:rPr>
          <w:i/>
        </w:rPr>
        <w:t xml:space="preserve">idos muestran que éstos adolescentes dedican tiempo diariamente a sus tareas escolares, tres o más días a la semana, lo que resulta muy positivo, ya que dichas actividades son beneficiosas para su desarrollo personal y social. </w:t>
      </w:r>
    </w:p>
    <w:p w:rsidR="00356223" w:rsidRDefault="00FE5061">
      <w:pPr>
        <w:spacing w:after="113"/>
        <w:ind w:left="-5" w:right="109"/>
      </w:pPr>
      <w:r>
        <w:rPr>
          <w:i/>
        </w:rPr>
        <w:t>Respecto a las situaciones v</w:t>
      </w:r>
      <w:r>
        <w:rPr>
          <w:i/>
        </w:rPr>
        <w:t>ividas los últimos seis meses, se muestra un alto porcentaje de menores que en los últimos seis meses han tenido sentimientos de pena, tristeza y angustia por algún acontecimiento vivido. La adolescencia supone un momento de gran incertidumbre para los chi</w:t>
      </w:r>
      <w:r>
        <w:rPr>
          <w:i/>
        </w:rPr>
        <w:t>cos y las chicas, ya que con estas edades comienza la transición de la infancia a la adultez, aumentando sus responsabilidades, algo que suele generar angustia ante los cambios y la toma de decisiones que suele ser decisivo para su futuro. Los chicos y las</w:t>
      </w:r>
      <w:r>
        <w:rPr>
          <w:i/>
        </w:rPr>
        <w:t xml:space="preserve"> chicas suelen agobiarse al no saber responder a las dudas que les surgen en esta etapa, lo que conlleva que se sientan incomprendidos/as, algo que habitualmente se relaciona con conductas rebeldes y sentimientos encontrados, por ello es importante llevar </w:t>
      </w:r>
      <w:r>
        <w:rPr>
          <w:i/>
        </w:rPr>
        <w:t xml:space="preserve">a cabo acciones que ayuden a los y las adolescentes a regular estos sentimientos, para crecer adecuadamente durante esta complicada etapa de su vida. </w:t>
      </w:r>
    </w:p>
    <w:p w:rsidR="00356223" w:rsidRDefault="00FE5061">
      <w:pPr>
        <w:spacing w:after="113"/>
        <w:ind w:left="-5" w:right="109"/>
      </w:pPr>
      <w:r>
        <w:rPr>
          <w:i/>
        </w:rPr>
        <w:t>Analizando el consumo de drogas, se destaca el significativo porcentaje de aquellos/as jóvenes que han co</w:t>
      </w:r>
      <w:r>
        <w:rPr>
          <w:i/>
        </w:rPr>
        <w:t>nsumido alcohol alguna vez en su vida, lo que supone un gran riesgo, sobre todo, a su corta edad. Este tipo de actividad puede desencadenar posibles adicciones futuras puesto que, al ser el alcohol una droga legal en España, se normaliza su consumo obviand</w:t>
      </w:r>
      <w:r>
        <w:rPr>
          <w:i/>
        </w:rPr>
        <w:t>o las graves consecuencias que puede acarrear. Como se menciona a lo largo del estudio, en esta etapa experimentan una serie de cambios que hacen de ésta un periodo de inseguridad, donde los y las adolescentes tratan de encontrar su sitio dentro de la soci</w:t>
      </w:r>
      <w:r>
        <w:rPr>
          <w:i/>
        </w:rPr>
        <w:t>edad, el alcohol se relaciona normalmente con el ocio y la socialización. Por lo tanto, los altos porcentajes de consumo que se observan se pueden relacionar con la normalización que tiene nuestra sociedad de esta sustancia y lo arraigada que está en el dí</w:t>
      </w:r>
      <w:r>
        <w:rPr>
          <w:i/>
        </w:rPr>
        <w:t xml:space="preserve">a a día. </w:t>
      </w:r>
    </w:p>
    <w:p w:rsidR="00356223" w:rsidRDefault="00FE5061">
      <w:pPr>
        <w:spacing w:after="113"/>
        <w:ind w:left="-5" w:right="109"/>
      </w:pPr>
      <w:r>
        <w:rPr>
          <w:i/>
        </w:rPr>
        <w:t xml:space="preserve">Existe un bajo consumo de cannabis y de drogas de diseño, destacando un bajo porcentaje en ambas, pero aun así altamente significativo debido a la edad del estudiantado entrevistado. </w:t>
      </w:r>
    </w:p>
    <w:p w:rsidR="00356223" w:rsidRDefault="00FE5061">
      <w:pPr>
        <w:spacing w:after="113"/>
        <w:ind w:left="-5" w:right="109"/>
      </w:pPr>
      <w:r>
        <w:rPr>
          <w:i/>
        </w:rPr>
        <w:t>El consumo de cannabis, tabaco y alcohol en las personas jóven</w:t>
      </w:r>
      <w:r>
        <w:rPr>
          <w:i/>
        </w:rPr>
        <w:t>es entrevistadas, es sin duda un gran riesgo para su salud, ya que supone un problema grave para su desarrollo debido a la etapa vital en la que se encuentran. Este tipo de drogas están cada vez más presentes en sus vidas lo que supone un incentivo para un</w:t>
      </w:r>
      <w:r>
        <w:rPr>
          <w:i/>
        </w:rPr>
        <w:t xml:space="preserve">a posible adicción futura. Para combatir esto, es preciso que se establezcan políticas de prevención de las drogas y adicciones dentro del municipio, focalizadas fundamentalmente en estos jóvenes.  </w:t>
      </w:r>
    </w:p>
    <w:p w:rsidR="00356223" w:rsidRDefault="00FE5061">
      <w:pPr>
        <w:spacing w:after="273"/>
        <w:ind w:left="-5" w:right="109"/>
      </w:pPr>
      <w:r>
        <w:rPr>
          <w:i/>
        </w:rPr>
        <w:t>Cabe destacar que estos/as jóvenes entrevistados/as señal</w:t>
      </w:r>
      <w:r>
        <w:rPr>
          <w:i/>
        </w:rPr>
        <w:t xml:space="preserve">an que consumen drogas con el fin de divertirse. Por ello, es importante que se desarrollen de tal manera que su personalidad les haga ser capaces de no tener que optar a las drogas para desinhibirse, relacionarse entre sí y divertirse en su día a día.  </w:t>
      </w:r>
    </w:p>
    <w:p w:rsidR="00356223" w:rsidRDefault="00FE5061">
      <w:pPr>
        <w:spacing w:after="239" w:line="249" w:lineRule="auto"/>
        <w:ind w:left="-5" w:right="108"/>
      </w:pPr>
      <w:r>
        <w:rPr>
          <w:b/>
          <w:i/>
        </w:rPr>
        <w:t xml:space="preserve">2.4. Recomendaciones para el diseño del IV Plan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494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0058" name="Group 46005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2974" name="Rectangle 4297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2975" name="Rectangle 4297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0058" style="width:12.7031pt;height:275.682pt;position:absolute;mso-position-horizontal-relative:page;mso-position-horizontal:absolute;margin-left:682.278pt;mso-position-vertical-relative:page;margin-top:536.238pt;" coordsize="1613,35011">
                <v:rect id="Rectangle 4297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297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355 de 396 </w:t>
                        </w:r>
                      </w:p>
                    </w:txbxContent>
                  </v:textbox>
                </v:rect>
                <w10:wrap type="square"/>
              </v:group>
            </w:pict>
          </mc:Fallback>
        </mc:AlternateContent>
      </w:r>
      <w:r>
        <w:rPr>
          <w:i/>
        </w:rPr>
        <w:t>Tras l</w:t>
      </w:r>
      <w:r>
        <w:rPr>
          <w:i/>
        </w:rPr>
        <w:t xml:space="preserve">os datos anteriormente expuestos, se plantean las siguientes recomendaciones a tener en cuenta para el diseño del IV Plan: </w:t>
      </w:r>
    </w:p>
    <w:p w:rsidR="00356223" w:rsidRDefault="00FE5061">
      <w:pPr>
        <w:numPr>
          <w:ilvl w:val="0"/>
          <w:numId w:val="280"/>
        </w:numPr>
        <w:spacing w:after="113"/>
        <w:ind w:right="109" w:hanging="360"/>
      </w:pPr>
      <w:r>
        <w:rPr>
          <w:i/>
        </w:rPr>
        <w:t xml:space="preserve">En las estrategias de prevención se debe priorizar el abordaje prioritario de las sustancias psicoactivas legales o ilegales, y las </w:t>
      </w:r>
      <w:r>
        <w:rPr>
          <w:i/>
        </w:rPr>
        <w:t>adicciones comportamentales relacionadas con la ludopatía (juego presencial y online) y videojuegos, y las adicciones comportamentales relacionadas con las Nuevas Tecnologías (Redes Sociales, Internet), así como otras como el sexo y las compras compulsivas</w:t>
      </w:r>
      <w:r>
        <w:rPr>
          <w:i/>
        </w:rPr>
        <w:t xml:space="preserve">.  </w:t>
      </w:r>
    </w:p>
    <w:p w:rsidR="00356223" w:rsidRDefault="00FE5061">
      <w:pPr>
        <w:numPr>
          <w:ilvl w:val="0"/>
          <w:numId w:val="280"/>
        </w:numPr>
        <w:spacing w:after="88"/>
        <w:ind w:right="109" w:hanging="360"/>
      </w:pPr>
      <w:r>
        <w:rPr>
          <w:i/>
        </w:rPr>
        <w:t xml:space="preserve">La prevención debe trabajarse a tres niveles: universal, selectiva e indicada.  </w:t>
      </w:r>
    </w:p>
    <w:p w:rsidR="00356223" w:rsidRDefault="00FE5061">
      <w:pPr>
        <w:numPr>
          <w:ilvl w:val="0"/>
          <w:numId w:val="280"/>
        </w:numPr>
        <w:spacing w:after="113"/>
        <w:ind w:right="109" w:hanging="360"/>
      </w:pPr>
      <w:r>
        <w:rPr>
          <w:i/>
        </w:rPr>
        <w:t>Los ámbitos prioritarios de la prevención deben ser el educativo, familiar, laboral, medios de comunicación, Fuerzas y Cuerpos de Seguridad, Hostelería y Restauración, Sis</w:t>
      </w:r>
      <w:r>
        <w:rPr>
          <w:i/>
        </w:rPr>
        <w:t xml:space="preserve">tema Sanitario, y Prevención Ambiental, y dentro de éste, los Contextos y Espacios de Ocio y la Urbanización Saludable. </w:t>
      </w:r>
    </w:p>
    <w:p w:rsidR="00356223" w:rsidRDefault="00FE5061">
      <w:pPr>
        <w:numPr>
          <w:ilvl w:val="0"/>
          <w:numId w:val="280"/>
        </w:numPr>
        <w:spacing w:after="113"/>
        <w:ind w:right="109" w:hanging="360"/>
      </w:pPr>
      <w:r>
        <w:rPr>
          <w:i/>
        </w:rPr>
        <w:t xml:space="preserve">En las estrategias de prevención debe incorporarse el enfoque del trabajo comunitario, pues incluye además del ocio y tiempo libre, la </w:t>
      </w:r>
      <w:r>
        <w:rPr>
          <w:i/>
        </w:rPr>
        <w:t>prevención ambiental, principalmente, en espacios de ocio comunitario (fiestas locales) y de música y baile (festivales musicales, fiestas multitudinarias públicas o privadas), y debe ser complementada con acciones comunitarias de prevención en el ámbito l</w:t>
      </w:r>
      <w:r>
        <w:rPr>
          <w:i/>
        </w:rPr>
        <w:t xml:space="preserve">ocal, para reducir los problemas asociados al consumo de alcohol, especialmente en menores.  </w:t>
      </w:r>
    </w:p>
    <w:p w:rsidR="00356223" w:rsidRDefault="00FE5061">
      <w:pPr>
        <w:numPr>
          <w:ilvl w:val="0"/>
          <w:numId w:val="280"/>
        </w:numPr>
        <w:spacing w:after="113"/>
        <w:ind w:right="109" w:hanging="360"/>
      </w:pPr>
      <w:r>
        <w:rPr>
          <w:i/>
        </w:rPr>
        <w:t>Es fundamental apostar y apoyar los programas y acciones para la integración social de las personas con problemáticas de adicción a sustancias que puedan incorpor</w:t>
      </w:r>
      <w:r>
        <w:rPr>
          <w:i/>
        </w:rPr>
        <w:t xml:space="preserve">arse al empleo y a los que no lo pueden debido a su estado de salud y cronificación de su adicción.  </w:t>
      </w:r>
    </w:p>
    <w:p w:rsidR="00356223" w:rsidRDefault="00FE5061">
      <w:pPr>
        <w:numPr>
          <w:ilvl w:val="0"/>
          <w:numId w:val="280"/>
        </w:numPr>
        <w:spacing w:after="113"/>
        <w:ind w:right="109" w:hanging="360"/>
      </w:pPr>
      <w:r>
        <w:rPr>
          <w:i/>
        </w:rPr>
        <w:t>Reforzar el Plan con la formación y sensibilización social a profesionales del municipio, fomentar una concienciación para que las personas o entidades (d</w:t>
      </w:r>
      <w:r>
        <w:rPr>
          <w:i/>
        </w:rPr>
        <w:t xml:space="preserve">eportivas, comunitarias…) sepan que no pueden vender alcohol en eventos deportivos, etc.  </w:t>
      </w:r>
    </w:p>
    <w:p w:rsidR="00356223" w:rsidRDefault="00FE5061">
      <w:pPr>
        <w:numPr>
          <w:ilvl w:val="0"/>
          <w:numId w:val="280"/>
        </w:numPr>
        <w:spacing w:after="113"/>
        <w:ind w:right="109" w:hanging="360"/>
      </w:pPr>
      <w:r>
        <w:rPr>
          <w:i/>
        </w:rPr>
        <w:t>Insistir en la prevención con población menor y adolescente sobre el consumo del riesgo del alcohol y otras sustancias, junto a una baja percepción del riesgo y “nor</w:t>
      </w:r>
      <w:r>
        <w:rPr>
          <w:i/>
        </w:rPr>
        <w:t>malización” social del consumo lúdico de sustancias (alcohol, cannabis, cocaína, nuevas sustancias psicoactivas, etc.). El consumo en la calle, contribuye a ese aspecto de normalización y banalización, a pesar de que el acceso de menores a los juegos de az</w:t>
      </w:r>
      <w:r>
        <w:rPr>
          <w:i/>
        </w:rPr>
        <w:t xml:space="preserve">ar (bares, salones sin control de acceso, online, etc.) esté regulado. </w:t>
      </w:r>
    </w:p>
    <w:p w:rsidR="00356223" w:rsidRDefault="00FE5061">
      <w:pPr>
        <w:numPr>
          <w:ilvl w:val="0"/>
          <w:numId w:val="280"/>
        </w:numPr>
        <w:spacing w:after="113"/>
        <w:ind w:right="109" w:hanging="360"/>
      </w:pPr>
      <w:r>
        <w:rPr>
          <w:i/>
        </w:rPr>
        <w:t>Incorporar en las acciones preventivas a las personas de edad avanzada (como colectivo de riesgo) sobre las que no existen datos suficientes, pero sobre las que sabemos que consumen fá</w:t>
      </w:r>
      <w:r>
        <w:rPr>
          <w:i/>
        </w:rPr>
        <w:t xml:space="preserve">rmacos (psicofármacos, entre ellos) de forma más frecuente que el resto de la población. </w:t>
      </w:r>
    </w:p>
    <w:p w:rsidR="00356223" w:rsidRDefault="00FE5061">
      <w:pPr>
        <w:numPr>
          <w:ilvl w:val="0"/>
          <w:numId w:val="280"/>
        </w:numPr>
        <w:spacing w:after="113"/>
        <w:ind w:right="109" w:hanging="360"/>
      </w:pPr>
      <w:r>
        <w:rPr>
          <w:rFonts w:ascii="Calibri" w:eastAsia="Calibri" w:hAnsi="Calibri" w:cs="Calibri"/>
          <w:noProof/>
        </w:rPr>
        <mc:AlternateContent>
          <mc:Choice Requires="wpg">
            <w:drawing>
              <wp:anchor distT="0" distB="0" distL="114300" distR="114300" simplePos="0" relativeHeight="25205043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1141" name="Group 46114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3161" name="Rectangle 4316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3162" name="Rectangle 4316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1141" style="width:12.7031pt;height:275.682pt;position:absolute;mso-position-horizontal-relative:page;mso-position-horizontal:absolute;margin-left:682.278pt;mso-position-vertical-relative:page;margin-top:536.238pt;" coordsize="1613,35011">
                <v:rect id="Rectangle 4316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316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356 de 396 </w:t>
                        </w:r>
                      </w:p>
                    </w:txbxContent>
                  </v:textbox>
                </v:rect>
                <w10:wrap type="topAndBottom"/>
              </v:group>
            </w:pict>
          </mc:Fallback>
        </mc:AlternateContent>
      </w:r>
      <w:r>
        <w:rPr>
          <w:i/>
        </w:rPr>
        <w:t>Incorporar la perspectiva de género (Ley Orgánica 3/2007, de 22 de marzo, para la igualdad efectiva de mujeres y hombres, art. 20), como marco analítico, desarro</w:t>
      </w:r>
      <w:r>
        <w:rPr>
          <w:i/>
        </w:rPr>
        <w:t>llando las herramientas necesarias que permitan visibilizar, analizar y hacer frente a la diferente presentación y afectación de las adicciones en las mujeres y poder hacer un mejor diagnóstico de la realidad, e incorporar las necesidades y realidad de las</w:t>
      </w:r>
      <w:r>
        <w:rPr>
          <w:i/>
        </w:rPr>
        <w:t xml:space="preserve"> mujeres en todas las acciones e intervenciones estratégicas. </w:t>
      </w:r>
    </w:p>
    <w:p w:rsidR="00356223" w:rsidRDefault="00FE5061">
      <w:pPr>
        <w:numPr>
          <w:ilvl w:val="0"/>
          <w:numId w:val="280"/>
        </w:numPr>
        <w:spacing w:after="165"/>
        <w:ind w:right="109" w:hanging="360"/>
      </w:pPr>
      <w:r>
        <w:rPr>
          <w:i/>
        </w:rPr>
        <w:t>Trabajar las respuestas preventivas adaptándolas a los nuevos contextos y formas de relación en las que se producen los consumos, especialmente las redes sociales, y aprovechar las oportunidade</w:t>
      </w:r>
      <w:r>
        <w:rPr>
          <w:i/>
        </w:rPr>
        <w:t xml:space="preserve">s que dichos contextos ofrecen para la prevención. </w:t>
      </w:r>
    </w:p>
    <w:p w:rsidR="00356223" w:rsidRDefault="00FE5061">
      <w:pPr>
        <w:numPr>
          <w:ilvl w:val="0"/>
          <w:numId w:val="280"/>
        </w:numPr>
        <w:spacing w:after="113"/>
        <w:ind w:right="109" w:hanging="360"/>
      </w:pPr>
      <w:r>
        <w:rPr>
          <w:i/>
        </w:rPr>
        <w:t>Trabajar la prevención dado el aumento del uso “patológico” de Internet, los medios digitales y las redes sociales, así como por el papel de las nuevas tecnologías como facilitadoras del acceso y potencia</w:t>
      </w:r>
      <w:r>
        <w:rPr>
          <w:i/>
        </w:rPr>
        <w:t xml:space="preserve">doras de otras conductas adictivas. </w:t>
      </w:r>
    </w:p>
    <w:tbl>
      <w:tblPr>
        <w:tblStyle w:val="TableGrid"/>
        <w:tblW w:w="9811" w:type="dxa"/>
        <w:tblInd w:w="-123" w:type="dxa"/>
        <w:tblCellMar>
          <w:top w:w="40" w:type="dxa"/>
          <w:left w:w="0" w:type="dxa"/>
          <w:bottom w:w="0" w:type="dxa"/>
          <w:right w:w="115" w:type="dxa"/>
        </w:tblCellMar>
        <w:tblLook w:val="04A0" w:firstRow="1" w:lastRow="0" w:firstColumn="1" w:lastColumn="0" w:noHBand="0" w:noVBand="1"/>
      </w:tblPr>
      <w:tblGrid>
        <w:gridCol w:w="708"/>
        <w:gridCol w:w="9102"/>
      </w:tblGrid>
      <w:tr w:rsidR="00356223">
        <w:trPr>
          <w:trHeight w:val="334"/>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17.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LOS PRINCIPIOS DEL IV PLAN </w:t>
            </w:r>
          </w:p>
        </w:tc>
      </w:tr>
    </w:tbl>
    <w:p w:rsidR="00356223" w:rsidRDefault="00FE5061">
      <w:pPr>
        <w:spacing w:after="113"/>
        <w:ind w:left="-5" w:right="109"/>
      </w:pPr>
      <w:r>
        <w:rPr>
          <w:i/>
        </w:rPr>
        <w:t xml:space="preserve">Para este IV Plan, se proponen una serie de principios establecidos desde la Estrategia Nacional sobre Adicciones 2017-2024 y desde el Plan de Acción sobre Adicciones 2018-2020. </w:t>
      </w:r>
    </w:p>
    <w:p w:rsidR="00356223" w:rsidRDefault="00FE5061">
      <w:pPr>
        <w:spacing w:after="0" w:line="259" w:lineRule="auto"/>
        <w:ind w:left="360" w:firstLine="0"/>
        <w:jc w:val="left"/>
      </w:pPr>
      <w:r>
        <w:rPr>
          <w:i/>
        </w:rPr>
        <w:t xml:space="preserve"> </w:t>
      </w:r>
    </w:p>
    <w:tbl>
      <w:tblPr>
        <w:tblStyle w:val="TableGrid"/>
        <w:tblW w:w="9612" w:type="dxa"/>
        <w:tblInd w:w="-23" w:type="dxa"/>
        <w:tblCellMar>
          <w:top w:w="0" w:type="dxa"/>
          <w:left w:w="157" w:type="dxa"/>
          <w:bottom w:w="0" w:type="dxa"/>
          <w:right w:w="49" w:type="dxa"/>
        </w:tblCellMar>
        <w:tblLook w:val="04A0" w:firstRow="1" w:lastRow="0" w:firstColumn="1" w:lastColumn="0" w:noHBand="0" w:noVBand="1"/>
      </w:tblPr>
      <w:tblGrid>
        <w:gridCol w:w="2564"/>
        <w:gridCol w:w="7048"/>
      </w:tblGrid>
      <w:tr w:rsidR="00356223">
        <w:trPr>
          <w:trHeight w:val="262"/>
        </w:trPr>
        <w:tc>
          <w:tcPr>
            <w:tcW w:w="256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07" w:firstLine="0"/>
              <w:jc w:val="center"/>
            </w:pPr>
            <w:r>
              <w:rPr>
                <w:b/>
                <w:i/>
              </w:rPr>
              <w:t xml:space="preserve">Principios </w:t>
            </w:r>
          </w:p>
        </w:tc>
        <w:tc>
          <w:tcPr>
            <w:tcW w:w="704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10" w:firstLine="0"/>
              <w:jc w:val="center"/>
            </w:pPr>
            <w:r>
              <w:rPr>
                <w:b/>
                <w:i/>
              </w:rPr>
              <w:t xml:space="preserve">Énfasis  </w:t>
            </w:r>
          </w:p>
        </w:tc>
      </w:tr>
      <w:tr w:rsidR="00356223">
        <w:trPr>
          <w:trHeight w:val="1009"/>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6" w:firstLine="0"/>
              <w:jc w:val="center"/>
            </w:pPr>
            <w:r>
              <w:rPr>
                <w:i/>
              </w:rPr>
              <w:t xml:space="preserve">Enfoque integral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9" w:right="58" w:hanging="283"/>
            </w:pPr>
            <w:r>
              <w:rPr>
                <w:rFonts w:ascii="Times New Roman" w:eastAsia="Times New Roman" w:hAnsi="Times New Roman" w:cs="Times New Roman"/>
              </w:rPr>
              <w:t>-</w:t>
            </w:r>
            <w:r>
              <w:t xml:space="preserve"> </w:t>
            </w:r>
            <w:r>
              <w:rPr>
                <w:i/>
              </w:rPr>
              <w:t xml:space="preserve">Por ser las adicciones un fenómeno multicausal, la respuesta debe ser integral, desde equipos profesionales que trabajan desde un enfoque biopsicosocial.  </w:t>
            </w:r>
          </w:p>
        </w:tc>
      </w:tr>
      <w:tr w:rsidR="00356223">
        <w:trPr>
          <w:trHeight w:val="1382"/>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7" w:firstLine="0"/>
              <w:jc w:val="center"/>
            </w:pPr>
            <w:r>
              <w:rPr>
                <w:i/>
              </w:rPr>
              <w:t xml:space="preserve">Equidad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10"/>
              </w:numPr>
              <w:spacing w:after="116" w:line="242" w:lineRule="auto"/>
              <w:ind w:hanging="283"/>
              <w:jc w:val="left"/>
            </w:pPr>
            <w:r>
              <w:rPr>
                <w:i/>
              </w:rPr>
              <w:t xml:space="preserve">Facilidad de acceso a recursos en igualdad de condiciones y sin discriminación a las prestaciones preventivas, asistenciales. </w:t>
            </w:r>
          </w:p>
          <w:p w:rsidR="00356223" w:rsidRDefault="00FE5061">
            <w:pPr>
              <w:numPr>
                <w:ilvl w:val="0"/>
                <w:numId w:val="310"/>
              </w:numPr>
              <w:spacing w:after="0" w:line="259" w:lineRule="auto"/>
              <w:ind w:hanging="283"/>
              <w:jc w:val="left"/>
            </w:pPr>
            <w:r>
              <w:rPr>
                <w:i/>
              </w:rPr>
              <w:t xml:space="preserve">Prioridad con grupos sociales más vulnerables o con mayores dificultades para el acceso. </w:t>
            </w:r>
          </w:p>
        </w:tc>
      </w:tr>
      <w:tr w:rsidR="00356223">
        <w:trPr>
          <w:trHeight w:val="1008"/>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jc w:val="left"/>
            </w:pPr>
            <w:r>
              <w:rPr>
                <w:i/>
              </w:rPr>
              <w:t xml:space="preserve">Perspectiva de Género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99" w:right="59" w:hanging="283"/>
            </w:pPr>
            <w:r>
              <w:rPr>
                <w:rFonts w:ascii="Times New Roman" w:eastAsia="Times New Roman" w:hAnsi="Times New Roman" w:cs="Times New Roman"/>
              </w:rPr>
              <w:t>-</w:t>
            </w:r>
            <w:r>
              <w:t xml:space="preserve"> </w:t>
            </w:r>
            <w:r>
              <w:rPr>
                <w:i/>
              </w:rPr>
              <w:t xml:space="preserve">Se propone perspectiva de género como marco analítico y de acción, así como de forma específica para visibilizar, analizar y hacer frente a las adicciones de las mujeres. </w:t>
            </w:r>
          </w:p>
        </w:tc>
      </w:tr>
      <w:tr w:rsidR="00356223">
        <w:trPr>
          <w:trHeight w:val="1262"/>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9" w:firstLine="0"/>
              <w:jc w:val="center"/>
            </w:pPr>
            <w:r>
              <w:rPr>
                <w:i/>
              </w:rPr>
              <w:t xml:space="preserve">Transparencia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83" w:right="63" w:hanging="283"/>
            </w:pPr>
            <w:r>
              <w:rPr>
                <w:rFonts w:ascii="Times New Roman" w:eastAsia="Times New Roman" w:hAnsi="Times New Roman" w:cs="Times New Roman"/>
              </w:rPr>
              <w:t>-</w:t>
            </w:r>
            <w:r>
              <w:t xml:space="preserve"> </w:t>
            </w:r>
            <w:r>
              <w:rPr>
                <w:i/>
              </w:rPr>
              <w:t>Desde el Plan se continuará y mejorará para una mejor publicidad y</w:t>
            </w:r>
            <w:r>
              <w:rPr>
                <w:i/>
              </w:rPr>
              <w:t xml:space="preserve"> difusión de los datos, de los resultados de su análisis, de la investigación y evaluación de los resultados y del impacto de las intervenciones.  </w:t>
            </w:r>
          </w:p>
        </w:tc>
      </w:tr>
      <w:tr w:rsidR="00356223">
        <w:trPr>
          <w:trHeight w:val="2393"/>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2" w:firstLine="0"/>
              <w:jc w:val="center"/>
            </w:pPr>
            <w:r>
              <w:rPr>
                <w:i/>
              </w:rPr>
              <w:t xml:space="preserve">Evidencia científica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11"/>
              </w:numPr>
              <w:spacing w:after="118" w:line="240" w:lineRule="auto"/>
              <w:ind w:right="60" w:hanging="283"/>
            </w:pPr>
            <w:r>
              <w:rPr>
                <w:i/>
              </w:rPr>
              <w:t>Las acciones dirigidas a prevenir y a disminuir la presencia y los daños asociados a las adicciones, están empíricamente contrastadas, científicamente fundadas y eficientes, persiguiendo resultados realistas y cuantificables que puedan ser evaluados, fomen</w:t>
            </w:r>
            <w:r>
              <w:rPr>
                <w:i/>
              </w:rPr>
              <w:t xml:space="preserve">tando así las buenas prácticas. </w:t>
            </w:r>
          </w:p>
          <w:p w:rsidR="00356223" w:rsidRDefault="00FE5061">
            <w:pPr>
              <w:numPr>
                <w:ilvl w:val="0"/>
                <w:numId w:val="311"/>
              </w:numPr>
              <w:spacing w:after="0" w:line="259" w:lineRule="auto"/>
              <w:ind w:right="60" w:hanging="283"/>
            </w:pPr>
            <w:r>
              <w:rPr>
                <w:i/>
              </w:rPr>
              <w:t xml:space="preserve">Las acciones están apoyadas en metodologías de intervención respaldadas por la comunidad profesional y las recomendaciones de las instituciones. </w:t>
            </w:r>
          </w:p>
        </w:tc>
      </w:tr>
      <w:tr w:rsidR="00356223">
        <w:trPr>
          <w:trHeight w:val="1637"/>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4" w:firstLine="0"/>
              <w:jc w:val="center"/>
            </w:pPr>
            <w:r>
              <w:rPr>
                <w:i/>
              </w:rPr>
              <w:t xml:space="preserve">Participación </w:t>
            </w:r>
          </w:p>
          <w:p w:rsidR="00356223" w:rsidRDefault="00FE5061">
            <w:pPr>
              <w:spacing w:after="0" w:line="259" w:lineRule="auto"/>
              <w:ind w:left="0" w:right="61" w:firstLine="0"/>
              <w:jc w:val="center"/>
            </w:pPr>
            <w:r>
              <w:rPr>
                <w:i/>
              </w:rPr>
              <w:t xml:space="preserve">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12"/>
              </w:numPr>
              <w:spacing w:after="118" w:line="240" w:lineRule="auto"/>
              <w:ind w:right="30" w:hanging="283"/>
            </w:pPr>
            <w:r>
              <w:rPr>
                <w:i/>
              </w:rPr>
              <w:t xml:space="preserve">Información y sensibilización de la sociedad en su conjunto, a fin de que se involucre de forma directa en este tema.  </w:t>
            </w:r>
          </w:p>
          <w:p w:rsidR="00356223" w:rsidRDefault="00FE5061">
            <w:pPr>
              <w:numPr>
                <w:ilvl w:val="0"/>
                <w:numId w:val="312"/>
              </w:numPr>
              <w:spacing w:after="0" w:line="259" w:lineRule="auto"/>
              <w:ind w:right="30" w:hanging="283"/>
            </w:pPr>
            <w:r>
              <w:rPr>
                <w:i/>
              </w:rPr>
              <w:t>Se trabaja en la identificación, motivación e implicación activa de los grupos poblacionales que se hallan en situaciones de mayor vulne</w:t>
            </w:r>
            <w:r>
              <w:rPr>
                <w:i/>
              </w:rPr>
              <w:t xml:space="preserve">rabilidad.  </w:t>
            </w:r>
          </w:p>
        </w:tc>
      </w:tr>
      <w:tr w:rsidR="00356223">
        <w:trPr>
          <w:trHeight w:val="1008"/>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jc w:val="center"/>
            </w:pPr>
            <w:r>
              <w:rPr>
                <w:i/>
              </w:rPr>
              <w:t xml:space="preserve">Intersectorialidad e interdisciplinariedad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83" w:right="63" w:hanging="283"/>
            </w:pPr>
            <w:r>
              <w:rPr>
                <w:rFonts w:ascii="Times New Roman" w:eastAsia="Times New Roman" w:hAnsi="Times New Roman" w:cs="Times New Roman"/>
              </w:rPr>
              <w:t>-</w:t>
            </w:r>
            <w:r>
              <w:t xml:space="preserve"> </w:t>
            </w:r>
            <w:r>
              <w:rPr>
                <w:i/>
              </w:rPr>
              <w:t xml:space="preserve">Ofrecer un enfoque y un abordaje multifactorial, intersectorial y multidisciplinar, y aspirar a una optimización de esfuerzos y recursos mediante la coordinación y cooperación de los distintos agentes.  </w:t>
            </w:r>
          </w:p>
        </w:tc>
      </w:tr>
      <w:tr w:rsidR="00356223">
        <w:trPr>
          <w:trHeight w:val="1128"/>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26" w:firstLine="0"/>
              <w:jc w:val="center"/>
            </w:pPr>
            <w:r>
              <w:rPr>
                <w:i/>
              </w:rPr>
              <w:t xml:space="preserve">Calidad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numPr>
                <w:ilvl w:val="0"/>
                <w:numId w:val="313"/>
              </w:numPr>
              <w:spacing w:after="154" w:line="242" w:lineRule="auto"/>
              <w:ind w:hanging="283"/>
              <w:jc w:val="left"/>
            </w:pPr>
            <w:r>
              <w:rPr>
                <w:i/>
              </w:rPr>
              <w:t xml:space="preserve">Garantizar una acción preventiva a las personas directa o indirectamente afectadas por las adicciones.  </w:t>
            </w:r>
          </w:p>
          <w:p w:rsidR="00356223" w:rsidRDefault="00FE5061">
            <w:pPr>
              <w:numPr>
                <w:ilvl w:val="0"/>
                <w:numId w:val="313"/>
              </w:numPr>
              <w:spacing w:after="0" w:line="259" w:lineRule="auto"/>
              <w:ind w:hanging="283"/>
              <w:jc w:val="left"/>
            </w:pPr>
            <w:r>
              <w:rPr>
                <w:i/>
              </w:rPr>
              <w:t xml:space="preserve">Este principio se respalda en el descrito en la “evidencia científica”. </w:t>
            </w:r>
          </w:p>
        </w:tc>
      </w:tr>
      <w:tr w:rsidR="00356223">
        <w:trPr>
          <w:trHeight w:val="1282"/>
        </w:trPr>
        <w:tc>
          <w:tcPr>
            <w:tcW w:w="2564"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2" w:line="238" w:lineRule="auto"/>
              <w:ind w:left="0" w:firstLine="0"/>
              <w:jc w:val="center"/>
            </w:pPr>
            <w:r>
              <w:rPr>
                <w:i/>
              </w:rPr>
              <w:t xml:space="preserve">Eficiencia y sostenibilidad </w:t>
            </w:r>
          </w:p>
          <w:p w:rsidR="00356223" w:rsidRDefault="00FE5061">
            <w:pPr>
              <w:spacing w:after="0" w:line="259" w:lineRule="auto"/>
              <w:ind w:left="0" w:right="61" w:firstLine="0"/>
              <w:jc w:val="center"/>
            </w:pPr>
            <w:r>
              <w:rPr>
                <w:i/>
              </w:rPr>
              <w:t xml:space="preserve"> </w:t>
            </w:r>
          </w:p>
        </w:tc>
        <w:tc>
          <w:tcPr>
            <w:tcW w:w="7048"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283" w:right="59" w:hanging="283"/>
            </w:pPr>
            <w:r>
              <w:rPr>
                <w:rFonts w:ascii="Times New Roman" w:eastAsia="Times New Roman" w:hAnsi="Times New Roman" w:cs="Times New Roman"/>
                <w:sz w:val="24"/>
              </w:rPr>
              <w:t>-</w:t>
            </w:r>
            <w:r>
              <w:rPr>
                <w:sz w:val="24"/>
              </w:rPr>
              <w:t xml:space="preserve"> </w:t>
            </w:r>
            <w:r>
              <w:rPr>
                <w:i/>
              </w:rPr>
              <w:t xml:space="preserve">Apostando por una gestión </w:t>
            </w:r>
            <w:r>
              <w:rPr>
                <w:i/>
              </w:rPr>
              <w:t>eficiente de los recursos que garanticen la eficacia y la sostenibilidad del sistema y su evaluación; y que permita asegurar la ejecución de las políticas acordadas, mediante la consignación presupuestaria correspondiente.</w:t>
            </w:r>
            <w:r>
              <w:rPr>
                <w:rFonts w:ascii="Times New Roman" w:eastAsia="Times New Roman" w:hAnsi="Times New Roman" w:cs="Times New Roman"/>
                <w:sz w:val="24"/>
              </w:rPr>
              <w:t xml:space="preserve"> </w:t>
            </w:r>
          </w:p>
        </w:tc>
      </w:tr>
    </w:tbl>
    <w:p w:rsidR="00356223" w:rsidRDefault="00FE5061">
      <w:pPr>
        <w:spacing w:after="0" w:line="259" w:lineRule="auto"/>
        <w:ind w:left="0" w:firstLine="0"/>
        <w:jc w:val="left"/>
      </w:pPr>
      <w:r>
        <w:rPr>
          <w:i/>
        </w:rPr>
        <w:t xml:space="preserve"> </w:t>
      </w:r>
    </w:p>
    <w:p w:rsidR="00356223" w:rsidRDefault="00FE5061">
      <w:pPr>
        <w:spacing w:after="89"/>
        <w:ind w:left="-5" w:right="109"/>
      </w:pPr>
      <w:r>
        <w:rPr>
          <w:i/>
        </w:rPr>
        <w:t>Fuente: Estrategia Nacional s</w:t>
      </w:r>
      <w:r>
        <w:rPr>
          <w:i/>
        </w:rPr>
        <w:t xml:space="preserve">obre Adicciones 2017 – 2024. </w:t>
      </w:r>
      <w:r>
        <w:rPr>
          <w:rFonts w:ascii="Times New Roman" w:eastAsia="Times New Roman" w:hAnsi="Times New Roman" w:cs="Times New Roman"/>
          <w:sz w:val="24"/>
        </w:rPr>
        <w:t xml:space="preserve"> </w:t>
      </w:r>
    </w:p>
    <w:tbl>
      <w:tblPr>
        <w:tblStyle w:val="TableGrid"/>
        <w:tblW w:w="9811" w:type="dxa"/>
        <w:tblInd w:w="-123" w:type="dxa"/>
        <w:tblCellMar>
          <w:top w:w="45" w:type="dxa"/>
          <w:left w:w="0" w:type="dxa"/>
          <w:bottom w:w="0" w:type="dxa"/>
          <w:right w:w="115" w:type="dxa"/>
        </w:tblCellMar>
        <w:tblLook w:val="04A0" w:firstRow="1" w:lastRow="0" w:firstColumn="1" w:lastColumn="0" w:noHBand="0" w:noVBand="1"/>
      </w:tblPr>
      <w:tblGrid>
        <w:gridCol w:w="708"/>
        <w:gridCol w:w="9102"/>
      </w:tblGrid>
      <w:tr w:rsidR="00356223">
        <w:trPr>
          <w:trHeight w:val="353"/>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18.</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CAMPO DE ACTUACIÓN  </w:t>
            </w:r>
            <w:r>
              <w:rPr>
                <w:rFonts w:ascii="Times New Roman" w:eastAsia="Times New Roman" w:hAnsi="Times New Roman" w:cs="Times New Roman"/>
                <w:sz w:val="24"/>
              </w:rPr>
              <w:t xml:space="preserve"> </w:t>
            </w:r>
          </w:p>
        </w:tc>
      </w:tr>
    </w:tbl>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514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4816" name="Group 46481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3381" name="Rectangle 4338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3382" name="Rectangle 4338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4816" style="width:12.7031pt;height:275.682pt;position:absolute;mso-position-horizontal-relative:page;mso-position-horizontal:absolute;margin-left:682.278pt;mso-position-vertical-relative:page;margin-top:536.238pt;" coordsize="1613,35011">
                <v:rect id="Rectangle 4338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338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357 de 396 </w:t>
                        </w:r>
                      </w:p>
                    </w:txbxContent>
                  </v:textbox>
                </v:rect>
                <w10:wrap type="square"/>
              </v:group>
            </w:pict>
          </mc:Fallback>
        </mc:AlternateContent>
      </w:r>
      <w:r>
        <w:rPr>
          <w:i/>
        </w:rPr>
        <w:t>Para este IV Plan, y en consonancia con la Estrategia Nacional sobre Adicciones 2017-2024, la prevención y las acciones para la reducción de riesgos se centrarán en las siguientes adicciones:</w:t>
      </w:r>
      <w:r>
        <w:rPr>
          <w:rFonts w:ascii="Times New Roman" w:eastAsia="Times New Roman" w:hAnsi="Times New Roman" w:cs="Times New Roman"/>
          <w:sz w:val="24"/>
        </w:rPr>
        <w:t xml:space="preserve"> </w:t>
      </w:r>
    </w:p>
    <w:p w:rsidR="00356223" w:rsidRDefault="00FE5061">
      <w:pPr>
        <w:numPr>
          <w:ilvl w:val="1"/>
          <w:numId w:val="280"/>
        </w:numPr>
        <w:spacing w:after="113"/>
        <w:ind w:right="109" w:hanging="360"/>
      </w:pPr>
      <w:r>
        <w:rPr>
          <w:i/>
        </w:rPr>
        <w:t xml:space="preserve">Drogas legales: tabaco, alcohol. </w:t>
      </w:r>
    </w:p>
    <w:p w:rsidR="00356223" w:rsidRDefault="00FE5061">
      <w:pPr>
        <w:numPr>
          <w:ilvl w:val="1"/>
          <w:numId w:val="280"/>
        </w:numPr>
        <w:spacing w:after="113"/>
        <w:ind w:right="109" w:hanging="360"/>
      </w:pPr>
      <w:r>
        <w:rPr>
          <w:i/>
        </w:rPr>
        <w:t>Fármacos de prescripción méd</w:t>
      </w:r>
      <w:r>
        <w:rPr>
          <w:i/>
        </w:rPr>
        <w:t xml:space="preserve">ica y otras sustancias con potencial adictivo. </w:t>
      </w:r>
    </w:p>
    <w:p w:rsidR="00356223" w:rsidRDefault="00FE5061">
      <w:pPr>
        <w:numPr>
          <w:ilvl w:val="1"/>
          <w:numId w:val="280"/>
        </w:numPr>
        <w:spacing w:after="113"/>
        <w:ind w:right="109" w:hanging="360"/>
      </w:pPr>
      <w:r>
        <w:rPr>
          <w:i/>
        </w:rPr>
        <w:t xml:space="preserve">Drogas ilegales, incluidas las nuevas sustancias psicoactivas. </w:t>
      </w:r>
    </w:p>
    <w:p w:rsidR="00356223" w:rsidRDefault="00FE5061">
      <w:pPr>
        <w:numPr>
          <w:ilvl w:val="1"/>
          <w:numId w:val="280"/>
        </w:numPr>
        <w:spacing w:after="99" w:line="259" w:lineRule="auto"/>
        <w:ind w:right="109" w:hanging="360"/>
      </w:pPr>
      <w:r>
        <w:rPr>
          <w:i/>
        </w:rPr>
        <w:t xml:space="preserve">Adicciones comportamentales relacionadas con la ludopatía (juego presencial y online) </w:t>
      </w:r>
    </w:p>
    <w:p w:rsidR="00356223" w:rsidRDefault="00FE5061">
      <w:pPr>
        <w:spacing w:after="147"/>
        <w:ind w:left="1090" w:right="109"/>
      </w:pPr>
      <w:r>
        <w:rPr>
          <w:i/>
        </w:rPr>
        <w:t xml:space="preserve">y videojuegos. </w:t>
      </w:r>
    </w:p>
    <w:p w:rsidR="00356223" w:rsidRDefault="00FE5061">
      <w:pPr>
        <w:numPr>
          <w:ilvl w:val="1"/>
          <w:numId w:val="280"/>
        </w:numPr>
        <w:spacing w:after="87"/>
        <w:ind w:right="109" w:hanging="360"/>
      </w:pPr>
      <w:r>
        <w:rPr>
          <w:i/>
        </w:rPr>
        <w:t>Adicciones comportamentales relacionadas con las Tecnologías de la Información y la Comunicación (Redes Sociales, Internet).</w:t>
      </w:r>
      <w:r>
        <w:rPr>
          <w:rFonts w:ascii="Times New Roman" w:eastAsia="Times New Roman" w:hAnsi="Times New Roman" w:cs="Times New Roman"/>
          <w:sz w:val="24"/>
        </w:rPr>
        <w:t xml:space="preserve"> </w:t>
      </w:r>
    </w:p>
    <w:tbl>
      <w:tblPr>
        <w:tblStyle w:val="TableGrid"/>
        <w:tblW w:w="9811" w:type="dxa"/>
        <w:tblInd w:w="-123" w:type="dxa"/>
        <w:tblCellMar>
          <w:top w:w="42" w:type="dxa"/>
          <w:left w:w="0" w:type="dxa"/>
          <w:bottom w:w="0" w:type="dxa"/>
          <w:right w:w="133" w:type="dxa"/>
        </w:tblCellMar>
        <w:tblLook w:val="04A0" w:firstRow="1" w:lastRow="0" w:firstColumn="1" w:lastColumn="0" w:noHBand="0" w:noVBand="1"/>
      </w:tblPr>
      <w:tblGrid>
        <w:gridCol w:w="708"/>
        <w:gridCol w:w="9102"/>
      </w:tblGrid>
      <w:tr w:rsidR="00356223">
        <w:trPr>
          <w:trHeight w:val="619"/>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19.</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7" w:line="259" w:lineRule="auto"/>
              <w:ind w:left="0" w:firstLine="0"/>
            </w:pPr>
            <w:r>
              <w:rPr>
                <w:b/>
                <w:i/>
              </w:rPr>
              <w:t>META Y OBJETIVOS GENERALES DEL IV PLAN SOBRE ADICCIONES DE CANDELA-</w:t>
            </w:r>
          </w:p>
          <w:p w:rsidR="00356223" w:rsidRDefault="00FE5061">
            <w:pPr>
              <w:spacing w:after="0" w:line="259" w:lineRule="auto"/>
              <w:ind w:left="0" w:firstLine="0"/>
              <w:jc w:val="left"/>
            </w:pPr>
            <w:r>
              <w:rPr>
                <w:b/>
                <w:i/>
              </w:rPr>
              <w:t xml:space="preserve">RIA  </w:t>
            </w:r>
            <w:r>
              <w:rPr>
                <w:rFonts w:ascii="Times New Roman" w:eastAsia="Times New Roman" w:hAnsi="Times New Roman" w:cs="Times New Roman"/>
                <w:sz w:val="24"/>
              </w:rPr>
              <w:t xml:space="preserve"> </w:t>
            </w:r>
          </w:p>
        </w:tc>
      </w:tr>
    </w:tbl>
    <w:p w:rsidR="00356223" w:rsidRDefault="00FE5061">
      <w:pPr>
        <w:spacing w:after="98" w:line="259" w:lineRule="auto"/>
        <w:ind w:left="0" w:firstLine="0"/>
        <w:jc w:val="left"/>
      </w:pPr>
      <w:r>
        <w:rPr>
          <w:i/>
        </w:rPr>
        <w:t xml:space="preserve"> </w:t>
      </w:r>
    </w:p>
    <w:p w:rsidR="00356223" w:rsidRDefault="00FE5061">
      <w:pPr>
        <w:spacing w:after="113"/>
        <w:ind w:left="-5" w:right="109"/>
      </w:pPr>
      <w:r>
        <w:rPr>
          <w:i/>
        </w:rPr>
        <w:t>La meta principal de este IV Plan de Adicciones es lograr una comunidad saludable, más informada y sensibilizada ante las drogas y otras adicciones, haciendo énfasis en los siguientes objetivos generales según las áreas de actuación.</w:t>
      </w:r>
      <w:r>
        <w:rPr>
          <w:rFonts w:ascii="Times New Roman" w:eastAsia="Times New Roman" w:hAnsi="Times New Roman" w:cs="Times New Roman"/>
          <w:sz w:val="24"/>
        </w:rPr>
        <w:t xml:space="preserve"> </w:t>
      </w:r>
    </w:p>
    <w:p w:rsidR="00356223" w:rsidRDefault="00FE5061">
      <w:pPr>
        <w:numPr>
          <w:ilvl w:val="0"/>
          <w:numId w:val="281"/>
        </w:numPr>
        <w:spacing w:after="91"/>
        <w:ind w:right="109" w:hanging="360"/>
      </w:pPr>
      <w:r>
        <w:rPr>
          <w:i/>
        </w:rPr>
        <w:t xml:space="preserve">Área de prevención y </w:t>
      </w:r>
      <w:r>
        <w:rPr>
          <w:i/>
        </w:rPr>
        <w:t xml:space="preserve">sensibilización.  </w:t>
      </w:r>
      <w:r>
        <w:rPr>
          <w:rFonts w:ascii="Times New Roman" w:eastAsia="Times New Roman" w:hAnsi="Times New Roman" w:cs="Times New Roman"/>
          <w:sz w:val="24"/>
        </w:rPr>
        <w:t xml:space="preserve"> </w:t>
      </w:r>
    </w:p>
    <w:p w:rsidR="00356223" w:rsidRDefault="00FE5061">
      <w:pPr>
        <w:spacing w:after="113"/>
        <w:ind w:left="730" w:right="109"/>
      </w:pPr>
      <w:r>
        <w:rPr>
          <w:i/>
        </w:rPr>
        <w:t>Objetivo general: potenciar acciones encaminadas a reducir los factores de riesgo y potenciar los de protección frente al consumo de drogas y otras adicciones relacionadas con conductas con potencial adictivo.</w:t>
      </w:r>
      <w:r>
        <w:rPr>
          <w:rFonts w:ascii="Times New Roman" w:eastAsia="Times New Roman" w:hAnsi="Times New Roman" w:cs="Times New Roman"/>
          <w:sz w:val="24"/>
        </w:rPr>
        <w:t xml:space="preserve"> </w:t>
      </w:r>
    </w:p>
    <w:p w:rsidR="00356223" w:rsidRDefault="00FE5061">
      <w:pPr>
        <w:numPr>
          <w:ilvl w:val="0"/>
          <w:numId w:val="281"/>
        </w:numPr>
        <w:spacing w:after="91"/>
        <w:ind w:right="109" w:hanging="360"/>
      </w:pPr>
      <w:r>
        <w:rPr>
          <w:i/>
        </w:rPr>
        <w:t>Área de incorporación soc</w:t>
      </w:r>
      <w:r>
        <w:rPr>
          <w:i/>
        </w:rPr>
        <w:t>ial.</w:t>
      </w:r>
      <w:r>
        <w:rPr>
          <w:rFonts w:ascii="Times New Roman" w:eastAsia="Times New Roman" w:hAnsi="Times New Roman" w:cs="Times New Roman"/>
          <w:sz w:val="24"/>
        </w:rPr>
        <w:t xml:space="preserve"> </w:t>
      </w:r>
    </w:p>
    <w:p w:rsidR="00356223" w:rsidRDefault="00FE5061">
      <w:pPr>
        <w:spacing w:after="113"/>
        <w:ind w:left="730" w:right="109"/>
      </w:pPr>
      <w:r>
        <w:rPr>
          <w:rFonts w:ascii="Calibri" w:eastAsia="Calibri" w:hAnsi="Calibri" w:cs="Calibri"/>
          <w:noProof/>
        </w:rPr>
        <mc:AlternateContent>
          <mc:Choice Requires="wpg">
            <w:drawing>
              <wp:anchor distT="0" distB="0" distL="114300" distR="114300" simplePos="0" relativeHeight="2520524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0523" name="Group 46052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3532" name="Rectangle 4353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3533" name="Rectangle 4353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0523" style="width:12.7031pt;height:275.682pt;position:absolute;mso-position-horizontal-relative:page;mso-position-horizontal:absolute;margin-left:682.278pt;mso-position-vertical-relative:page;margin-top:536.238pt;" coordsize="1613,35011">
                <v:rect id="Rectangle 4353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353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358 de 396 </w:t>
                        </w:r>
                      </w:p>
                    </w:txbxContent>
                  </v:textbox>
                </v:rect>
                <w10:wrap type="square"/>
              </v:group>
            </w:pict>
          </mc:Fallback>
        </mc:AlternateContent>
      </w:r>
      <w:r>
        <w:rPr>
          <w:i/>
        </w:rPr>
        <w:t>Objetivo general: promover la coordinación y participación de los distintos agentes sociales de la comunidad y los recursos existentes, en los procesos de incorporación laboral y social de las personas en situación de riesgo o vulnerabilidad.</w:t>
      </w:r>
      <w:r>
        <w:rPr>
          <w:rFonts w:ascii="Times New Roman" w:eastAsia="Times New Roman" w:hAnsi="Times New Roman" w:cs="Times New Roman"/>
          <w:sz w:val="24"/>
        </w:rPr>
        <w:t xml:space="preserve"> </w:t>
      </w:r>
    </w:p>
    <w:p w:rsidR="00356223" w:rsidRDefault="00FE5061">
      <w:pPr>
        <w:numPr>
          <w:ilvl w:val="0"/>
          <w:numId w:val="281"/>
        </w:numPr>
        <w:spacing w:after="91"/>
        <w:ind w:right="109" w:hanging="360"/>
      </w:pPr>
      <w:r>
        <w:rPr>
          <w:i/>
        </w:rPr>
        <w:t>Área de sopo</w:t>
      </w:r>
      <w:r>
        <w:rPr>
          <w:i/>
        </w:rPr>
        <w:t xml:space="preserve">rte y apoyo a los procesos de gestión del IV Plan. </w:t>
      </w:r>
      <w:r>
        <w:rPr>
          <w:rFonts w:ascii="Times New Roman" w:eastAsia="Times New Roman" w:hAnsi="Times New Roman" w:cs="Times New Roman"/>
          <w:sz w:val="24"/>
        </w:rPr>
        <w:t xml:space="preserve"> </w:t>
      </w:r>
    </w:p>
    <w:p w:rsidR="00356223" w:rsidRDefault="00FE5061">
      <w:pPr>
        <w:spacing w:after="87"/>
        <w:ind w:left="730" w:right="109"/>
      </w:pPr>
      <w:r>
        <w:rPr>
          <w:i/>
        </w:rPr>
        <w:t>Objetivo general: desarrollar los procesos básicos, de recursos y avanzados de gestión a lo largo de la ejecución de las acciones del IV Plan Municipal, para lograr los objetivos buscados en las áreas de</w:t>
      </w:r>
      <w:r>
        <w:rPr>
          <w:i/>
        </w:rPr>
        <w:t xml:space="preserve"> prevención e incorporación social.</w:t>
      </w:r>
      <w:r>
        <w:rPr>
          <w:rFonts w:ascii="Times New Roman" w:eastAsia="Times New Roman" w:hAnsi="Times New Roman" w:cs="Times New Roman"/>
          <w:sz w:val="24"/>
        </w:rPr>
        <w:t xml:space="preserve"> </w:t>
      </w:r>
    </w:p>
    <w:tbl>
      <w:tblPr>
        <w:tblStyle w:val="TableGrid"/>
        <w:tblW w:w="9811" w:type="dxa"/>
        <w:tblInd w:w="-123" w:type="dxa"/>
        <w:tblCellMar>
          <w:top w:w="45" w:type="dxa"/>
          <w:left w:w="0" w:type="dxa"/>
          <w:bottom w:w="0" w:type="dxa"/>
          <w:right w:w="115" w:type="dxa"/>
        </w:tblCellMar>
        <w:tblLook w:val="04A0" w:firstRow="1" w:lastRow="0" w:firstColumn="1" w:lastColumn="0" w:noHBand="0" w:noVBand="1"/>
      </w:tblPr>
      <w:tblGrid>
        <w:gridCol w:w="708"/>
        <w:gridCol w:w="9102"/>
      </w:tblGrid>
      <w:tr w:rsidR="00356223">
        <w:trPr>
          <w:trHeight w:val="355"/>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rFonts w:ascii="Times New Roman" w:eastAsia="Times New Roman" w:hAnsi="Times New Roman" w:cs="Times New Roman"/>
                <w:sz w:val="24"/>
              </w:rPr>
              <w:t>20.</w:t>
            </w:r>
            <w:r>
              <w:rPr>
                <w:sz w:val="24"/>
              </w:rPr>
              <w:t xml:space="preserve">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ÁREAS DE ACTUACIÓN </w:t>
            </w:r>
            <w:r>
              <w:rPr>
                <w:rFonts w:ascii="Times New Roman" w:eastAsia="Times New Roman" w:hAnsi="Times New Roman" w:cs="Times New Roman"/>
                <w:sz w:val="24"/>
              </w:rPr>
              <w:t xml:space="preserve"> </w:t>
            </w:r>
          </w:p>
        </w:tc>
      </w:tr>
    </w:tbl>
    <w:p w:rsidR="00356223" w:rsidRDefault="00FE5061">
      <w:pPr>
        <w:spacing w:after="269"/>
        <w:ind w:left="-5" w:right="109"/>
      </w:pPr>
      <w:r>
        <w:rPr>
          <w:i/>
        </w:rPr>
        <w:t xml:space="preserve">Para abordar la prevención de las drogodependencias y otras adicciones, se trabajará sobre las tres áreas comentadas anteriormente. Dentro de cada una de estas áreas, se especificarán las acciones y medidas por ámbitos, entendidos como el sector, contexto </w:t>
      </w:r>
      <w:r>
        <w:rPr>
          <w:i/>
        </w:rPr>
        <w:t xml:space="preserve">o colectivo al que van dirigidas las acciones. Los ámbitos de actuación son los que propone la Estrategia Nacional sobre Adicciones 2017-2024 y son los siguientes: escolar, familiar y comunitario. </w:t>
      </w:r>
      <w:r>
        <w:rPr>
          <w:rFonts w:ascii="Times New Roman" w:eastAsia="Times New Roman" w:hAnsi="Times New Roman" w:cs="Times New Roman"/>
          <w:sz w:val="24"/>
        </w:rPr>
        <w:t xml:space="preserve"> </w:t>
      </w:r>
    </w:p>
    <w:p w:rsidR="00356223" w:rsidRDefault="00FE5061">
      <w:pPr>
        <w:spacing w:after="221" w:line="249" w:lineRule="auto"/>
        <w:ind w:left="-5" w:right="108"/>
      </w:pPr>
      <w:r>
        <w:rPr>
          <w:b/>
          <w:i/>
        </w:rPr>
        <w:t xml:space="preserve">6.1. ÁREA DE PREVENCIÓN Y SENSIBILIZACIÓN </w:t>
      </w:r>
      <w:r>
        <w:rPr>
          <w:rFonts w:ascii="Times New Roman" w:eastAsia="Times New Roman" w:hAnsi="Times New Roman" w:cs="Times New Roman"/>
          <w:sz w:val="24"/>
        </w:rPr>
        <w:t xml:space="preserve"> </w:t>
      </w:r>
    </w:p>
    <w:p w:rsidR="00356223" w:rsidRDefault="00FE5061">
      <w:pPr>
        <w:spacing w:after="91"/>
        <w:ind w:left="-5" w:right="109"/>
      </w:pPr>
      <w:r>
        <w:rPr>
          <w:i/>
        </w:rPr>
        <w:t>La prevención</w:t>
      </w:r>
      <w:r>
        <w:rPr>
          <w:i/>
        </w:rPr>
        <w:t xml:space="preserve"> y sensibilización entendida como todas aquellas acciones e intervenciones dirigidas a reducir los factores de riesgo (evitar el consumo experimental y esporádico y que éste no se convierta en continuado y provoque daños) y potenciar los factores de protec</w:t>
      </w:r>
      <w:r>
        <w:rPr>
          <w:i/>
        </w:rPr>
        <w:t>ción (estilo de vida saludable, ocio y tiempo libre, formación…).</w:t>
      </w:r>
      <w:r>
        <w:rPr>
          <w:rFonts w:ascii="Times New Roman" w:eastAsia="Times New Roman" w:hAnsi="Times New Roman" w:cs="Times New Roman"/>
          <w:sz w:val="24"/>
        </w:rPr>
        <w:t xml:space="preserve"> </w:t>
      </w:r>
    </w:p>
    <w:p w:rsidR="00356223" w:rsidRDefault="00FE5061">
      <w:pPr>
        <w:spacing w:after="113"/>
        <w:ind w:left="-5" w:right="109"/>
      </w:pPr>
      <w:r>
        <w:rPr>
          <w:i/>
        </w:rPr>
        <w:t>Las intervenciones preventivas propuestas se clasifican en tres niveles, en función de la población a las que van dirigidas:</w:t>
      </w:r>
      <w:r>
        <w:rPr>
          <w:rFonts w:ascii="Times New Roman" w:eastAsia="Times New Roman" w:hAnsi="Times New Roman" w:cs="Times New Roman"/>
          <w:sz w:val="24"/>
        </w:rPr>
        <w:t xml:space="preserve"> </w:t>
      </w:r>
    </w:p>
    <w:p w:rsidR="00356223" w:rsidRDefault="00FE5061">
      <w:pPr>
        <w:numPr>
          <w:ilvl w:val="0"/>
          <w:numId w:val="282"/>
        </w:numPr>
        <w:spacing w:after="113"/>
        <w:ind w:right="109" w:hanging="360"/>
      </w:pPr>
      <w:r>
        <w:rPr>
          <w:i/>
        </w:rPr>
        <w:t>Universal: acciones dirigidas para toda la población dentro del ámbito concreto (educativo, laboral, familiar).</w:t>
      </w:r>
      <w:r>
        <w:rPr>
          <w:rFonts w:ascii="Times New Roman" w:eastAsia="Times New Roman" w:hAnsi="Times New Roman" w:cs="Times New Roman"/>
          <w:sz w:val="24"/>
        </w:rPr>
        <w:t xml:space="preserve"> </w:t>
      </w:r>
    </w:p>
    <w:p w:rsidR="00356223" w:rsidRDefault="00FE5061">
      <w:pPr>
        <w:spacing w:after="134" w:line="259" w:lineRule="auto"/>
        <w:ind w:left="360" w:firstLine="0"/>
        <w:jc w:val="left"/>
      </w:pPr>
      <w:r>
        <w:rPr>
          <w:b/>
          <w:i/>
        </w:rPr>
        <w:t xml:space="preserve"> </w:t>
      </w:r>
    </w:p>
    <w:p w:rsidR="00356223" w:rsidRDefault="00FE5061">
      <w:pPr>
        <w:numPr>
          <w:ilvl w:val="0"/>
          <w:numId w:val="282"/>
        </w:numPr>
        <w:spacing w:after="113"/>
        <w:ind w:right="109" w:hanging="360"/>
      </w:pPr>
      <w:r>
        <w:rPr>
          <w:i/>
        </w:rPr>
        <w:t>Selectiva: acciones dirigidas a un subgrupo o colectivo que presentan unas características que lo hacen potencial consumidor.</w:t>
      </w:r>
      <w:r>
        <w:rPr>
          <w:rFonts w:ascii="Times New Roman" w:eastAsia="Times New Roman" w:hAnsi="Times New Roman" w:cs="Times New Roman"/>
          <w:sz w:val="24"/>
        </w:rPr>
        <w:t xml:space="preserve"> </w:t>
      </w:r>
    </w:p>
    <w:p w:rsidR="00356223" w:rsidRDefault="00FE5061">
      <w:pPr>
        <w:numPr>
          <w:ilvl w:val="0"/>
          <w:numId w:val="282"/>
        </w:numPr>
        <w:spacing w:after="146"/>
        <w:ind w:right="109" w:hanging="360"/>
      </w:pPr>
      <w:r>
        <w:rPr>
          <w:i/>
        </w:rPr>
        <w:t>Indicada: acci</w:t>
      </w:r>
      <w:r>
        <w:rPr>
          <w:i/>
        </w:rPr>
        <w:t xml:space="preserve">ones dirigidas a un subgrupo con conductas o problemas ya de consumo de sustancias y donde existe una relación problemática con las adicciones. </w:t>
      </w:r>
      <w:r>
        <w:rPr>
          <w:rFonts w:ascii="Times New Roman" w:eastAsia="Times New Roman" w:hAnsi="Times New Roman" w:cs="Times New Roman"/>
          <w:sz w:val="24"/>
        </w:rPr>
        <w:t xml:space="preserve"> </w:t>
      </w:r>
    </w:p>
    <w:p w:rsidR="00356223" w:rsidRDefault="00FE5061">
      <w:pPr>
        <w:spacing w:after="104" w:line="249" w:lineRule="auto"/>
        <w:ind w:left="-5" w:right="108"/>
      </w:pPr>
      <w:r>
        <w:rPr>
          <w:b/>
          <w:i/>
        </w:rPr>
        <w:t xml:space="preserve">6.1.1. Ámbito Educativo </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53504"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3063" name="Group 46306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3732" name="Rectangle 4373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w:t>
                              </w:r>
                              <w:r>
                                <w:rPr>
                                  <w:sz w:val="12"/>
                                </w:rPr>
                                <w:t xml:space="preserve">electronica.es/ </w:t>
                              </w:r>
                            </w:p>
                          </w:txbxContent>
                        </wps:txbx>
                        <wps:bodyPr horzOverflow="overflow" vert="horz" lIns="0" tIns="0" rIns="0" bIns="0" rtlCol="0">
                          <a:noAutofit/>
                        </wps:bodyPr>
                      </wps:wsp>
                      <wps:wsp>
                        <wps:cNvPr id="43733" name="Rectangle 4373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359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3063" style="width:12.7031pt;height:275.682pt;position:absolute;mso-position-horizontal-relative:page;mso-position-horizontal:absolute;margin-left:682.278pt;mso-position-vertical-relative:page;margin-top:536.238pt;" coordsize="1613,35011">
                <v:rect id="Rectangle 4373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373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359 de 396 </w:t>
                        </w:r>
                      </w:p>
                    </w:txbxContent>
                  </v:textbox>
                </v:rect>
                <w10:wrap type="topAndBottom"/>
              </v:group>
            </w:pict>
          </mc:Fallback>
        </mc:AlternateContent>
      </w:r>
      <w:r>
        <w:rPr>
          <w:i/>
        </w:rPr>
        <w:t>Para este ámbito se proponen acciones encaminadas a la prevención del consumo de drogas y otras adicciones en el ámbito educativo formal. Son necesarias estas acciones para prevenir el riesgo y que no suceda el consumo en estas edades tempranas.  Las accio</w:t>
      </w:r>
      <w:r>
        <w:rPr>
          <w:i/>
        </w:rPr>
        <w:t xml:space="preserve">nes van dirigidas al estudiantado, profesorado, padres, madres, y/o tutores/as legales.  </w:t>
      </w:r>
      <w:r>
        <w:rPr>
          <w:rFonts w:ascii="Times New Roman" w:eastAsia="Times New Roman" w:hAnsi="Times New Roman" w:cs="Times New Roman"/>
          <w:sz w:val="24"/>
        </w:rPr>
        <w:t xml:space="preserve"> </w:t>
      </w:r>
    </w:p>
    <w:p w:rsidR="00356223" w:rsidRDefault="00FE5061">
      <w:pPr>
        <w:spacing w:after="98" w:line="259" w:lineRule="auto"/>
        <w:ind w:left="0" w:firstLine="0"/>
        <w:jc w:val="left"/>
      </w:pPr>
      <w:r>
        <w:rPr>
          <w:b/>
          <w:i/>
        </w:rPr>
        <w:t xml:space="preserve"> </w:t>
      </w:r>
    </w:p>
    <w:p w:rsidR="00356223" w:rsidRDefault="00FE5061">
      <w:pPr>
        <w:spacing w:after="104" w:line="249" w:lineRule="auto"/>
        <w:ind w:left="-5" w:right="108"/>
      </w:pPr>
      <w:r>
        <w:rPr>
          <w:b/>
          <w:i/>
        </w:rPr>
        <w:t xml:space="preserve">Objetivo general </w:t>
      </w:r>
    </w:p>
    <w:p w:rsidR="00356223" w:rsidRDefault="00FE5061">
      <w:pPr>
        <w:spacing w:after="113"/>
        <w:ind w:left="-5" w:right="109"/>
      </w:pPr>
      <w:r>
        <w:rPr>
          <w:i/>
        </w:rPr>
        <w:t xml:space="preserve">Llevar a cabo acciones y medidas preventivas en el ámbito escolar de manera conjunta entre profesorado, padres/madres/tutores/as y estudiantado, </w:t>
      </w:r>
      <w:r>
        <w:rPr>
          <w:i/>
        </w:rPr>
        <w:t xml:space="preserve">destinadas a reducir los factores de riesgo y potenciar los de protección, frente a las drogas y las nuevas adicciones. </w:t>
      </w:r>
    </w:p>
    <w:p w:rsidR="00356223" w:rsidRDefault="00FE5061">
      <w:pPr>
        <w:spacing w:after="0" w:line="259" w:lineRule="auto"/>
        <w:ind w:left="0" w:firstLine="0"/>
        <w:jc w:val="left"/>
      </w:pPr>
      <w:r>
        <w:rPr>
          <w:b/>
          <w:i/>
        </w:rPr>
        <w:t xml:space="preserve"> </w:t>
      </w:r>
    </w:p>
    <w:tbl>
      <w:tblPr>
        <w:tblStyle w:val="TableGrid"/>
        <w:tblW w:w="9339" w:type="dxa"/>
        <w:tblInd w:w="113" w:type="dxa"/>
        <w:tblCellMar>
          <w:top w:w="9" w:type="dxa"/>
          <w:left w:w="106" w:type="dxa"/>
          <w:bottom w:w="0" w:type="dxa"/>
          <w:right w:w="49" w:type="dxa"/>
        </w:tblCellMar>
        <w:tblLook w:val="04A0" w:firstRow="1" w:lastRow="0" w:firstColumn="1" w:lastColumn="0" w:noHBand="0" w:noVBand="1"/>
      </w:tblPr>
      <w:tblGrid>
        <w:gridCol w:w="7055"/>
        <w:gridCol w:w="2284"/>
      </w:tblGrid>
      <w:tr w:rsidR="00356223">
        <w:trPr>
          <w:trHeight w:val="464"/>
        </w:trPr>
        <w:tc>
          <w:tcPr>
            <w:tcW w:w="9339"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3" w:firstLine="0"/>
              <w:jc w:val="center"/>
            </w:pPr>
            <w:r>
              <w:rPr>
                <w:b/>
                <w:i/>
              </w:rPr>
              <w:t xml:space="preserve">Actuaciones a desarrollar según nivel de prevención </w:t>
            </w:r>
          </w:p>
        </w:tc>
      </w:tr>
      <w:tr w:rsidR="00356223">
        <w:trPr>
          <w:trHeight w:val="635"/>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5" w:firstLine="0"/>
              <w:jc w:val="center"/>
            </w:pPr>
            <w:r>
              <w:rPr>
                <w:b/>
                <w:i/>
              </w:rPr>
              <w:t xml:space="preserve">Actuación </w:t>
            </w:r>
          </w:p>
        </w:tc>
        <w:tc>
          <w:tcPr>
            <w:tcW w:w="228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6" w:right="19" w:firstLine="0"/>
              <w:jc w:val="center"/>
            </w:pPr>
            <w:r>
              <w:rPr>
                <w:b/>
                <w:i/>
              </w:rPr>
              <w:t xml:space="preserve">Nivel de prevención </w:t>
            </w:r>
          </w:p>
        </w:tc>
      </w:tr>
      <w:tr w:rsidR="00356223">
        <w:trPr>
          <w:trHeight w:val="1276"/>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Acción E1.</w:t>
            </w:r>
            <w:r>
              <w:rPr>
                <w:i/>
              </w:rPr>
              <w:t xml:space="preserve"> </w:t>
            </w:r>
            <w:r>
              <w:rPr>
                <w:i/>
              </w:rPr>
              <w:t>Diseño e implementación de programas, proyectos y actividades preventivas dentro del espacio escolar, con la implicación de profesorado, padres, madres y/o tutores/as legales destinados a mejorar la competencia social del estudiantado ante los riegos de co</w:t>
            </w:r>
            <w:r>
              <w:rPr>
                <w:i/>
              </w:rPr>
              <w:t xml:space="preserve">nsumo y adicciones.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w:t>
            </w:r>
          </w:p>
        </w:tc>
      </w:tr>
      <w:tr w:rsidR="00356223">
        <w:trPr>
          <w:trHeight w:val="769"/>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Acción E2.</w:t>
            </w:r>
            <w:r>
              <w:rPr>
                <w:i/>
              </w:rPr>
              <w:t xml:space="preserve"> Poner en marcha programas o proyectos de intervención temprana  dirigidos a  menores adolescentes, que presentan dentro o fuera  del contexto escolar conductas de riesgo.</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Selectiva e Indicada </w:t>
            </w:r>
          </w:p>
        </w:tc>
      </w:tr>
      <w:tr w:rsidR="00356223">
        <w:trPr>
          <w:trHeight w:val="102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7" w:firstLine="0"/>
            </w:pPr>
            <w:r>
              <w:rPr>
                <w:b/>
                <w:i/>
              </w:rPr>
              <w:t xml:space="preserve">Acción E3. </w:t>
            </w:r>
            <w:r>
              <w:rPr>
                <w:i/>
              </w:rPr>
              <w:t>Ofertar a los centros educativos un proyecto/programa de orientación personalizada, ya sea de manera individual o grupal, dirigido a estudiantes que presentan vulnerabilidad ante riesgo de consumo o  adicciones.</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Indicada </w:t>
            </w:r>
          </w:p>
        </w:tc>
      </w:tr>
      <w:tr w:rsidR="00356223">
        <w:trPr>
          <w:trHeight w:val="102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7" w:firstLine="0"/>
            </w:pPr>
            <w:r>
              <w:rPr>
                <w:b/>
                <w:i/>
              </w:rPr>
              <w:t>Acción E4.</w:t>
            </w:r>
            <w:r>
              <w:rPr>
                <w:i/>
              </w:rPr>
              <w:t xml:space="preserve"> Llevar a cabo durante</w:t>
            </w:r>
            <w:r>
              <w:rPr>
                <w:i/>
              </w:rPr>
              <w:t xml:space="preserve"> el desarrollo del curso académico y en coordinación con profesorado, estudiantado y progenitores/as y/o tutores/as, campañas específicas destinadas al estudiantado, sobre factores de riesgo y protección de la salud.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y selectiva </w:t>
            </w:r>
          </w:p>
        </w:tc>
      </w:tr>
      <w:tr w:rsidR="00356223">
        <w:trPr>
          <w:trHeight w:val="76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0" w:firstLine="0"/>
            </w:pPr>
            <w:r>
              <w:rPr>
                <w:b/>
                <w:i/>
              </w:rPr>
              <w:t>Acción E5</w:t>
            </w:r>
            <w:r>
              <w:rPr>
                <w:i/>
              </w:rPr>
              <w:t>. Of</w:t>
            </w:r>
            <w:r>
              <w:rPr>
                <w:i/>
              </w:rPr>
              <w:t>ertar espacios de encuentro y formación al profesorado, sobre herramientas de detección y actuación ante situaciones de riesgo relacionadas con el consumo de drogas y las adicciones.</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y selectiva </w:t>
            </w:r>
          </w:p>
        </w:tc>
      </w:tr>
      <w:tr w:rsidR="00356223">
        <w:trPr>
          <w:trHeight w:val="516"/>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pPr>
            <w:r>
              <w:rPr>
                <w:b/>
                <w:i/>
              </w:rPr>
              <w:t>Acción E6.</w:t>
            </w:r>
            <w:r>
              <w:rPr>
                <w:i/>
              </w:rPr>
              <w:t xml:space="preserve">  </w:t>
            </w:r>
            <w:r>
              <w:rPr>
                <w:i/>
              </w:rPr>
              <w:t xml:space="preserve">Prestar un apoyo y asesoramiento al profesorado que participa en las acciones preventivas, para ayudarles a mejorar las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Universal y selectiva </w:t>
            </w:r>
          </w:p>
        </w:tc>
      </w:tr>
      <w:tr w:rsidR="00356223">
        <w:trPr>
          <w:trHeight w:val="464"/>
        </w:trPr>
        <w:tc>
          <w:tcPr>
            <w:tcW w:w="9339"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6" w:firstLine="0"/>
              <w:jc w:val="center"/>
            </w:pPr>
            <w:r>
              <w:rPr>
                <w:b/>
                <w:i/>
              </w:rPr>
              <w:t xml:space="preserve">Actuaciones a desarrollar según nivel de prevención </w:t>
            </w:r>
          </w:p>
        </w:tc>
      </w:tr>
      <w:tr w:rsidR="00356223">
        <w:trPr>
          <w:trHeight w:val="635"/>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8" w:firstLine="0"/>
              <w:jc w:val="center"/>
            </w:pPr>
            <w:r>
              <w:rPr>
                <w:b/>
                <w:i/>
              </w:rPr>
              <w:t xml:space="preserve">Actuación </w:t>
            </w:r>
          </w:p>
        </w:tc>
        <w:tc>
          <w:tcPr>
            <w:tcW w:w="2284"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6" w:right="21" w:firstLine="0"/>
              <w:jc w:val="center"/>
            </w:pPr>
            <w:r>
              <w:rPr>
                <w:b/>
                <w:i/>
              </w:rPr>
              <w:t xml:space="preserve">Nivel de prevención </w:t>
            </w:r>
          </w:p>
        </w:tc>
      </w:tr>
      <w:tr w:rsidR="00356223">
        <w:trPr>
          <w:trHeight w:val="263"/>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i/>
              </w:rPr>
              <w:t xml:space="preserve">actuaciones y aportar nuevas herramientas preventivas.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r w:rsidR="00356223">
        <w:trPr>
          <w:trHeight w:val="1277"/>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6" w:firstLine="0"/>
            </w:pPr>
            <w:r>
              <w:rPr>
                <w:b/>
                <w:i/>
              </w:rPr>
              <w:t>Acción E7.</w:t>
            </w:r>
            <w:r>
              <w:rPr>
                <w:i/>
              </w:rPr>
              <w:t xml:space="preserve">  </w:t>
            </w:r>
            <w:r>
              <w:rPr>
                <w:i/>
              </w:rPr>
              <w:t>Crear un espacio y sistema de coordinación entre equipos docentes de los centros educativos y profesionales externos que intervienen, para evaluar resultados, potenciar la participación, análisis de necesidades y la búsqueda de soluciones viables para la p</w:t>
            </w:r>
            <w:r>
              <w:rPr>
                <w:i/>
              </w:rPr>
              <w:t xml:space="preserve">revención de adicciones y promoción de la salud en los centros. </w:t>
            </w:r>
            <w:r>
              <w:rPr>
                <w:rFonts w:ascii="Times New Roman" w:eastAsia="Times New Roman" w:hAnsi="Times New Roman" w:cs="Times New Roman"/>
                <w:sz w:val="24"/>
              </w:rPr>
              <w:t xml:space="preserve"> </w:t>
            </w:r>
          </w:p>
        </w:tc>
        <w:tc>
          <w:tcPr>
            <w:tcW w:w="2284"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2" w:firstLine="0"/>
              <w:jc w:val="left"/>
            </w:pPr>
            <w:r>
              <w:rPr>
                <w:i/>
              </w:rPr>
              <w:t xml:space="preserve">Selectiva e Indicada </w:t>
            </w:r>
          </w:p>
        </w:tc>
      </w:tr>
    </w:tbl>
    <w:p w:rsidR="00356223" w:rsidRDefault="00FE5061">
      <w:pPr>
        <w:spacing w:after="136" w:line="259" w:lineRule="auto"/>
        <w:ind w:left="0" w:firstLine="0"/>
        <w:jc w:val="left"/>
      </w:pPr>
      <w:r>
        <w:rPr>
          <w:i/>
        </w:rPr>
        <w:t xml:space="preserve">    </w:t>
      </w:r>
    </w:p>
    <w:p w:rsidR="00356223" w:rsidRDefault="00FE5061">
      <w:pPr>
        <w:spacing w:after="104" w:line="249" w:lineRule="auto"/>
        <w:ind w:left="-5" w:right="108"/>
      </w:pPr>
      <w:r>
        <w:rPr>
          <w:b/>
          <w:i/>
        </w:rPr>
        <w:t xml:space="preserve">6.1.2. Ámbito Familiar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54528"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4030" name="Group 46403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3951" name="Rectangle 4395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3952" name="Rectangle 4395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4030" style="width:12.7031pt;height:275.682pt;position:absolute;mso-position-horizontal-relative:page;mso-position-horizontal:absolute;margin-left:682.278pt;mso-position-vertical-relative:page;margin-top:536.238pt;" coordsize="1613,35011">
                <v:rect id="Rectangle 4395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395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360 de 396 </w:t>
                        </w:r>
                      </w:p>
                    </w:txbxContent>
                  </v:textbox>
                </v:rect>
                <w10:wrap type="topAndBottom"/>
              </v:group>
            </w:pict>
          </mc:Fallback>
        </mc:AlternateContent>
      </w:r>
      <w:r>
        <w:rPr>
          <w:i/>
        </w:rPr>
        <w:t>La familia es considerada el agente de la socialización primaria y en ella es donde se construye el carácter, personalidad, valores, de los niños y las niñas. La</w:t>
      </w:r>
      <w:r>
        <w:rPr>
          <w:i/>
        </w:rPr>
        <w:t xml:space="preserve"> prevención centrada en la familia es clave para promover estilos de vida sana en sus miembros/as y cumple una función clave en el desarrollo evolutivo de los y las menores. La prevención hacia la familia debe ir encaminada a dotar de recursos a las mismas</w:t>
      </w:r>
      <w:r>
        <w:rPr>
          <w:i/>
        </w:rPr>
        <w:t xml:space="preserve"> para que sean agentes de prevención y dotarles de estrategias para hacer frente a las situaciones de la vida a las que se deberán enfrentar sus hijos/as, y/o algún progenitor/a.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i/>
        </w:rPr>
        <w:t xml:space="preserve">Potenciar y promover modelos familiares positivos en lo </w:t>
      </w:r>
      <w:r>
        <w:rPr>
          <w:i/>
        </w:rPr>
        <w:t xml:space="preserve">referido a la educación para la salud, además de ofertar programas preventivos para todas las familias, así como para las familias cuyos hijos/as están en riesgo de consumo de drogas u otros comportamientos adictivos.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05" w:type="dxa"/>
        <w:tblInd w:w="-20" w:type="dxa"/>
        <w:tblCellMar>
          <w:top w:w="9" w:type="dxa"/>
          <w:left w:w="107" w:type="dxa"/>
          <w:bottom w:w="0" w:type="dxa"/>
          <w:right w:w="47" w:type="dxa"/>
        </w:tblCellMar>
        <w:tblLook w:val="04A0" w:firstRow="1" w:lastRow="0" w:firstColumn="1" w:lastColumn="0" w:noHBand="0" w:noVBand="1"/>
      </w:tblPr>
      <w:tblGrid>
        <w:gridCol w:w="7053"/>
        <w:gridCol w:w="2552"/>
      </w:tblGrid>
      <w:tr w:rsidR="00356223">
        <w:trPr>
          <w:trHeight w:val="462"/>
        </w:trPr>
        <w:tc>
          <w:tcPr>
            <w:tcW w:w="9605"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17" w:firstLine="0"/>
              <w:jc w:val="left"/>
            </w:pPr>
            <w:r>
              <w:rPr>
                <w:b/>
                <w:i/>
              </w:rPr>
              <w:t>Actuaciones a desarrollar según ni</w:t>
            </w:r>
            <w:r>
              <w:rPr>
                <w:b/>
                <w:i/>
              </w:rPr>
              <w:t xml:space="preserve">vel de prevención </w:t>
            </w:r>
          </w:p>
        </w:tc>
      </w:tr>
      <w:tr w:rsidR="00356223">
        <w:trPr>
          <w:trHeight w:val="462"/>
        </w:trPr>
        <w:tc>
          <w:tcPr>
            <w:tcW w:w="7053"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3" w:firstLine="0"/>
              <w:jc w:val="center"/>
            </w:pPr>
            <w:r>
              <w:rPr>
                <w:b/>
                <w:i/>
              </w:rPr>
              <w:t xml:space="preserve">Actuación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60" w:firstLine="0"/>
              <w:jc w:val="center"/>
            </w:pPr>
            <w:r>
              <w:rPr>
                <w:b/>
                <w:i/>
              </w:rPr>
              <w:t xml:space="preserve">Nivel de prevención </w:t>
            </w:r>
          </w:p>
        </w:tc>
      </w:tr>
      <w:tr w:rsidR="00356223">
        <w:trPr>
          <w:trHeight w:val="1279"/>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8" w:firstLine="0"/>
            </w:pPr>
            <w:r>
              <w:rPr>
                <w:b/>
                <w:i/>
              </w:rPr>
              <w:t xml:space="preserve">Acción F1. </w:t>
            </w:r>
            <w:r>
              <w:rPr>
                <w:i/>
              </w:rPr>
              <w:t xml:space="preserve">Ofertar, a los padres/madres/tutores/as que presentan dificultades relacionadas con el consumo o adicciones de los hijos/as o algún/a progenitor/a o figura educativa, un programa/proyecto de orientación personalizada, ya sea de manera individual o grupal, </w:t>
            </w:r>
            <w:r>
              <w:rPr>
                <w:i/>
              </w:rPr>
              <w:t xml:space="preserve">para apoyarles y revertir las situaciones de riesgo.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Selectiva e Indicada. </w:t>
            </w:r>
          </w:p>
        </w:tc>
      </w:tr>
      <w:tr w:rsidR="00356223">
        <w:trPr>
          <w:trHeight w:val="1020"/>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 xml:space="preserve">Acción F2. </w:t>
            </w:r>
            <w:r>
              <w:rPr>
                <w:i/>
              </w:rPr>
              <w:t>Ofertar espacios de formación y encuentro en el municipio dirigido a padres/madres/tutores/as con el fin de dotarles de herramientas y estrategias educativas que promuevan los factores de protección ante el consumo y adicciones.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Universal </w:t>
            </w:r>
          </w:p>
        </w:tc>
      </w:tr>
      <w:tr w:rsidR="00356223">
        <w:trPr>
          <w:trHeight w:val="1022"/>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1" w:firstLine="0"/>
            </w:pPr>
            <w:r>
              <w:rPr>
                <w:b/>
                <w:i/>
              </w:rPr>
              <w:t>Acción F3.</w:t>
            </w:r>
            <w:r>
              <w:rPr>
                <w:i/>
              </w:rPr>
              <w:t xml:space="preserve"> </w:t>
            </w:r>
            <w:r>
              <w:rPr>
                <w:i/>
              </w:rPr>
              <w:t>Organizar espacios de encuentro e intercambio entre las familias del municipio, mediante la celebración de días internacionales, eventos, actividades comunitarias, con el fin de potenciar las redes de apoyo entre éstas y el intercambio de experiencias educ</w:t>
            </w:r>
            <w:r>
              <w:rPr>
                <w:i/>
              </w:rPr>
              <w:t>ativas.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Universal </w:t>
            </w:r>
          </w:p>
        </w:tc>
      </w:tr>
      <w:tr w:rsidR="00356223">
        <w:trPr>
          <w:trHeight w:val="1023"/>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9" w:firstLine="0"/>
            </w:pPr>
            <w:r>
              <w:rPr>
                <w:b/>
                <w:i/>
              </w:rPr>
              <w:t>Acción F4.</w:t>
            </w:r>
            <w:r>
              <w:rPr>
                <w:i/>
              </w:rPr>
              <w:t xml:space="preserve">  Llevar a cabo formación de los/as agentes sociales de la comunidad que intervienen o se relacionan con las familias del municipio con el fin de que sean agentes de prevención y detección de riesgos.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40" w:firstLine="0"/>
              <w:jc w:val="left"/>
            </w:pPr>
            <w:r>
              <w:rPr>
                <w:i/>
              </w:rPr>
              <w:t xml:space="preserve">Selectiva  </w:t>
            </w:r>
          </w:p>
        </w:tc>
      </w:tr>
      <w:tr w:rsidR="00356223">
        <w:trPr>
          <w:trHeight w:val="770"/>
        </w:trPr>
        <w:tc>
          <w:tcPr>
            <w:tcW w:w="705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58" w:firstLine="0"/>
            </w:pPr>
            <w:r>
              <w:rPr>
                <w:b/>
                <w:i/>
              </w:rPr>
              <w:t>Acción F5.</w:t>
            </w:r>
            <w:r>
              <w:rPr>
                <w:i/>
              </w:rPr>
              <w:t xml:space="preserve"> Poner en marcha protocolos o procedimientos de detección e intervención familiar dirigidos a los/as agentes sociales del municipio con el fin de coordinar las acciones.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8" w:firstLine="0"/>
              <w:jc w:val="left"/>
            </w:pPr>
            <w:r>
              <w:rPr>
                <w:i/>
              </w:rPr>
              <w:t xml:space="preserve">Indicada </w:t>
            </w:r>
          </w:p>
        </w:tc>
      </w:tr>
      <w:tr w:rsidR="00356223">
        <w:trPr>
          <w:trHeight w:val="1263"/>
        </w:trPr>
        <w:tc>
          <w:tcPr>
            <w:tcW w:w="7053"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9" w:firstLine="0"/>
            </w:pPr>
            <w:r>
              <w:rPr>
                <w:b/>
                <w:i/>
              </w:rPr>
              <w:t xml:space="preserve">Acción F6. </w:t>
            </w:r>
            <w:r>
              <w:rPr>
                <w:i/>
              </w:rPr>
              <w:t>Ofertar un espacio de encuentro para la información y orientación sobre competencias educativas para promover hábitos saludables en progenitores/as y/o tutores/as, de niños/as del ciclo de infantil (0-4 años) (escuela infantil municipal y escuelas privadas</w:t>
            </w:r>
            <w:r>
              <w:rPr>
                <w:i/>
              </w:rPr>
              <w:t xml:space="preserve">). </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8" w:firstLine="0"/>
              <w:jc w:val="left"/>
            </w:pPr>
            <w:r>
              <w:rPr>
                <w:i/>
              </w:rPr>
              <w:t xml:space="preserve">Selectiva </w:t>
            </w:r>
          </w:p>
        </w:tc>
      </w:tr>
    </w:tbl>
    <w:p w:rsidR="00356223" w:rsidRDefault="00FE5061">
      <w:pPr>
        <w:spacing w:after="136" w:line="259" w:lineRule="auto"/>
        <w:ind w:left="0" w:firstLine="0"/>
        <w:jc w:val="left"/>
      </w:pPr>
      <w:r>
        <w:rPr>
          <w:i/>
        </w:rPr>
        <w:t xml:space="preserve"> </w:t>
      </w:r>
    </w:p>
    <w:p w:rsidR="00356223" w:rsidRDefault="00FE5061">
      <w:pPr>
        <w:spacing w:after="104" w:line="249" w:lineRule="auto"/>
        <w:ind w:left="-5" w:right="108"/>
      </w:pPr>
      <w:r>
        <w:rPr>
          <w:b/>
          <w:i/>
        </w:rPr>
        <w:t xml:space="preserve">6.1.3. Ámbito Comunitario  </w:t>
      </w:r>
    </w:p>
    <w:p w:rsidR="00356223" w:rsidRDefault="00FE5061">
      <w:pPr>
        <w:spacing w:after="113"/>
        <w:ind w:left="-5" w:right="109"/>
      </w:pPr>
      <w:r>
        <w:rPr>
          <w:i/>
        </w:rPr>
        <w:t>Nos referimos con comunidad, al escenario donde se dan interacciones, oferta y demanda, uso del espacio público, ocio y tiempo libre, etc. Incluye este ámbito a la ciudadanía, la idiosincrasia de cada zona, re</w:t>
      </w:r>
      <w:r>
        <w:rPr>
          <w:i/>
        </w:rPr>
        <w:t>alizando intervenciones por barrios, a través de las asociaciones vecinales, juveniles, jóvenes, adultos/as, niños/as, mediadores/as, líderes/esas comunitarios/as, etc.</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55552"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5377" name="Group 4653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4151" name="Rectangle 4415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4152" name="Rectangle 4415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5377" style="width:12.7031pt;height:275.682pt;position:absolute;mso-position-horizontal-relative:page;mso-position-horizontal:absolute;margin-left:682.278pt;mso-position-vertical-relative:page;margin-top:536.238pt;" coordsize="1613,35011">
                <v:rect id="Rectangle 4415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415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361 de 396 </w:t>
                        </w:r>
                      </w:p>
                    </w:txbxContent>
                  </v:textbox>
                </v:rect>
                <w10:wrap type="topAndBottom"/>
              </v:group>
            </w:pict>
          </mc:Fallback>
        </mc:AlternateContent>
      </w:r>
      <w:r>
        <w:rPr>
          <w:i/>
        </w:rPr>
        <w:t>Las acciones deben apoyarse desde las asociaciones y organiza</w:t>
      </w:r>
      <w:r>
        <w:rPr>
          <w:i/>
        </w:rPr>
        <w:t xml:space="preserve">ciones juveniles, profesionales, líderes/esas comunitarios/as (educadores/as de calle, animadores/as socioculturales, monitores/as deportivos y de tiempo libre, miembros/as de asociaciones juveniles, etc.).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i/>
        </w:rPr>
        <w:t>Promover la educación para la</w:t>
      </w:r>
      <w:r>
        <w:rPr>
          <w:i/>
        </w:rPr>
        <w:t xml:space="preserve"> salud y prevención de las conductas adictivas tanto para la población residente como agentes sociales municipales, velando por una mejora de la prevención y detección precoz del consumo de sustancias y otras adicciones a través de los/as agentes sociales </w:t>
      </w:r>
      <w:r>
        <w:rPr>
          <w:i/>
        </w:rPr>
        <w:t>presentes en el territorio.</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23" w:type="dxa"/>
        <w:tblInd w:w="-30" w:type="dxa"/>
        <w:tblCellMar>
          <w:top w:w="49" w:type="dxa"/>
          <w:left w:w="107" w:type="dxa"/>
          <w:bottom w:w="0" w:type="dxa"/>
          <w:right w:w="48" w:type="dxa"/>
        </w:tblCellMar>
        <w:tblLook w:val="04A0" w:firstRow="1" w:lastRow="0" w:firstColumn="1" w:lastColumn="0" w:noHBand="0" w:noVBand="1"/>
      </w:tblPr>
      <w:tblGrid>
        <w:gridCol w:w="7055"/>
        <w:gridCol w:w="2568"/>
      </w:tblGrid>
      <w:tr w:rsidR="00356223">
        <w:trPr>
          <w:trHeight w:val="464"/>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26" w:firstLine="0"/>
              <w:jc w:val="left"/>
            </w:pPr>
            <w:r>
              <w:rPr>
                <w:b/>
                <w:i/>
              </w:rPr>
              <w:t xml:space="preserve">Actuaciones a desarrollar según nivel de prevención </w:t>
            </w:r>
          </w:p>
        </w:tc>
      </w:tr>
      <w:tr w:rsidR="00356223">
        <w:trPr>
          <w:trHeight w:val="462"/>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2" w:firstLine="0"/>
              <w:jc w:val="center"/>
            </w:pPr>
            <w:r>
              <w:rPr>
                <w:b/>
                <w:i/>
              </w:rPr>
              <w:t xml:space="preserve">Actuación </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59" w:firstLine="0"/>
              <w:jc w:val="center"/>
            </w:pPr>
            <w:r>
              <w:rPr>
                <w:b/>
                <w:i/>
              </w:rPr>
              <w:t xml:space="preserve">Nivel de prevención </w:t>
            </w:r>
          </w:p>
        </w:tc>
      </w:tr>
      <w:tr w:rsidR="00356223">
        <w:trPr>
          <w:trHeight w:val="1010"/>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9" w:firstLine="0"/>
            </w:pPr>
            <w:r>
              <w:rPr>
                <w:b/>
                <w:i/>
              </w:rPr>
              <w:t>Acción C1.</w:t>
            </w:r>
            <w:r>
              <w:rPr>
                <w:i/>
              </w:rPr>
              <w:t xml:space="preserve"> </w:t>
            </w:r>
            <w:r>
              <w:rPr>
                <w:i/>
              </w:rPr>
              <w:t xml:space="preserve">Poner en marcha programas, proyectos y/o actividades de educación para la salud y prevención de conductas adictivas dirigidas a los/as agentes sociales del municipio.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6" w:firstLine="0"/>
            </w:pPr>
            <w:r>
              <w:rPr>
                <w:b/>
                <w:i/>
              </w:rPr>
              <w:t>Acción C2</w:t>
            </w:r>
            <w:r>
              <w:rPr>
                <w:i/>
              </w:rPr>
              <w:t xml:space="preserve">. Ofrecer información y formación a los/as agentes sociales de la comunidad, dando prioridad a quiénes intervienen a través de ocio, cultura, deporte, con menores y adolescentes del municipio y personal propio de la Corporación Local.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08"/>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59" w:firstLine="0"/>
            </w:pPr>
            <w:r>
              <w:rPr>
                <w:b/>
                <w:i/>
              </w:rPr>
              <w:t>Acción C3.</w:t>
            </w:r>
            <w:r>
              <w:rPr>
                <w:i/>
              </w:rPr>
              <w:t xml:space="preserve"> Poner en marcha protocolos y procedimientos para la detección precoz y coordinación de las actuaciones con persona en riesgo de consumo o adicciones.</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3" w:firstLine="0"/>
              <w:jc w:val="right"/>
            </w:pPr>
            <w:r>
              <w:rPr>
                <w:i/>
              </w:rPr>
              <w:t xml:space="preserve">Selectiva e Indicada </w:t>
            </w:r>
          </w:p>
        </w:tc>
      </w:tr>
      <w:tr w:rsidR="00356223">
        <w:trPr>
          <w:trHeight w:val="1517"/>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60" w:firstLine="0"/>
            </w:pPr>
            <w:r>
              <w:rPr>
                <w:b/>
                <w:i/>
              </w:rPr>
              <w:t>Acción C4.</w:t>
            </w:r>
            <w:r>
              <w:rPr>
                <w:i/>
              </w:rPr>
              <w:t xml:space="preserve"> Llevar a cabo un seguimiento y supervisión de la prevención </w:t>
            </w:r>
            <w:r>
              <w:rPr>
                <w:i/>
              </w:rPr>
              <w:t>ambiental municipal (cumplimiento de ordenanzas municipales, publicidad de drogas, tiendas y clubes de consumidores/as de derivados cannábicos, espacios de juegos de apuestas, etc.).</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bl>
    <w:tbl>
      <w:tblPr>
        <w:tblStyle w:val="TableGrid"/>
        <w:tblpPr w:vertAnchor="text" w:tblpX="-31"/>
        <w:tblOverlap w:val="never"/>
        <w:tblW w:w="9626" w:type="dxa"/>
        <w:tblInd w:w="0" w:type="dxa"/>
        <w:tblCellMar>
          <w:top w:w="129" w:type="dxa"/>
          <w:left w:w="108" w:type="dxa"/>
          <w:bottom w:w="9" w:type="dxa"/>
          <w:right w:w="0" w:type="dxa"/>
        </w:tblCellMar>
        <w:tblLook w:val="04A0" w:firstRow="1" w:lastRow="0" w:firstColumn="1" w:lastColumn="0" w:noHBand="0" w:noVBand="1"/>
      </w:tblPr>
      <w:tblGrid>
        <w:gridCol w:w="7055"/>
        <w:gridCol w:w="2571"/>
      </w:tblGrid>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0" w:firstLine="0"/>
            </w:pPr>
            <w:r>
              <w:rPr>
                <w:b/>
                <w:i/>
              </w:rPr>
              <w:t>Acción C5.</w:t>
            </w:r>
            <w:r>
              <w:rPr>
                <w:i/>
              </w:rPr>
              <w:t xml:space="preserve"> </w:t>
            </w:r>
            <w:r>
              <w:rPr>
                <w:i/>
              </w:rPr>
              <w:t>Ofertar o aprovechar los espacios de encuentro de la ciudadanía (espacios de uso compartidos, días de celebración, etc.), para  llevar a cabo educación para la salud y prevención de las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3"/>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6" w:firstLine="0"/>
            </w:pPr>
            <w:r>
              <w:rPr>
                <w:b/>
                <w:i/>
              </w:rPr>
              <w:t>Acción C6.</w:t>
            </w:r>
            <w:r>
              <w:rPr>
                <w:i/>
              </w:rPr>
              <w:t xml:space="preserve"> </w:t>
            </w:r>
            <w:r>
              <w:rPr>
                <w:i/>
              </w:rPr>
              <w:t xml:space="preserve">Ofertar al tejido asociativo municipal (jóvenes, mayores,  vecinos/as, etc.) un catálogo de actividades informativas, de sensibilización y de orientación sobre educación para la salud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08"/>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5" w:firstLine="0"/>
            </w:pPr>
            <w:r>
              <w:rPr>
                <w:b/>
                <w:i/>
              </w:rPr>
              <w:t>Acción C7.</w:t>
            </w:r>
            <w:r>
              <w:rPr>
                <w:i/>
              </w:rPr>
              <w:t xml:space="preserve"> </w:t>
            </w:r>
            <w:r>
              <w:rPr>
                <w:i/>
              </w:rPr>
              <w:t xml:space="preserve">Llevar a cabo campañas de sensibilización sobre hábitos saludables para toda la comunidad y/o específica por sectores sobre hábitos de vida saludable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010"/>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6" w:firstLine="0"/>
            </w:pPr>
            <w:r>
              <w:rPr>
                <w:b/>
                <w:i/>
              </w:rPr>
              <w:t>Acción C8</w:t>
            </w:r>
            <w:r>
              <w:rPr>
                <w:i/>
              </w:rPr>
              <w:t>.  Crear un espacio virtual interactivo (residentes) dentro de la web institucional, centrado en la promoción de hábitos de vida saludable y prevención de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515"/>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4" w:firstLine="0"/>
            </w:pPr>
            <w:r>
              <w:rPr>
                <w:b/>
                <w:i/>
              </w:rPr>
              <w:t>Acción C9.</w:t>
            </w:r>
            <w:r>
              <w:rPr>
                <w:i/>
              </w:rPr>
              <w:t xml:space="preserve"> </w:t>
            </w:r>
            <w:r>
              <w:rPr>
                <w:i/>
              </w:rPr>
              <w:t xml:space="preserve">Organizar y poner en marcha actividades de prevención de adicciones y promoción de la salud en eventos y fiestas municipales, dirigidas a sensibilizar, informar y hacer seguimiento de la comprobación de la prevención ambiental (menores y venta de alcohol, </w:t>
            </w:r>
            <w:r>
              <w:rPr>
                <w:i/>
              </w:rPr>
              <w:t xml:space="preserve">menores y eventos, publicidad, ordenanza municipal de fiestas, etc.).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tabs>
                <w:tab w:val="center" w:pos="819"/>
                <w:tab w:val="center" w:pos="2299"/>
              </w:tabs>
              <w:spacing w:after="0" w:line="259" w:lineRule="auto"/>
              <w:ind w:left="0" w:firstLine="0"/>
              <w:jc w:val="left"/>
            </w:pPr>
            <w:r>
              <w:rPr>
                <w:rFonts w:ascii="Calibri" w:eastAsia="Calibri" w:hAnsi="Calibri" w:cs="Calibri"/>
              </w:rPr>
              <w:tab/>
            </w:r>
            <w:r>
              <w:rPr>
                <w:i/>
              </w:rPr>
              <w:t xml:space="preserve">Universal </w:t>
            </w:r>
            <w:r>
              <w:rPr>
                <w:i/>
              </w:rPr>
              <w:tab/>
              <w:t xml:space="preserve">y </w:t>
            </w:r>
          </w:p>
          <w:p w:rsidR="00356223" w:rsidRDefault="00FE5061">
            <w:pPr>
              <w:spacing w:after="0" w:line="259" w:lineRule="auto"/>
              <w:ind w:left="360" w:firstLine="0"/>
              <w:jc w:val="left"/>
            </w:pPr>
            <w:r>
              <w:rPr>
                <w:i/>
              </w:rPr>
              <w:t xml:space="preserve">Selectiva </w:t>
            </w:r>
          </w:p>
        </w:tc>
      </w:tr>
      <w:tr w:rsidR="00356223">
        <w:trPr>
          <w:trHeight w:val="1262"/>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8" w:firstLine="0"/>
            </w:pPr>
            <w:r>
              <w:rPr>
                <w:b/>
                <w:i/>
              </w:rPr>
              <w:t>Acción C10.</w:t>
            </w:r>
            <w:r>
              <w:rPr>
                <w:i/>
              </w:rPr>
              <w:t xml:space="preserve"> Llevar a cabo acciones en los distintos barrios del municipio educación de calle centrada en la promoción de la participación en la educación par</w:t>
            </w:r>
            <w:r>
              <w:rPr>
                <w:i/>
              </w:rPr>
              <w:t>a la salud, coordinando las mismas  con el tejido asociativo existente.</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261"/>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8" w:firstLine="0"/>
            </w:pPr>
            <w:r>
              <w:rPr>
                <w:b/>
                <w:i/>
              </w:rPr>
              <w:t>Acción C11.</w:t>
            </w:r>
            <w:r>
              <w:rPr>
                <w:i/>
              </w:rPr>
              <w:t xml:space="preserve"> </w:t>
            </w:r>
            <w:r>
              <w:rPr>
                <w:i/>
              </w:rPr>
              <w:t>Editar material de orientación, información y sensibilización, en formato digital  y papel,  para toda la comunidad o sectores específicos de la población, centrado en hábitos de vida saludable y prevención de adicciones.</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517"/>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07" w:firstLine="0"/>
            </w:pPr>
            <w:r>
              <w:rPr>
                <w:b/>
                <w:i/>
              </w:rPr>
              <w:t>Acción C12.</w:t>
            </w:r>
            <w:r>
              <w:rPr>
                <w:i/>
              </w:rPr>
              <w:t xml:space="preserve"> </w:t>
            </w:r>
            <w:r>
              <w:rPr>
                <w:i/>
              </w:rPr>
              <w:t>Llevar a cabo  campañas de información, sensibilización y orientación al sector servicios del municipio sobre prevención ambiental (cumplimiento de normativas menores-alcohol-tabaco, evitar  mensajes no saludables,  eliminar publicidad  y reclamos sexistas</w:t>
            </w:r>
            <w:r>
              <w:rPr>
                <w:i/>
              </w:rPr>
              <w:t>, etc.).</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Selectiva </w:t>
            </w:r>
          </w:p>
        </w:tc>
      </w:tr>
      <w:tr w:rsidR="00356223">
        <w:trPr>
          <w:trHeight w:val="756"/>
        </w:trPr>
        <w:tc>
          <w:tcPr>
            <w:tcW w:w="7055"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firstLine="0"/>
            </w:pPr>
            <w:r>
              <w:rPr>
                <w:b/>
                <w:i/>
              </w:rPr>
              <w:t>Acción C13.</w:t>
            </w:r>
            <w:r>
              <w:rPr>
                <w:i/>
              </w:rPr>
              <w:t xml:space="preserve"> Realizar, a través del espacio de radio municipal, programas sobre promoción de la salud y prevención de adicciones. </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Universal </w:t>
            </w:r>
          </w:p>
        </w:tc>
      </w:tr>
      <w:tr w:rsidR="00356223">
        <w:trPr>
          <w:trHeight w:val="1143"/>
        </w:trPr>
        <w:tc>
          <w:tcPr>
            <w:tcW w:w="7055" w:type="dxa"/>
            <w:tcBorders>
              <w:top w:val="single" w:sz="4" w:space="0" w:color="000000"/>
              <w:left w:val="single" w:sz="4" w:space="0" w:color="000000"/>
              <w:bottom w:val="single" w:sz="4" w:space="0" w:color="000000"/>
              <w:right w:val="single" w:sz="4" w:space="0" w:color="000000"/>
            </w:tcBorders>
            <w:vAlign w:val="bottom"/>
          </w:tcPr>
          <w:p w:rsidR="00356223" w:rsidRDefault="00FE5061">
            <w:pPr>
              <w:spacing w:after="0" w:line="259" w:lineRule="auto"/>
              <w:ind w:left="0" w:right="104" w:firstLine="0"/>
            </w:pPr>
            <w:r>
              <w:rPr>
                <w:b/>
                <w:i/>
              </w:rPr>
              <w:t xml:space="preserve">Acción C14. </w:t>
            </w:r>
            <w:r>
              <w:rPr>
                <w:i/>
              </w:rPr>
              <w:t xml:space="preserve">Llevar a cabo acciones específicas de prevención de adicciones y promoción de la salud con personas de edad avanzada (como colectivo de riesgo) por no existir datos suficientes, pero sobre las que sabemos que consumen fármacos (psicofármacos, entre ellos)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44" w:firstLine="0"/>
              <w:jc w:val="right"/>
            </w:pPr>
            <w:r>
              <w:rPr>
                <w:i/>
              </w:rPr>
              <w:t xml:space="preserve">Selectiva e indicada </w:t>
            </w:r>
          </w:p>
        </w:tc>
      </w:tr>
    </w:tbl>
    <w:p w:rsidR="00356223" w:rsidRDefault="00FE5061">
      <w:pPr>
        <w:spacing w:after="0" w:line="259" w:lineRule="auto"/>
        <w:ind w:left="-2553" w:right="91" w:firstLine="0"/>
        <w:jc w:val="left"/>
      </w:pPr>
      <w:r>
        <w:rPr>
          <w:rFonts w:ascii="Calibri" w:eastAsia="Calibri" w:hAnsi="Calibri" w:cs="Calibri"/>
          <w:noProof/>
        </w:rPr>
        <mc:AlternateContent>
          <mc:Choice Requires="wpg">
            <w:drawing>
              <wp:anchor distT="0" distB="0" distL="114300" distR="114300" simplePos="0" relativeHeight="25205657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5944" name="Group 46594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4366" name="Rectangle 4436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4367" name="Rectangle 4436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5944" style="width:12.7031pt;height:275.682pt;position:absolute;mso-position-horizontal-relative:page;mso-position-horizontal:absolute;margin-left:682.278pt;mso-position-vertical-relative:page;margin-top:536.238pt;" coordsize="1613,35011">
                <v:rect id="Rectangle 4436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436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362 de 396 </w:t>
                        </w:r>
                      </w:p>
                    </w:txbxContent>
                  </v:textbox>
                </v:rect>
                <w10:wrap type="topAndBottom"/>
              </v:group>
            </w:pict>
          </mc:Fallback>
        </mc:AlternateContent>
      </w:r>
      <w:r>
        <w:br w:type="page"/>
      </w:r>
    </w:p>
    <w:tbl>
      <w:tblPr>
        <w:tblStyle w:val="TableGrid"/>
        <w:tblW w:w="9626" w:type="dxa"/>
        <w:tblInd w:w="-31" w:type="dxa"/>
        <w:tblCellMar>
          <w:top w:w="9" w:type="dxa"/>
          <w:left w:w="108" w:type="dxa"/>
          <w:bottom w:w="0" w:type="dxa"/>
          <w:right w:w="115" w:type="dxa"/>
        </w:tblCellMar>
        <w:tblLook w:val="04A0" w:firstRow="1" w:lastRow="0" w:firstColumn="1" w:lastColumn="0" w:noHBand="0" w:noVBand="1"/>
      </w:tblPr>
      <w:tblGrid>
        <w:gridCol w:w="7055"/>
        <w:gridCol w:w="2571"/>
      </w:tblGrid>
      <w:tr w:rsidR="00356223">
        <w:trPr>
          <w:trHeight w:val="384"/>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i/>
              </w:rPr>
              <w:t>de forma más frecuente que el resto de la población.</w:t>
            </w:r>
            <w:r>
              <w:rPr>
                <w:rFonts w:ascii="Times New Roman" w:eastAsia="Times New Roman" w:hAnsi="Times New Roman" w:cs="Times New Roman"/>
                <w:sz w:val="24"/>
              </w:rPr>
              <w:t xml:space="preserve"> </w:t>
            </w:r>
          </w:p>
        </w:tc>
        <w:tc>
          <w:tcPr>
            <w:tcW w:w="2571" w:type="dxa"/>
            <w:tcBorders>
              <w:top w:val="single" w:sz="4" w:space="0" w:color="000000"/>
              <w:left w:val="single" w:sz="4" w:space="0" w:color="000000"/>
              <w:bottom w:val="single" w:sz="4" w:space="0" w:color="000000"/>
              <w:right w:val="single" w:sz="4" w:space="0" w:color="000000"/>
            </w:tcBorders>
          </w:tcPr>
          <w:p w:rsidR="00356223" w:rsidRDefault="00356223">
            <w:pPr>
              <w:spacing w:after="160" w:line="259" w:lineRule="auto"/>
              <w:ind w:left="0" w:firstLine="0"/>
              <w:jc w:val="left"/>
            </w:pPr>
          </w:p>
        </w:tc>
      </w:tr>
    </w:tbl>
    <w:p w:rsidR="00356223" w:rsidRDefault="00FE5061">
      <w:pPr>
        <w:spacing w:after="221" w:line="249" w:lineRule="auto"/>
        <w:ind w:left="-5" w:right="108"/>
      </w:pPr>
      <w:r>
        <w:rPr>
          <w:b/>
          <w:i/>
        </w:rPr>
        <w:t>6.2. ÁREA DE INSERCIÓN SOCIAL</w:t>
      </w:r>
      <w:r>
        <w:rPr>
          <w:rFonts w:ascii="Times New Roman" w:eastAsia="Times New Roman" w:hAnsi="Times New Roman" w:cs="Times New Roman"/>
          <w:sz w:val="24"/>
        </w:rPr>
        <w:t xml:space="preserve"> </w:t>
      </w:r>
    </w:p>
    <w:p w:rsidR="00356223" w:rsidRDefault="00FE5061">
      <w:pPr>
        <w:spacing w:after="113"/>
        <w:ind w:left="-5" w:right="109"/>
      </w:pPr>
      <w:r>
        <w:rPr>
          <w:i/>
        </w:rPr>
        <w:t>La Corporación Local, tiene dentro de sus competencias (Ley 9/1998, de 22 de julio, sobre prevención, asistencia, e inserción social en materia de drogodependencias de la Comunidad Canaria), apoyar en los procesos de incorporación social.</w:t>
      </w:r>
      <w:r>
        <w:rPr>
          <w:rFonts w:ascii="Times New Roman" w:eastAsia="Times New Roman" w:hAnsi="Times New Roman" w:cs="Times New Roman"/>
          <w:sz w:val="24"/>
        </w:rPr>
        <w:t xml:space="preserve"> </w:t>
      </w:r>
    </w:p>
    <w:p w:rsidR="00356223" w:rsidRDefault="00FE5061">
      <w:pPr>
        <w:spacing w:after="113"/>
        <w:ind w:left="-5" w:right="109"/>
      </w:pPr>
      <w:r>
        <w:rPr>
          <w:rFonts w:ascii="Calibri" w:eastAsia="Calibri" w:hAnsi="Calibri" w:cs="Calibri"/>
          <w:noProof/>
        </w:rPr>
        <mc:AlternateContent>
          <mc:Choice Requires="wpg">
            <w:drawing>
              <wp:anchor distT="0" distB="0" distL="114300" distR="114300" simplePos="0" relativeHeight="252057600"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3973" name="Group 4639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4553" name="Rectangle 4455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w:t>
                              </w:r>
                              <w:r>
                                <w:rPr>
                                  <w:sz w:val="12"/>
                                </w:rPr>
                                <w:t xml:space="preserve">ón: 32TSCL9TXPGKFKA93Y56XZYEC | Verificación: https://candelaria.sedelectronica.es/ </w:t>
                              </w:r>
                            </w:p>
                          </w:txbxContent>
                        </wps:txbx>
                        <wps:bodyPr horzOverflow="overflow" vert="horz" lIns="0" tIns="0" rIns="0" bIns="0" rtlCol="0">
                          <a:noAutofit/>
                        </wps:bodyPr>
                      </wps:wsp>
                      <wps:wsp>
                        <wps:cNvPr id="44554" name="Rectangle 4455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3973" style="width:12.7031pt;height:275.682pt;position:absolute;mso-position-horizontal-relative:page;mso-position-horizontal:absolute;margin-left:682.278pt;mso-position-vertical-relative:page;margin-top:536.238pt;" coordsize="1613,35011">
                <v:rect id="Rectangle 4455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455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363 de 396 </w:t>
                        </w:r>
                      </w:p>
                    </w:txbxContent>
                  </v:textbox>
                </v:rect>
                <w10:wrap type="topAndBottom"/>
              </v:group>
            </w:pict>
          </mc:Fallback>
        </mc:AlternateContent>
      </w:r>
      <w:r>
        <w:rPr>
          <w:i/>
        </w:rPr>
        <w:t>Así mismo, la Ley 16/2019 de 2 de mayo de Servicios Sociales de Canarias, en su artículo 4 apartado 5, indica que los Servicios Sociales se dirigen especialmente a prevenir y a compensar el déficit de apoyo social y económico en situaciones de riesgo y exc</w:t>
      </w:r>
      <w:r>
        <w:rPr>
          <w:i/>
        </w:rPr>
        <w:t>lusión social, promoviendo actitudes y capacidades que faciliten la inclusión de las personas, desde una perspectiva integral y participada. En el apartado 7, se define que los Servicios Sociales coordinarán con todos los sistemas que inciden en la calidad</w:t>
      </w:r>
      <w:r>
        <w:rPr>
          <w:i/>
        </w:rPr>
        <w:t xml:space="preserve"> de vida, como los de salud, igualdad de género, prevención y protección de las mujeres contra la violencia de género, educativos, culturales, de empleo, de vivienda, urbanísticos, judiciales, entre otros.</w:t>
      </w:r>
      <w:r>
        <w:rPr>
          <w:rFonts w:ascii="Times New Roman" w:eastAsia="Times New Roman" w:hAnsi="Times New Roman" w:cs="Times New Roman"/>
          <w:sz w:val="24"/>
        </w:rPr>
        <w:t xml:space="preserve"> </w:t>
      </w:r>
    </w:p>
    <w:p w:rsidR="00356223" w:rsidRDefault="00FE5061">
      <w:pPr>
        <w:spacing w:after="113"/>
        <w:ind w:left="-5" w:right="109"/>
      </w:pPr>
      <w:r>
        <w:rPr>
          <w:i/>
        </w:rPr>
        <w:t>También en el apoyo a la inserción, se debe tener</w:t>
      </w:r>
      <w:r>
        <w:rPr>
          <w:i/>
        </w:rPr>
        <w:t xml:space="preserve"> en cuenta la Estrategia Canaria de Inclusión Social 2019-2021, que en su eje I (Inclusión Social Activa) desarrolla una serie de objetivos y actuaciones, destinadas a la inserción laboral y el acceso a servicios básicos. </w:t>
      </w:r>
    </w:p>
    <w:p w:rsidR="00356223" w:rsidRDefault="00FE5061">
      <w:pPr>
        <w:spacing w:after="111" w:line="259" w:lineRule="auto"/>
        <w:ind w:left="0" w:firstLine="0"/>
        <w:jc w:val="left"/>
      </w:pPr>
      <w:r>
        <w:rPr>
          <w:b/>
          <w:i/>
        </w:rPr>
        <w:t xml:space="preserve"> </w:t>
      </w:r>
    </w:p>
    <w:p w:rsidR="00356223" w:rsidRDefault="00FE5061">
      <w:pPr>
        <w:spacing w:after="104" w:line="249" w:lineRule="auto"/>
        <w:ind w:left="-5" w:right="108"/>
      </w:pPr>
      <w:r>
        <w:rPr>
          <w:b/>
          <w:i/>
        </w:rPr>
        <w:t xml:space="preserve">Objetivo general </w:t>
      </w:r>
      <w:r>
        <w:rPr>
          <w:rFonts w:ascii="Times New Roman" w:eastAsia="Times New Roman" w:hAnsi="Times New Roman" w:cs="Times New Roman"/>
          <w:sz w:val="24"/>
        </w:rPr>
        <w:t xml:space="preserve"> </w:t>
      </w:r>
    </w:p>
    <w:p w:rsidR="00356223" w:rsidRDefault="00FE5061">
      <w:pPr>
        <w:spacing w:after="0"/>
        <w:ind w:left="-5" w:right="109"/>
      </w:pPr>
      <w:r>
        <w:rPr>
          <w:i/>
        </w:rPr>
        <w:t>Potenciar la</w:t>
      </w:r>
      <w:r>
        <w:rPr>
          <w:i/>
        </w:rPr>
        <w:t xml:space="preserve"> colaboración y participación de los recursos y agentes sociales municipales en el apoyo a la población consumidora y su entorno familiar, facilitando la implantación de medidas formativas, laborales y sociales que favorezcan su proceso de incorporación so</w:t>
      </w:r>
      <w:r>
        <w:rPr>
          <w:i/>
        </w:rPr>
        <w:t>cial y laboral para una adecuada integración social.</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i/>
        </w:rPr>
        <w:t xml:space="preserve"> </w:t>
      </w:r>
    </w:p>
    <w:tbl>
      <w:tblPr>
        <w:tblStyle w:val="TableGrid"/>
        <w:tblW w:w="9623" w:type="dxa"/>
        <w:tblInd w:w="-30" w:type="dxa"/>
        <w:tblCellMar>
          <w:top w:w="9" w:type="dxa"/>
          <w:left w:w="107" w:type="dxa"/>
          <w:bottom w:w="0" w:type="dxa"/>
          <w:right w:w="46" w:type="dxa"/>
        </w:tblCellMar>
        <w:tblLook w:val="04A0" w:firstRow="1" w:lastRow="0" w:firstColumn="1" w:lastColumn="0" w:noHBand="0" w:noVBand="1"/>
      </w:tblPr>
      <w:tblGrid>
        <w:gridCol w:w="7055"/>
        <w:gridCol w:w="2568"/>
      </w:tblGrid>
      <w:tr w:rsidR="00356223">
        <w:trPr>
          <w:trHeight w:val="463"/>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2126" w:firstLine="0"/>
              <w:jc w:val="left"/>
            </w:pPr>
            <w:r>
              <w:rPr>
                <w:b/>
                <w:i/>
              </w:rPr>
              <w:t xml:space="preserve">Actuaciones a desarrollar según nivel de prevención </w:t>
            </w:r>
          </w:p>
        </w:tc>
      </w:tr>
      <w:tr w:rsidR="00356223">
        <w:trPr>
          <w:trHeight w:val="462"/>
        </w:trPr>
        <w:tc>
          <w:tcPr>
            <w:tcW w:w="7055"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300" w:firstLine="0"/>
              <w:jc w:val="center"/>
            </w:pPr>
            <w:r>
              <w:rPr>
                <w:b/>
                <w:i/>
              </w:rPr>
              <w:t xml:space="preserve">Actuación </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61" w:firstLine="0"/>
              <w:jc w:val="center"/>
            </w:pPr>
            <w:r>
              <w:rPr>
                <w:b/>
                <w:i/>
              </w:rPr>
              <w:t xml:space="preserve">Nivel de prevención </w:t>
            </w:r>
          </w:p>
        </w:tc>
      </w:tr>
      <w:tr w:rsidR="00356223">
        <w:trPr>
          <w:trHeight w:val="1144"/>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2" w:firstLine="0"/>
            </w:pPr>
            <w:r>
              <w:rPr>
                <w:b/>
                <w:i/>
              </w:rPr>
              <w:t>Acción ISL1</w:t>
            </w:r>
            <w:r>
              <w:rPr>
                <w:i/>
              </w:rPr>
              <w:t xml:space="preserve">. Ofertar un espacio para la atención individualizada a las familias con algún miembro/a con problemas de consumo (mayor o menor de edad), en su proceso de recuperación e integración social y que estén en tratamiento en la red de atención de adicciones.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360" w:firstLine="0"/>
              <w:jc w:val="left"/>
            </w:pPr>
            <w:r>
              <w:rPr>
                <w:i/>
              </w:rPr>
              <w:t xml:space="preserve">Indicada </w:t>
            </w:r>
          </w:p>
        </w:tc>
      </w:tr>
      <w:tr w:rsidR="00356223">
        <w:trPr>
          <w:trHeight w:val="888"/>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5" w:firstLine="0"/>
            </w:pPr>
            <w:r>
              <w:rPr>
                <w:b/>
                <w:i/>
              </w:rPr>
              <w:t>Acción ISL2.</w:t>
            </w:r>
            <w:r>
              <w:rPr>
                <w:i/>
              </w:rPr>
              <w:t xml:space="preserve"> Diseñar itinerarios de inserción laboral personalizados para las personas y familias en coordinación con los/as agentes sociales y Servicios Sociales y recursos de la comunidad.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5" w:firstLine="0"/>
              <w:jc w:val="right"/>
            </w:pPr>
            <w:r>
              <w:rPr>
                <w:i/>
              </w:rPr>
              <w:t>Selectiva e Indicada</w:t>
            </w:r>
            <w:r>
              <w:rPr>
                <w:rFonts w:ascii="Times New Roman" w:eastAsia="Times New Roman" w:hAnsi="Times New Roman" w:cs="Times New Roman"/>
                <w:sz w:val="24"/>
              </w:rPr>
              <w:t xml:space="preserve"> </w:t>
            </w:r>
          </w:p>
        </w:tc>
      </w:tr>
      <w:tr w:rsidR="00356223">
        <w:trPr>
          <w:trHeight w:val="1142"/>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2" w:firstLine="0"/>
            </w:pPr>
            <w:r>
              <w:rPr>
                <w:b/>
                <w:i/>
              </w:rPr>
              <w:t>Acción ISL3.</w:t>
            </w:r>
            <w:r>
              <w:rPr>
                <w:i/>
              </w:rPr>
              <w:t xml:space="preserve"> </w:t>
            </w:r>
            <w:r>
              <w:rPr>
                <w:i/>
              </w:rPr>
              <w:t xml:space="preserve">Ofertar, desde los Servicios Sociales, el apoyo social y los recursos, prestaciones y otras ayudas técnicas a las personas y familias que precisan apoyo en su proceso de recuperación e inserción social.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84" w:firstLine="0"/>
              <w:jc w:val="right"/>
            </w:pPr>
            <w:r>
              <w:rPr>
                <w:i/>
              </w:rPr>
              <w:t>Selectiva e Indicada</w:t>
            </w:r>
            <w:r>
              <w:rPr>
                <w:rFonts w:ascii="Times New Roman" w:eastAsia="Times New Roman" w:hAnsi="Times New Roman" w:cs="Times New Roman"/>
                <w:sz w:val="24"/>
              </w:rPr>
              <w:t xml:space="preserve"> </w:t>
            </w:r>
          </w:p>
        </w:tc>
      </w:tr>
      <w:tr w:rsidR="00356223">
        <w:trPr>
          <w:trHeight w:val="891"/>
        </w:trPr>
        <w:tc>
          <w:tcPr>
            <w:tcW w:w="7055"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62" w:firstLine="0"/>
            </w:pPr>
            <w:r>
              <w:rPr>
                <w:b/>
                <w:i/>
              </w:rPr>
              <w:t>Acción ISL4.</w:t>
            </w:r>
            <w:r>
              <w:rPr>
                <w:i/>
              </w:rPr>
              <w:t xml:space="preserve"> </w:t>
            </w:r>
            <w:r>
              <w:rPr>
                <w:i/>
              </w:rPr>
              <w:t xml:space="preserve">Ofertar a las personas con problemas de consumo y sus familias, los recursos de ocio, culturales, deportivos, etc, como parte del apoyo en su proceso de inserción. </w:t>
            </w:r>
            <w:r>
              <w:rPr>
                <w:rFonts w:ascii="Times New Roman" w:eastAsia="Times New Roman" w:hAnsi="Times New Roman" w:cs="Times New Roman"/>
                <w:sz w:val="24"/>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356223" w:rsidRDefault="00FE5061">
            <w:pPr>
              <w:tabs>
                <w:tab w:val="center" w:pos="819"/>
                <w:tab w:val="right" w:pos="2415"/>
              </w:tabs>
              <w:spacing w:after="0" w:line="259" w:lineRule="auto"/>
              <w:ind w:left="0" w:firstLine="0"/>
              <w:jc w:val="left"/>
            </w:pPr>
            <w:r>
              <w:rPr>
                <w:rFonts w:ascii="Calibri" w:eastAsia="Calibri" w:hAnsi="Calibri" w:cs="Calibri"/>
              </w:rPr>
              <w:tab/>
            </w:r>
            <w:r>
              <w:rPr>
                <w:i/>
              </w:rPr>
              <w:t xml:space="preserve">Universal </w:t>
            </w:r>
            <w:r>
              <w:rPr>
                <w:i/>
              </w:rPr>
              <w:tab/>
              <w:t xml:space="preserve">y </w:t>
            </w:r>
          </w:p>
          <w:p w:rsidR="00356223" w:rsidRDefault="00FE5061">
            <w:pPr>
              <w:spacing w:after="0" w:line="259" w:lineRule="auto"/>
              <w:ind w:left="360" w:firstLine="0"/>
              <w:jc w:val="left"/>
            </w:pPr>
            <w:r>
              <w:rPr>
                <w:i/>
              </w:rPr>
              <w:t>Selectiva</w:t>
            </w:r>
            <w:r>
              <w:rPr>
                <w:rFonts w:ascii="Times New Roman" w:eastAsia="Times New Roman" w:hAnsi="Times New Roman" w:cs="Times New Roman"/>
                <w:sz w:val="24"/>
              </w:rPr>
              <w:t xml:space="preserve"> </w:t>
            </w:r>
          </w:p>
        </w:tc>
      </w:tr>
    </w:tbl>
    <w:p w:rsidR="00356223" w:rsidRDefault="00FE5061">
      <w:pPr>
        <w:spacing w:after="114" w:line="259" w:lineRule="auto"/>
        <w:ind w:left="0" w:firstLine="0"/>
        <w:jc w:val="left"/>
      </w:pPr>
      <w:r>
        <w:rPr>
          <w:b/>
          <w:i/>
        </w:rPr>
        <w:t xml:space="preserve"> </w:t>
      </w:r>
    </w:p>
    <w:p w:rsidR="00356223" w:rsidRDefault="00FE5061">
      <w:pPr>
        <w:spacing w:after="104" w:line="249" w:lineRule="auto"/>
        <w:ind w:left="-5" w:right="108"/>
      </w:pPr>
      <w:r>
        <w:rPr>
          <w:i/>
        </w:rPr>
        <w:t xml:space="preserve"> </w:t>
      </w:r>
      <w:r>
        <w:rPr>
          <w:b/>
          <w:i/>
        </w:rPr>
        <w:t xml:space="preserve">ÁREA DE SOPORTE Y APOYO </w:t>
      </w:r>
      <w:r>
        <w:rPr>
          <w:rFonts w:ascii="Times New Roman" w:eastAsia="Times New Roman" w:hAnsi="Times New Roman" w:cs="Times New Roman"/>
          <w:sz w:val="24"/>
        </w:rPr>
        <w:t xml:space="preserve"> </w:t>
      </w:r>
    </w:p>
    <w:p w:rsidR="00356223" w:rsidRDefault="00FE5061">
      <w:pPr>
        <w:spacing w:after="113"/>
        <w:ind w:left="-5" w:right="109"/>
      </w:pPr>
      <w:r>
        <w:rPr>
          <w:i/>
        </w:rPr>
        <w:t xml:space="preserve">El área de soporte y apoyo es clave en los procesos de gestión y las acciones van encaminadas a facilitar la implementación y ejecución del IV Plan Municipal.  </w:t>
      </w:r>
    </w:p>
    <w:p w:rsidR="00356223" w:rsidRDefault="00FE5061">
      <w:pPr>
        <w:spacing w:after="104" w:line="249" w:lineRule="auto"/>
        <w:ind w:left="-5" w:right="108"/>
      </w:pPr>
      <w:r>
        <w:rPr>
          <w:b/>
          <w:i/>
        </w:rPr>
        <w:t xml:space="preserve">Objetivo general </w:t>
      </w:r>
    </w:p>
    <w:p w:rsidR="00356223" w:rsidRDefault="00FE5061">
      <w:pPr>
        <w:spacing w:after="113"/>
        <w:ind w:left="-5" w:right="109"/>
      </w:pPr>
      <w:r>
        <w:rPr>
          <w:i/>
        </w:rPr>
        <w:t>Desarrollar y ejecutar por parte del equipo del IV Plan, los procesos básicos</w:t>
      </w:r>
      <w:r>
        <w:rPr>
          <w:i/>
        </w:rPr>
        <w:t xml:space="preserve"> de gestión (investigación, evaluación, planificación e interlocución (coordinación) interna y externa), los procesos de gestión de recursos (recursos humanos, materiales, económicos y metodológicos necesarios), y los procesos avanzados de gestión (calidad</w:t>
      </w:r>
      <w:r>
        <w:rPr>
          <w:i/>
        </w:rPr>
        <w:t xml:space="preserve">, marketing social, participación, etc.,).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586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5881" name="Group 46588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4723" name="Rectangle 4472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4724" name="Rectangle 4472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5881" style="width:12.7031pt;height:275.682pt;position:absolute;mso-position-horizontal-relative:page;mso-position-horizontal:absolute;margin-left:682.278pt;mso-position-vertical-relative:page;margin-top:536.238pt;" coordsize="1613,35011">
                <v:rect id="Rectangle 4472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472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364 de 396 </w:t>
                        </w:r>
                      </w:p>
                    </w:txbxContent>
                  </v:textbox>
                </v:rect>
                <w10:wrap type="square"/>
              </v:group>
            </w:pict>
          </mc:Fallback>
        </mc:AlternateContent>
      </w:r>
      <w:r>
        <w:rPr>
          <w:b/>
          <w:i/>
        </w:rPr>
        <w:t xml:space="preserve"> </w:t>
      </w:r>
    </w:p>
    <w:tbl>
      <w:tblPr>
        <w:tblStyle w:val="TableGrid"/>
        <w:tblW w:w="8613" w:type="dxa"/>
        <w:tblInd w:w="476" w:type="dxa"/>
        <w:tblCellMar>
          <w:top w:w="8" w:type="dxa"/>
          <w:left w:w="107" w:type="dxa"/>
          <w:bottom w:w="0" w:type="dxa"/>
          <w:right w:w="0" w:type="dxa"/>
        </w:tblCellMar>
        <w:tblLook w:val="04A0" w:firstRow="1" w:lastRow="0" w:firstColumn="1" w:lastColumn="0" w:noHBand="0" w:noVBand="1"/>
      </w:tblPr>
      <w:tblGrid>
        <w:gridCol w:w="8613"/>
      </w:tblGrid>
      <w:tr w:rsidR="00356223">
        <w:trPr>
          <w:trHeight w:val="382"/>
        </w:trPr>
        <w:tc>
          <w:tcPr>
            <w:tcW w:w="8613" w:type="dxa"/>
            <w:tcBorders>
              <w:top w:val="single" w:sz="4" w:space="0" w:color="000000"/>
              <w:left w:val="single" w:sz="4" w:space="0" w:color="000000"/>
              <w:bottom w:val="single" w:sz="4" w:space="0" w:color="000000"/>
              <w:right w:val="single" w:sz="4" w:space="0" w:color="000000"/>
            </w:tcBorders>
            <w:shd w:val="clear" w:color="auto" w:fill="BFBFBF"/>
          </w:tcPr>
          <w:p w:rsidR="00356223" w:rsidRDefault="00FE5061">
            <w:pPr>
              <w:spacing w:after="0" w:line="259" w:lineRule="auto"/>
              <w:ind w:left="0" w:right="106" w:firstLine="0"/>
              <w:jc w:val="center"/>
            </w:pPr>
            <w:r>
              <w:rPr>
                <w:b/>
                <w:i/>
              </w:rPr>
              <w:t xml:space="preserve">Actuaciones a desarrollar </w:t>
            </w:r>
          </w:p>
        </w:tc>
      </w:tr>
      <w:tr w:rsidR="00356223">
        <w:trPr>
          <w:trHeight w:val="1264"/>
        </w:trPr>
        <w:tc>
          <w:tcPr>
            <w:tcW w:w="8613" w:type="dxa"/>
            <w:tcBorders>
              <w:top w:val="single" w:sz="4" w:space="0" w:color="000000"/>
              <w:left w:val="single" w:sz="4" w:space="0" w:color="000000"/>
              <w:bottom w:val="single" w:sz="4" w:space="0" w:color="000000"/>
              <w:right w:val="single" w:sz="4" w:space="0" w:color="000000"/>
            </w:tcBorders>
            <w:vAlign w:val="center"/>
          </w:tcPr>
          <w:p w:rsidR="00356223" w:rsidRDefault="00FE5061">
            <w:pPr>
              <w:spacing w:after="0" w:line="259" w:lineRule="auto"/>
              <w:ind w:left="0" w:right="110" w:firstLine="0"/>
            </w:pPr>
            <w:r>
              <w:rPr>
                <w:b/>
                <w:i/>
              </w:rPr>
              <w:t>Acción SA1:</w:t>
            </w:r>
            <w:r>
              <w:rPr>
                <w:i/>
              </w:rPr>
              <w:t xml:space="preserve"> Promover la participación activa en la comisión mixta municipal de  coordinación, y las comisiones de trabajo específico, de todos los recursos de la comunidad y agentes implicados/as, como espacio  de coordinación, </w:t>
            </w:r>
            <w:r>
              <w:rPr>
                <w:i/>
              </w:rPr>
              <w:t>planificación, evaluación y toma de decisiones.</w:t>
            </w:r>
            <w:r>
              <w:rPr>
                <w:rFonts w:ascii="Times New Roman" w:eastAsia="Times New Roman" w:hAnsi="Times New Roman" w:cs="Times New Roman"/>
                <w:sz w:val="24"/>
              </w:rPr>
              <w:t xml:space="preserve"> </w:t>
            </w:r>
          </w:p>
        </w:tc>
      </w:tr>
      <w:tr w:rsidR="00356223">
        <w:trPr>
          <w:trHeight w:val="888"/>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12" w:firstLine="0"/>
            </w:pPr>
            <w:r>
              <w:rPr>
                <w:b/>
                <w:i/>
              </w:rPr>
              <w:t>Acción SA2.</w:t>
            </w:r>
            <w:r>
              <w:rPr>
                <w:i/>
              </w:rPr>
              <w:t xml:space="preserve"> </w:t>
            </w:r>
            <w:r>
              <w:rPr>
                <w:i/>
              </w:rPr>
              <w:t xml:space="preserve">Difundir y comunicar de una forma adecuada este IV Plan Municipal, a todos los recursos implicados, facilitando el lenguaje y la transmisión de información, así como emplear los soportes adecuados. </w:t>
            </w:r>
            <w:r>
              <w:rPr>
                <w:rFonts w:ascii="Times New Roman" w:eastAsia="Times New Roman" w:hAnsi="Times New Roman" w:cs="Times New Roman"/>
                <w:sz w:val="24"/>
              </w:rPr>
              <w:t xml:space="preserve"> </w:t>
            </w:r>
          </w:p>
        </w:tc>
      </w:tr>
      <w:tr w:rsidR="00356223">
        <w:trPr>
          <w:trHeight w:val="888"/>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right="107" w:firstLine="0"/>
            </w:pPr>
            <w:r>
              <w:rPr>
                <w:b/>
                <w:i/>
              </w:rPr>
              <w:t>Acción SA3</w:t>
            </w:r>
            <w:r>
              <w:rPr>
                <w:i/>
              </w:rPr>
              <w:t>. Llevar a cabo estudios, análisis de necesid</w:t>
            </w:r>
            <w:r>
              <w:rPr>
                <w:i/>
              </w:rPr>
              <w:t>ades e investigaciones, con el fin de conocer en todo momento la realidad social en el ámbito de promoción de la salud, empleando, si es necesario, recursos externos al Ayuntamiento.</w:t>
            </w:r>
            <w:r>
              <w:rPr>
                <w:rFonts w:ascii="Times New Roman" w:eastAsia="Times New Roman" w:hAnsi="Times New Roman" w:cs="Times New Roman"/>
                <w:sz w:val="24"/>
              </w:rPr>
              <w:t xml:space="preserve"> </w:t>
            </w:r>
          </w:p>
        </w:tc>
      </w:tr>
      <w:tr w:rsidR="00356223">
        <w:trPr>
          <w:trHeight w:val="890"/>
        </w:trPr>
        <w:tc>
          <w:tcPr>
            <w:tcW w:w="8613" w:type="dxa"/>
            <w:tcBorders>
              <w:top w:val="single" w:sz="4" w:space="0" w:color="000000"/>
              <w:left w:val="single" w:sz="4" w:space="0" w:color="000000"/>
              <w:bottom w:val="single" w:sz="4" w:space="0" w:color="000000"/>
              <w:right w:val="single" w:sz="4" w:space="0" w:color="000000"/>
            </w:tcBorders>
          </w:tcPr>
          <w:p w:rsidR="00356223" w:rsidRDefault="00FE5061">
            <w:pPr>
              <w:spacing w:after="0" w:line="259" w:lineRule="auto"/>
              <w:ind w:left="0" w:firstLine="0"/>
              <w:jc w:val="left"/>
            </w:pPr>
            <w:r>
              <w:rPr>
                <w:b/>
                <w:i/>
              </w:rPr>
              <w:t>Acción SA4</w:t>
            </w:r>
            <w:r>
              <w:rPr>
                <w:i/>
              </w:rPr>
              <w:t>. Promover la organización y realización de acciones formativ</w:t>
            </w:r>
            <w:r>
              <w:rPr>
                <w:i/>
              </w:rPr>
              <w:t xml:space="preserve">as, dirigidas al personal implicado en el ámbito de las adicciones, procurando que dichas acciones formativas, estén avaladas por algún organismo oficial. </w:t>
            </w:r>
            <w:r>
              <w:rPr>
                <w:rFonts w:ascii="Times New Roman" w:eastAsia="Times New Roman" w:hAnsi="Times New Roman" w:cs="Times New Roman"/>
                <w:sz w:val="24"/>
              </w:rPr>
              <w:t xml:space="preserve"> </w:t>
            </w:r>
          </w:p>
        </w:tc>
      </w:tr>
    </w:tbl>
    <w:p w:rsidR="00356223" w:rsidRDefault="00FE5061">
      <w:pPr>
        <w:spacing w:after="102" w:line="259" w:lineRule="auto"/>
        <w:ind w:left="0" w:firstLine="0"/>
        <w:jc w:val="left"/>
      </w:pPr>
      <w:r>
        <w:rPr>
          <w:i/>
        </w:rPr>
        <w:t xml:space="preserve"> </w:t>
      </w:r>
    </w:p>
    <w:tbl>
      <w:tblPr>
        <w:tblStyle w:val="TableGrid"/>
        <w:tblW w:w="9811" w:type="dxa"/>
        <w:tblInd w:w="-123" w:type="dxa"/>
        <w:tblCellMar>
          <w:top w:w="41" w:type="dxa"/>
          <w:left w:w="2" w:type="dxa"/>
          <w:bottom w:w="0" w:type="dxa"/>
          <w:right w:w="115" w:type="dxa"/>
        </w:tblCellMar>
        <w:tblLook w:val="04A0" w:firstRow="1" w:lastRow="0" w:firstColumn="1" w:lastColumn="0" w:noHBand="0" w:noVBand="1"/>
      </w:tblPr>
      <w:tblGrid>
        <w:gridCol w:w="706"/>
        <w:gridCol w:w="9105"/>
      </w:tblGrid>
      <w:tr w:rsidR="00356223">
        <w:trPr>
          <w:trHeight w:val="337"/>
        </w:trPr>
        <w:tc>
          <w:tcPr>
            <w:tcW w:w="706"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0" w:firstLine="0"/>
              <w:jc w:val="left"/>
            </w:pPr>
            <w:r>
              <w:rPr>
                <w:b/>
                <w:i/>
              </w:rPr>
              <w:t xml:space="preserve">21. </w:t>
            </w:r>
          </w:p>
        </w:tc>
        <w:tc>
          <w:tcPr>
            <w:tcW w:w="9105"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COORDINACIÓN DE LAS ACTUACIONES DEL IV PLAN </w:t>
            </w:r>
          </w:p>
        </w:tc>
      </w:tr>
    </w:tbl>
    <w:p w:rsidR="00356223" w:rsidRDefault="00FE5061">
      <w:pPr>
        <w:spacing w:after="145"/>
        <w:ind w:left="-5" w:right="109"/>
      </w:pPr>
      <w:r>
        <w:rPr>
          <w:i/>
        </w:rPr>
        <w:t xml:space="preserve">La coordinación del IV Plan es la clave para su ejecución y el logro de resultados, para que ésta sea operativa se propone la coordinación a dos niveles:  </w:t>
      </w:r>
    </w:p>
    <w:p w:rsidR="00356223" w:rsidRDefault="00FE5061">
      <w:pPr>
        <w:numPr>
          <w:ilvl w:val="0"/>
          <w:numId w:val="283"/>
        </w:numPr>
        <w:spacing w:after="147"/>
        <w:ind w:right="109" w:hanging="360"/>
      </w:pPr>
      <w:r>
        <w:rPr>
          <w:i/>
        </w:rPr>
        <w:t>Coordinación interna o institucional: Se desarrollará entre responsables políticos/as y personal téc</w:t>
      </w:r>
      <w:r>
        <w:rPr>
          <w:i/>
        </w:rPr>
        <w:t>nico de la Concejalía de Servicios Sociales y otras Concejalías.</w:t>
      </w:r>
      <w:r>
        <w:rPr>
          <w:rFonts w:ascii="Times New Roman" w:eastAsia="Times New Roman" w:hAnsi="Times New Roman" w:cs="Times New Roman"/>
          <w:sz w:val="24"/>
        </w:rPr>
        <w:t xml:space="preserve"> </w:t>
      </w:r>
    </w:p>
    <w:p w:rsidR="00356223" w:rsidRDefault="00FE5061">
      <w:pPr>
        <w:numPr>
          <w:ilvl w:val="0"/>
          <w:numId w:val="283"/>
        </w:numPr>
        <w:spacing w:after="166"/>
        <w:ind w:right="109" w:hanging="360"/>
      </w:pPr>
      <w:r>
        <w:rPr>
          <w:i/>
        </w:rPr>
        <w:t xml:space="preserve">Coordinación externa o de participación social. Se realizará con otras instituciones de carácter público o privado, que tengan competencias en materia de adicciones.  </w:t>
      </w:r>
    </w:p>
    <w:p w:rsidR="00356223" w:rsidRDefault="00FE5061">
      <w:pPr>
        <w:spacing w:after="113"/>
        <w:ind w:left="-5" w:right="109"/>
      </w:pPr>
      <w:r>
        <w:rPr>
          <w:i/>
        </w:rPr>
        <w:t xml:space="preserve">Para lleva a la práctica dicha coordinación, es preciso la creación de dos comisiones:  </w:t>
      </w:r>
    </w:p>
    <w:p w:rsidR="00356223" w:rsidRDefault="00FE5061">
      <w:pPr>
        <w:spacing w:after="99" w:line="259" w:lineRule="auto"/>
        <w:ind w:right="109"/>
        <w:jc w:val="right"/>
      </w:pPr>
      <w:r>
        <w:rPr>
          <w:i/>
        </w:rPr>
        <w:t xml:space="preserve">3. La Comisión Municipal de Prevención de Adicciones de Candelaria (coordinación interna).  </w:t>
      </w:r>
    </w:p>
    <w:p w:rsidR="00356223" w:rsidRDefault="00FE5061">
      <w:pPr>
        <w:spacing w:after="113"/>
        <w:ind w:left="370" w:right="109"/>
      </w:pPr>
      <w:r>
        <w:rPr>
          <w:i/>
        </w:rPr>
        <w:t xml:space="preserve">3.  La Comisión Mixta de Prevención de Adicciones de Candelaria.  </w:t>
      </w:r>
    </w:p>
    <w:p w:rsidR="00356223" w:rsidRDefault="00FE5061">
      <w:pPr>
        <w:spacing w:after="239" w:line="249" w:lineRule="auto"/>
        <w:ind w:left="-5" w:right="108"/>
      </w:pPr>
      <w:r>
        <w:rPr>
          <w:b/>
          <w:i/>
        </w:rPr>
        <w:t>7.1. Co</w:t>
      </w:r>
      <w:r>
        <w:rPr>
          <w:b/>
          <w:i/>
        </w:rPr>
        <w:t xml:space="preserve">misión Municipal de Prevención de Adicciones de Candelaria </w:t>
      </w:r>
    </w:p>
    <w:p w:rsidR="00356223" w:rsidRDefault="00FE5061">
      <w:pPr>
        <w:spacing w:after="113"/>
        <w:ind w:left="-5" w:right="109"/>
      </w:pPr>
      <w:r>
        <w:rPr>
          <w:i/>
        </w:rPr>
        <w:t xml:space="preserve">Sus integrantes serán:  </w:t>
      </w:r>
    </w:p>
    <w:p w:rsidR="00356223" w:rsidRDefault="00FE5061">
      <w:pPr>
        <w:numPr>
          <w:ilvl w:val="0"/>
          <w:numId w:val="284"/>
        </w:numPr>
        <w:spacing w:after="113"/>
        <w:ind w:right="109" w:hanging="360"/>
      </w:pPr>
      <w:r>
        <w:rPr>
          <w:i/>
        </w:rPr>
        <w:t xml:space="preserve">Quien ostente la Alcaldía o Presidencia del Ayuntamiento, o Concejalía en quien delegue, que ostentará la Presidencia de la Comisión. </w:t>
      </w:r>
    </w:p>
    <w:p w:rsidR="00356223" w:rsidRDefault="00FE5061">
      <w:pPr>
        <w:numPr>
          <w:ilvl w:val="0"/>
          <w:numId w:val="284"/>
        </w:numPr>
        <w:spacing w:after="113"/>
        <w:ind w:right="109" w:hanging="360"/>
      </w:pPr>
      <w:r>
        <w:rPr>
          <w:i/>
        </w:rPr>
        <w:t>La persona que ostente la Concejalía</w:t>
      </w:r>
      <w:r>
        <w:rPr>
          <w:i/>
        </w:rPr>
        <w:t xml:space="preserve"> con competencias en prevención de adicciones/drogodependencias. </w:t>
      </w:r>
    </w:p>
    <w:p w:rsidR="00356223" w:rsidRDefault="00FE5061">
      <w:pPr>
        <w:numPr>
          <w:ilvl w:val="0"/>
          <w:numId w:val="284"/>
        </w:numPr>
        <w:spacing w:after="88"/>
        <w:ind w:right="109" w:hanging="360"/>
      </w:pPr>
      <w:r>
        <w:rPr>
          <w:i/>
        </w:rPr>
        <w:t xml:space="preserve">Representantes de los grupos políticos municipales. </w:t>
      </w:r>
    </w:p>
    <w:p w:rsidR="00356223" w:rsidRDefault="00FE5061">
      <w:pPr>
        <w:numPr>
          <w:ilvl w:val="0"/>
          <w:numId w:val="284"/>
        </w:numPr>
        <w:spacing w:after="113"/>
        <w:ind w:right="109" w:hanging="360"/>
      </w:pPr>
      <w:r>
        <w:rPr>
          <w:i/>
        </w:rPr>
        <w:t>Personal de Secretaría del Ayuntamiento o funcionariado en quien delegue, que asumirá las funciones derivadas de la Secretaría de la Comi</w:t>
      </w:r>
      <w:r>
        <w:rPr>
          <w:i/>
        </w:rPr>
        <w:t xml:space="preserve">sión Municipal. </w:t>
      </w:r>
    </w:p>
    <w:p w:rsidR="00356223" w:rsidRDefault="00FE5061">
      <w:pPr>
        <w:spacing w:after="113"/>
        <w:ind w:left="-5" w:right="109"/>
      </w:pPr>
      <w:r>
        <w:rPr>
          <w:i/>
        </w:rPr>
        <w:t xml:space="preserve">Esta Comisión estará asistida en la celebración de sus reuniones periódicas por el/la Técnico/a Municipal en Prevención de Adicciones. Se reunirá con una periodicidad anual y sus funciones serán: </w:t>
      </w:r>
    </w:p>
    <w:p w:rsidR="00356223" w:rsidRDefault="00FE5061">
      <w:pPr>
        <w:numPr>
          <w:ilvl w:val="0"/>
          <w:numId w:val="284"/>
        </w:numPr>
        <w:spacing w:after="89"/>
        <w:ind w:right="109" w:hanging="360"/>
      </w:pPr>
      <w:r>
        <w:rPr>
          <w:i/>
        </w:rPr>
        <w:t>Definir y aprobar anualmente las líneas de</w:t>
      </w:r>
      <w:r>
        <w:rPr>
          <w:i/>
        </w:rPr>
        <w:t xml:space="preserve"> actuación prioritarias del Plan Municipal. </w:t>
      </w:r>
    </w:p>
    <w:p w:rsidR="00356223" w:rsidRDefault="00FE5061">
      <w:pPr>
        <w:numPr>
          <w:ilvl w:val="0"/>
          <w:numId w:val="284"/>
        </w:numPr>
        <w:spacing w:after="234"/>
        <w:ind w:right="109" w:hanging="360"/>
      </w:pPr>
      <w:r>
        <w:rPr>
          <w:i/>
        </w:rPr>
        <w:t xml:space="preserve">Aprobar las líneas de trabajo y realizar el seguimiento. </w:t>
      </w:r>
    </w:p>
    <w:p w:rsidR="00356223" w:rsidRDefault="00FE5061">
      <w:pPr>
        <w:spacing w:after="242" w:line="249" w:lineRule="auto"/>
        <w:ind w:left="-5" w:right="108"/>
      </w:pPr>
      <w:r>
        <w:rPr>
          <w:b/>
          <w:i/>
        </w:rPr>
        <w:t xml:space="preserve">7.2. Comisión Mixta de Prevención de Adicciones de Candelaria </w:t>
      </w:r>
    </w:p>
    <w:p w:rsidR="00356223" w:rsidRDefault="00FE5061">
      <w:pPr>
        <w:spacing w:after="113"/>
        <w:ind w:left="-5" w:right="109"/>
      </w:pPr>
      <w:r>
        <w:rPr>
          <w:i/>
        </w:rPr>
        <w:t xml:space="preserve">Sus integrantes serán:  </w:t>
      </w:r>
    </w:p>
    <w:p w:rsidR="00356223" w:rsidRDefault="00FE5061">
      <w:pPr>
        <w:numPr>
          <w:ilvl w:val="0"/>
          <w:numId w:val="284"/>
        </w:numPr>
        <w:spacing w:after="91"/>
        <w:ind w:right="109" w:hanging="360"/>
      </w:pPr>
      <w:r>
        <w:rPr>
          <w:rFonts w:ascii="Calibri" w:eastAsia="Calibri" w:hAnsi="Calibri" w:cs="Calibri"/>
          <w:noProof/>
        </w:rPr>
        <mc:AlternateContent>
          <mc:Choice Requires="wpg">
            <w:drawing>
              <wp:anchor distT="0" distB="0" distL="114300" distR="114300" simplePos="0" relativeHeight="2520596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2021" name="Group 46202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4846" name="Rectangle 4484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4847" name="Rectangle 4484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2021" style="width:12.7031pt;height:275.682pt;position:absolute;mso-position-horizontal-relative:page;mso-position-horizontal:absolute;margin-left:682.278pt;mso-position-vertical-relative:page;margin-top:536.238pt;" coordsize="1613,35011">
                <v:rect id="Rectangle 4484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484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365 de 396 </w:t>
                        </w:r>
                      </w:p>
                    </w:txbxContent>
                  </v:textbox>
                </v:rect>
                <w10:wrap type="square"/>
              </v:group>
            </w:pict>
          </mc:Fallback>
        </mc:AlternateContent>
      </w:r>
      <w:r>
        <w:rPr>
          <w:i/>
        </w:rPr>
        <w:t>La persona que ostente la Concejalía con competencias en adic</w:t>
      </w:r>
      <w:r>
        <w:rPr>
          <w:i/>
        </w:rPr>
        <w:t xml:space="preserve">ciones. </w:t>
      </w:r>
    </w:p>
    <w:p w:rsidR="00356223" w:rsidRDefault="00FE5061">
      <w:pPr>
        <w:numPr>
          <w:ilvl w:val="0"/>
          <w:numId w:val="284"/>
        </w:numPr>
        <w:spacing w:after="88"/>
        <w:ind w:right="109" w:hanging="360"/>
      </w:pPr>
      <w:r>
        <w:rPr>
          <w:i/>
        </w:rPr>
        <w:t xml:space="preserve">Representantes de los grupos políticos municipales. </w:t>
      </w:r>
    </w:p>
    <w:p w:rsidR="00356223" w:rsidRDefault="00FE5061">
      <w:pPr>
        <w:numPr>
          <w:ilvl w:val="0"/>
          <w:numId w:val="284"/>
        </w:numPr>
        <w:spacing w:after="113"/>
        <w:ind w:right="109" w:hanging="360"/>
      </w:pPr>
      <w:r>
        <w:rPr>
          <w:i/>
        </w:rPr>
        <w:t xml:space="preserve">Los/las técnicos/as municipales de las Áreas del Ayuntamiento adscritas al Plan Municipal en Prevención de Adicciones. </w:t>
      </w:r>
    </w:p>
    <w:p w:rsidR="00356223" w:rsidRDefault="00FE5061">
      <w:pPr>
        <w:numPr>
          <w:ilvl w:val="0"/>
          <w:numId w:val="284"/>
        </w:numPr>
        <w:spacing w:after="91"/>
        <w:ind w:right="109" w:hanging="360"/>
      </w:pPr>
      <w:r>
        <w:rPr>
          <w:i/>
        </w:rPr>
        <w:t xml:space="preserve">Los/las representantes de los recursos institucionales del municipio. </w:t>
      </w:r>
    </w:p>
    <w:p w:rsidR="00356223" w:rsidRDefault="00FE5061">
      <w:pPr>
        <w:numPr>
          <w:ilvl w:val="0"/>
          <w:numId w:val="284"/>
        </w:numPr>
        <w:spacing w:after="88"/>
        <w:ind w:right="109" w:hanging="360"/>
      </w:pPr>
      <w:r>
        <w:rPr>
          <w:i/>
        </w:rPr>
        <w:t xml:space="preserve">Los/las representantes de las asociaciones y entidades ciudadanas. </w:t>
      </w:r>
    </w:p>
    <w:p w:rsidR="00356223" w:rsidRDefault="00FE5061">
      <w:pPr>
        <w:numPr>
          <w:ilvl w:val="0"/>
          <w:numId w:val="284"/>
        </w:numPr>
        <w:spacing w:after="113"/>
        <w:ind w:right="109" w:hanging="360"/>
      </w:pPr>
      <w:r>
        <w:rPr>
          <w:i/>
        </w:rPr>
        <w:t xml:space="preserve">El/la técnico/a municipal en Prevención de Adicciones que actuará como Secretario/a de la Comisión. </w:t>
      </w:r>
    </w:p>
    <w:p w:rsidR="00356223" w:rsidRDefault="00FE5061">
      <w:pPr>
        <w:spacing w:after="113"/>
        <w:ind w:left="-5" w:right="109"/>
      </w:pPr>
      <w:r>
        <w:rPr>
          <w:i/>
        </w:rPr>
        <w:t>La periodicidad de las reuniones de la Comisión Mixta se establecerá según la necesidad</w:t>
      </w:r>
      <w:r>
        <w:rPr>
          <w:i/>
        </w:rPr>
        <w:t xml:space="preserve"> de las mismas, y las funciones serán: </w:t>
      </w:r>
    </w:p>
    <w:p w:rsidR="00356223" w:rsidRDefault="00FE5061">
      <w:pPr>
        <w:numPr>
          <w:ilvl w:val="0"/>
          <w:numId w:val="284"/>
        </w:numPr>
        <w:spacing w:after="92"/>
        <w:ind w:right="109" w:hanging="360"/>
      </w:pPr>
      <w:r>
        <w:rPr>
          <w:i/>
        </w:rPr>
        <w:t xml:space="preserve">El seguimiento y evaluación del Plan. </w:t>
      </w:r>
    </w:p>
    <w:p w:rsidR="00356223" w:rsidRDefault="00FE5061">
      <w:pPr>
        <w:numPr>
          <w:ilvl w:val="0"/>
          <w:numId w:val="284"/>
        </w:numPr>
        <w:spacing w:after="88"/>
        <w:ind w:right="109" w:hanging="360"/>
      </w:pPr>
      <w:r>
        <w:rPr>
          <w:i/>
        </w:rPr>
        <w:t xml:space="preserve">Establecer las líneas de actuación. </w:t>
      </w:r>
    </w:p>
    <w:p w:rsidR="00356223" w:rsidRDefault="00FE5061">
      <w:pPr>
        <w:numPr>
          <w:ilvl w:val="0"/>
          <w:numId w:val="284"/>
        </w:numPr>
        <w:spacing w:after="113"/>
        <w:ind w:right="109" w:hanging="360"/>
      </w:pPr>
      <w:r>
        <w:rPr>
          <w:i/>
        </w:rPr>
        <w:t xml:space="preserve">Coordinar las actuaciones y programas en Adicciones de las distintas instituciones, entidades y grupos sociales. </w:t>
      </w:r>
    </w:p>
    <w:p w:rsidR="00356223" w:rsidRDefault="00FE5061">
      <w:pPr>
        <w:spacing w:after="113"/>
        <w:ind w:left="-5" w:right="109"/>
      </w:pPr>
      <w:r>
        <w:rPr>
          <w:i/>
        </w:rPr>
        <w:t>Esta comisión podrá operativizarse en grupos de trabajo sobre la base de los ámbitos de intervención ya señalados (educativo, familiar, laboral y de ocio y tiempo libre), estableciéndose las reuniones según cada grupo de trabajo y tendrán como funciones pr</w:t>
      </w:r>
      <w:r>
        <w:rPr>
          <w:i/>
        </w:rPr>
        <w:t xml:space="preserve">oponer y elevar a la Comisión Mixta las siguientes cuestiones: </w:t>
      </w:r>
    </w:p>
    <w:p w:rsidR="00356223" w:rsidRDefault="00FE5061">
      <w:pPr>
        <w:numPr>
          <w:ilvl w:val="0"/>
          <w:numId w:val="284"/>
        </w:numPr>
        <w:spacing w:after="113"/>
        <w:ind w:right="109" w:hanging="360"/>
      </w:pPr>
      <w:r>
        <w:rPr>
          <w:i/>
        </w:rPr>
        <w:t xml:space="preserve">Nuevas propuestas de intervención. </w:t>
      </w:r>
    </w:p>
    <w:p w:rsidR="00356223" w:rsidRDefault="00FE5061">
      <w:pPr>
        <w:numPr>
          <w:ilvl w:val="0"/>
          <w:numId w:val="284"/>
        </w:numPr>
        <w:spacing w:after="113"/>
        <w:ind w:right="109" w:hanging="360"/>
      </w:pPr>
      <w:r>
        <w:rPr>
          <w:i/>
        </w:rPr>
        <w:t xml:space="preserve">La elaboración de diagnósticos y exposición de necesidades.  </w:t>
      </w:r>
    </w:p>
    <w:p w:rsidR="00356223" w:rsidRDefault="00FE5061">
      <w:pPr>
        <w:numPr>
          <w:ilvl w:val="0"/>
          <w:numId w:val="284"/>
        </w:numPr>
        <w:spacing w:after="89"/>
        <w:ind w:right="109" w:hanging="360"/>
      </w:pPr>
      <w:r>
        <w:rPr>
          <w:i/>
        </w:rPr>
        <w:t xml:space="preserve">Estudios e Investigaciones. </w:t>
      </w:r>
    </w:p>
    <w:p w:rsidR="00356223" w:rsidRDefault="00FE5061">
      <w:pPr>
        <w:numPr>
          <w:ilvl w:val="0"/>
          <w:numId w:val="284"/>
        </w:numPr>
        <w:spacing w:after="73"/>
        <w:ind w:right="109" w:hanging="360"/>
      </w:pPr>
      <w:r>
        <w:rPr>
          <w:i/>
        </w:rPr>
        <w:t>Seguimiento y evaluación de las intervenciones llevadas en cada á</w:t>
      </w:r>
      <w:r>
        <w:rPr>
          <w:i/>
        </w:rPr>
        <w:t xml:space="preserve">mbito.  </w:t>
      </w:r>
    </w:p>
    <w:tbl>
      <w:tblPr>
        <w:tblStyle w:val="TableGrid"/>
        <w:tblW w:w="9811" w:type="dxa"/>
        <w:tblInd w:w="-123" w:type="dxa"/>
        <w:tblCellMar>
          <w:top w:w="40" w:type="dxa"/>
          <w:left w:w="0" w:type="dxa"/>
          <w:bottom w:w="0" w:type="dxa"/>
          <w:right w:w="115" w:type="dxa"/>
        </w:tblCellMar>
        <w:tblLook w:val="04A0" w:firstRow="1" w:lastRow="0" w:firstColumn="1" w:lastColumn="0" w:noHBand="0" w:noVBand="1"/>
      </w:tblPr>
      <w:tblGrid>
        <w:gridCol w:w="708"/>
        <w:gridCol w:w="9102"/>
      </w:tblGrid>
      <w:tr w:rsidR="00356223">
        <w:trPr>
          <w:trHeight w:val="336"/>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22.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RECURSOS DEL IV PLAN   </w:t>
            </w:r>
          </w:p>
        </w:tc>
      </w:tr>
    </w:tbl>
    <w:p w:rsidR="00356223" w:rsidRDefault="00FE5061">
      <w:pPr>
        <w:spacing w:after="113"/>
        <w:ind w:left="-5" w:right="109"/>
      </w:pPr>
      <w:r>
        <w:rPr>
          <w:i/>
        </w:rPr>
        <w:t xml:space="preserve">Para la implementación y ejecución del IV Plan Municipal de Prevención de Adicciones (2019-2023) </w:t>
      </w:r>
      <w:r>
        <w:rPr>
          <w:i/>
        </w:rPr>
        <w:t xml:space="preserve">del municipio de Candelaria, se dispondrá de los recursos ya existentes y se adjudicarán los recursos necesarios para desarrollar las medidas. </w:t>
      </w:r>
    </w:p>
    <w:p w:rsidR="00356223" w:rsidRDefault="00FE5061">
      <w:pPr>
        <w:spacing w:after="113"/>
        <w:ind w:left="-5" w:right="109"/>
      </w:pPr>
      <w:r>
        <w:rPr>
          <w:i/>
        </w:rPr>
        <w:t>Como recursos relacionados con el Plan que ya existen (sin dedicación exclusiva, responsables de otras áreas y f</w:t>
      </w:r>
      <w:r>
        <w:rPr>
          <w:i/>
        </w:rPr>
        <w:t xml:space="preserve">unciones): </w:t>
      </w:r>
    </w:p>
    <w:p w:rsidR="00356223" w:rsidRDefault="00FE5061">
      <w:pPr>
        <w:numPr>
          <w:ilvl w:val="2"/>
          <w:numId w:val="285"/>
        </w:numPr>
        <w:spacing w:after="167"/>
        <w:ind w:right="109" w:hanging="360"/>
      </w:pPr>
      <w:r>
        <w:rPr>
          <w:i/>
        </w:rPr>
        <w:t xml:space="preserve">1 Trabajadora Social (responsable del Plan) </w:t>
      </w:r>
    </w:p>
    <w:p w:rsidR="00356223" w:rsidRDefault="00FE5061">
      <w:pPr>
        <w:numPr>
          <w:ilvl w:val="2"/>
          <w:numId w:val="285"/>
        </w:numPr>
        <w:spacing w:after="167"/>
        <w:ind w:right="109" w:hanging="360"/>
      </w:pPr>
      <w:r>
        <w:rPr>
          <w:i/>
        </w:rPr>
        <w:t xml:space="preserve">1 Pedagoga  </w:t>
      </w:r>
    </w:p>
    <w:p w:rsidR="00356223" w:rsidRDefault="00FE5061">
      <w:pPr>
        <w:numPr>
          <w:ilvl w:val="2"/>
          <w:numId w:val="285"/>
        </w:numPr>
        <w:spacing w:after="167"/>
        <w:ind w:right="109" w:hanging="360"/>
      </w:pPr>
      <w:r>
        <w:rPr>
          <w:i/>
        </w:rPr>
        <w:t xml:space="preserve">1 Trabajadora Social    </w:t>
      </w:r>
    </w:p>
    <w:p w:rsidR="00356223" w:rsidRDefault="00FE5061">
      <w:pPr>
        <w:spacing w:after="151" w:line="259" w:lineRule="auto"/>
        <w:ind w:left="720" w:firstLine="0"/>
        <w:jc w:val="left"/>
      </w:pPr>
      <w:r>
        <w:rPr>
          <w:i/>
        </w:rPr>
        <w:t xml:space="preserve"> </w:t>
      </w:r>
    </w:p>
    <w:p w:rsidR="00356223" w:rsidRDefault="00FE5061">
      <w:pPr>
        <w:spacing w:after="159"/>
        <w:ind w:left="-5" w:right="109"/>
      </w:pPr>
      <w:r>
        <w:rPr>
          <w:i/>
        </w:rPr>
        <w:t xml:space="preserve">Como recursos relacionados con el Plan, que no existen y sería necesario implementar: </w:t>
      </w:r>
    </w:p>
    <w:p w:rsidR="00356223" w:rsidRDefault="00FE5061">
      <w:pPr>
        <w:numPr>
          <w:ilvl w:val="2"/>
          <w:numId w:val="285"/>
        </w:numPr>
        <w:spacing w:after="170"/>
        <w:ind w:right="109" w:hanging="360"/>
      </w:pPr>
      <w:r>
        <w:rPr>
          <w:rFonts w:ascii="Calibri" w:eastAsia="Calibri" w:hAnsi="Calibri" w:cs="Calibri"/>
          <w:noProof/>
        </w:rPr>
        <mc:AlternateContent>
          <mc:Choice Requires="wpg">
            <w:drawing>
              <wp:anchor distT="0" distB="0" distL="114300" distR="114300" simplePos="0" relativeHeight="2520606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1443" name="Group 46144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4988" name="Rectangle 4498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4989" name="Rectangle 4498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1443" style="width:12.7031pt;height:275.682pt;position:absolute;mso-position-horizontal-relative:page;mso-position-horizontal:absolute;margin-left:682.278pt;mso-position-vertical-relative:page;margin-top:536.238pt;" coordsize="1613,35011">
                <v:rect id="Rectangle 4498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498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366 de 396 </w:t>
                        </w:r>
                      </w:p>
                    </w:txbxContent>
                  </v:textbox>
                </v:rect>
                <w10:wrap type="square"/>
              </v:group>
            </w:pict>
          </mc:Fallback>
        </mc:AlternateContent>
      </w:r>
      <w:r>
        <w:rPr>
          <w:i/>
        </w:rPr>
        <w:t xml:space="preserve">Educadores/as de calle para trabajar en los barrios. </w:t>
      </w:r>
    </w:p>
    <w:p w:rsidR="00356223" w:rsidRDefault="00FE5061">
      <w:pPr>
        <w:numPr>
          <w:ilvl w:val="2"/>
          <w:numId w:val="285"/>
        </w:numPr>
        <w:spacing w:after="163"/>
        <w:ind w:right="109" w:hanging="360"/>
      </w:pPr>
      <w:r>
        <w:rPr>
          <w:i/>
        </w:rPr>
        <w:t xml:space="preserve">Equipo </w:t>
      </w:r>
      <w:r>
        <w:rPr>
          <w:i/>
        </w:rPr>
        <w:t xml:space="preserve">de expertos con perfiles de trabajadores/as sociales, Psicólogos/as y expertos/as en familia para ofertar servicios de atención temprana, asesoramiento, etc. </w:t>
      </w:r>
    </w:p>
    <w:p w:rsidR="00356223" w:rsidRDefault="00FE5061">
      <w:pPr>
        <w:numPr>
          <w:ilvl w:val="2"/>
          <w:numId w:val="285"/>
        </w:numPr>
        <w:spacing w:after="167"/>
        <w:ind w:right="109" w:hanging="360"/>
      </w:pPr>
      <w:r>
        <w:rPr>
          <w:i/>
        </w:rPr>
        <w:t xml:space="preserve">Experto/a en redes sociales para gestionar la prevención desde un ámbito virtual. </w:t>
      </w:r>
    </w:p>
    <w:p w:rsidR="00356223" w:rsidRDefault="00FE5061">
      <w:pPr>
        <w:numPr>
          <w:ilvl w:val="2"/>
          <w:numId w:val="285"/>
        </w:numPr>
        <w:spacing w:after="165"/>
        <w:ind w:right="109" w:hanging="360"/>
      </w:pPr>
      <w:r>
        <w:rPr>
          <w:i/>
        </w:rPr>
        <w:t>Contratación d</w:t>
      </w:r>
      <w:r>
        <w:rPr>
          <w:i/>
        </w:rPr>
        <w:t xml:space="preserve">e servicios para asesorar, evaluar e investigar sobre prevención de adicciones. </w:t>
      </w:r>
    </w:p>
    <w:p w:rsidR="00356223" w:rsidRDefault="00FE5061">
      <w:pPr>
        <w:numPr>
          <w:ilvl w:val="2"/>
          <w:numId w:val="285"/>
        </w:numPr>
        <w:spacing w:after="166"/>
        <w:ind w:right="109" w:hanging="360"/>
      </w:pPr>
      <w:r>
        <w:rPr>
          <w:i/>
        </w:rPr>
        <w:t xml:space="preserve">Recursos presupuestarios para contratar servicios de publicidad, edición de folletos, cursos, talleres, charlas, etc. en el ámbito comunitario y educativo. </w:t>
      </w:r>
    </w:p>
    <w:p w:rsidR="00356223" w:rsidRDefault="00FE5061">
      <w:pPr>
        <w:spacing w:after="91"/>
        <w:ind w:left="-5" w:right="109"/>
      </w:pPr>
      <w:r>
        <w:rPr>
          <w:i/>
        </w:rPr>
        <w:t>Este Plan Municipa</w:t>
      </w:r>
      <w:r>
        <w:rPr>
          <w:i/>
        </w:rPr>
        <w:t>l, de vigencia cuatrienal, dispondrá de los recursos económicos suficientes, mediante la consignación anual de los créditos destinados a tal fin en cada uno de los presupuestos municipales anuales, contando a tal fin, el Presupuesto Municipal para el prese</w:t>
      </w:r>
      <w:r>
        <w:rPr>
          <w:i/>
        </w:rPr>
        <w:t xml:space="preserve">nte ejercicio 2019, con las aplicaciones presupuestarias 23100.22616 “Prevención absentismo y drogodependencias” y 23100.48002 “Plan Concertado: Prevención de reinserción social” </w:t>
      </w:r>
    </w:p>
    <w:p w:rsidR="00356223" w:rsidRDefault="00FE5061">
      <w:pPr>
        <w:spacing w:after="113"/>
        <w:ind w:left="-5" w:right="109"/>
      </w:pPr>
      <w:r>
        <w:rPr>
          <w:i/>
        </w:rPr>
        <w:t>Los presupuestos municipales anuales, de cada uno de los ejercicios futuros,</w:t>
      </w:r>
      <w:r>
        <w:rPr>
          <w:i/>
        </w:rPr>
        <w:t xml:space="preserve"> con vigencia del Plan, deberán garantizar el mantenimiento los programas y servicios desarrollados en la actualidad, que hayan demostrado su eficacia y viabilidad; así como el adecuado sostenimiento de los nuevos programas, mediante la consignación en los</w:t>
      </w:r>
      <w:r>
        <w:rPr>
          <w:i/>
        </w:rPr>
        <w:t xml:space="preserve"> mismos de los créditos específicamente destinados a tal fin. </w:t>
      </w:r>
    </w:p>
    <w:p w:rsidR="00356223" w:rsidRDefault="00FE5061">
      <w:pPr>
        <w:spacing w:after="113"/>
        <w:ind w:left="-5" w:right="109"/>
      </w:pPr>
      <w:r>
        <w:rPr>
          <w:i/>
        </w:rPr>
        <w:t xml:space="preserve">La financiación de las actuaciones en el periodo 2019- 2023 deberá ajustarse a los objetivos, principios y acciones de intervención propuestas por el Plan, así como a la demostración, mediante </w:t>
      </w:r>
      <w:r>
        <w:rPr>
          <w:i/>
        </w:rPr>
        <w:t xml:space="preserve">la evaluación de la eficacia, para alcanzar los objetivos previstos. </w:t>
      </w:r>
    </w:p>
    <w:p w:rsidR="00356223" w:rsidRDefault="00FE5061">
      <w:pPr>
        <w:spacing w:after="113"/>
        <w:ind w:left="-5" w:right="109"/>
      </w:pPr>
      <w:r>
        <w:rPr>
          <w:i/>
        </w:rPr>
        <w:t>La Concejalía delegada del Area de Servicios Sociales será la encargada de gestionar la dotación presupuestaria, de personal, infraestructura y recursos materiales necesarios para la pue</w:t>
      </w:r>
      <w:r>
        <w:rPr>
          <w:i/>
        </w:rPr>
        <w:t xml:space="preserve">sta en marcha y mantenimiento de las acciones que este IV Plan considera.  </w:t>
      </w:r>
    </w:p>
    <w:p w:rsidR="00356223" w:rsidRDefault="00FE5061">
      <w:pPr>
        <w:spacing w:after="117" w:line="259" w:lineRule="auto"/>
        <w:ind w:left="720" w:firstLine="0"/>
        <w:jc w:val="left"/>
      </w:pPr>
      <w:r>
        <w:rPr>
          <w:i/>
        </w:rPr>
        <w:t xml:space="preserve"> </w:t>
      </w:r>
    </w:p>
    <w:tbl>
      <w:tblPr>
        <w:tblStyle w:val="TableGrid"/>
        <w:tblW w:w="9811" w:type="dxa"/>
        <w:tblInd w:w="-123" w:type="dxa"/>
        <w:tblCellMar>
          <w:top w:w="43" w:type="dxa"/>
          <w:left w:w="0" w:type="dxa"/>
          <w:bottom w:w="0" w:type="dxa"/>
          <w:right w:w="115" w:type="dxa"/>
        </w:tblCellMar>
        <w:tblLook w:val="04A0" w:firstRow="1" w:lastRow="0" w:firstColumn="1" w:lastColumn="0" w:noHBand="0" w:noVBand="1"/>
      </w:tblPr>
      <w:tblGrid>
        <w:gridCol w:w="708"/>
        <w:gridCol w:w="9102"/>
      </w:tblGrid>
      <w:tr w:rsidR="00356223">
        <w:trPr>
          <w:trHeight w:val="338"/>
        </w:trPr>
        <w:tc>
          <w:tcPr>
            <w:tcW w:w="708" w:type="dxa"/>
            <w:tcBorders>
              <w:top w:val="double" w:sz="4" w:space="0" w:color="000000"/>
              <w:left w:val="double" w:sz="4" w:space="0" w:color="000000"/>
              <w:bottom w:val="double" w:sz="4" w:space="0" w:color="000000"/>
              <w:right w:val="nil"/>
            </w:tcBorders>
          </w:tcPr>
          <w:p w:rsidR="00356223" w:rsidRDefault="00FE5061">
            <w:pPr>
              <w:spacing w:after="0" w:line="259" w:lineRule="auto"/>
              <w:ind w:left="123" w:firstLine="0"/>
              <w:jc w:val="left"/>
            </w:pPr>
            <w:r>
              <w:rPr>
                <w:b/>
                <w:i/>
              </w:rPr>
              <w:t xml:space="preserve">23. </w:t>
            </w:r>
          </w:p>
        </w:tc>
        <w:tc>
          <w:tcPr>
            <w:tcW w:w="9102" w:type="dxa"/>
            <w:tcBorders>
              <w:top w:val="double" w:sz="4" w:space="0" w:color="000000"/>
              <w:left w:val="nil"/>
              <w:bottom w:val="double" w:sz="4" w:space="0" w:color="000000"/>
              <w:right w:val="double" w:sz="4" w:space="0" w:color="000000"/>
            </w:tcBorders>
          </w:tcPr>
          <w:p w:rsidR="00356223" w:rsidRDefault="00FE5061">
            <w:pPr>
              <w:spacing w:after="0" w:line="259" w:lineRule="auto"/>
              <w:ind w:left="0" w:firstLine="0"/>
              <w:jc w:val="left"/>
            </w:pPr>
            <w:r>
              <w:rPr>
                <w:b/>
                <w:i/>
              </w:rPr>
              <w:t xml:space="preserve">EVALUACIÓN Y SEGUIMIENTO DEL PLAN  </w:t>
            </w:r>
          </w:p>
        </w:tc>
      </w:tr>
    </w:tbl>
    <w:p w:rsidR="00356223" w:rsidRDefault="00FE5061">
      <w:pPr>
        <w:spacing w:after="113"/>
        <w:ind w:left="-5" w:right="109"/>
      </w:pPr>
      <w:r>
        <w:rPr>
          <w:i/>
        </w:rPr>
        <w:t xml:space="preserve">El IV Plan Municipal de Prevención de Drogodependencias y otras Adicciones (2019-2023) del municipio de </w:t>
      </w:r>
      <w:r>
        <w:rPr>
          <w:i/>
        </w:rPr>
        <w:t xml:space="preserve">Candelaria, precisa de un sistema de evaluación y seguimiento que garantice el logro de los objetivos marcados.  Los objetivos de la evaluación serán:  </w:t>
      </w:r>
    </w:p>
    <w:p w:rsidR="00356223" w:rsidRDefault="00FE5061">
      <w:pPr>
        <w:numPr>
          <w:ilvl w:val="0"/>
          <w:numId w:val="286"/>
        </w:numPr>
        <w:spacing w:after="113"/>
        <w:ind w:right="109" w:hanging="360"/>
      </w:pPr>
      <w:r>
        <w:rPr>
          <w:i/>
        </w:rPr>
        <w:t xml:space="preserve">Evaluar la ejecución de las acciones de las distintas estrategias del Plan Municipal tanto en su diseño, proceso, resultados e impacto. </w:t>
      </w:r>
    </w:p>
    <w:p w:rsidR="00356223" w:rsidRDefault="00FE5061">
      <w:pPr>
        <w:numPr>
          <w:ilvl w:val="0"/>
          <w:numId w:val="286"/>
        </w:numPr>
        <w:spacing w:after="113"/>
        <w:ind w:right="109" w:hanging="360"/>
      </w:pPr>
      <w:r>
        <w:rPr>
          <w:i/>
        </w:rPr>
        <w:t xml:space="preserve">Hacer partícipes del proceso evaluativo a los/as técnicos/as, agentes sociales participantes y a la población. </w:t>
      </w:r>
    </w:p>
    <w:p w:rsidR="00356223" w:rsidRDefault="00FE5061">
      <w:pPr>
        <w:spacing w:after="113"/>
        <w:ind w:left="-5" w:right="109"/>
      </w:pPr>
      <w:r>
        <w:rPr>
          <w:i/>
        </w:rPr>
        <w:t>Como pr</w:t>
      </w:r>
      <w:r>
        <w:rPr>
          <w:i/>
        </w:rPr>
        <w:t xml:space="preserve">ocedimiento para evaluar y hacer un seguimiento del mismo se tendrán en cuenta los siguientes aspectos: </w:t>
      </w:r>
    </w:p>
    <w:p w:rsidR="00356223" w:rsidRDefault="00FE5061">
      <w:pPr>
        <w:numPr>
          <w:ilvl w:val="0"/>
          <w:numId w:val="286"/>
        </w:numPr>
        <w:spacing w:after="0" w:line="321" w:lineRule="auto"/>
        <w:ind w:right="109" w:hanging="360"/>
      </w:pPr>
      <w:r>
        <w:rPr>
          <w:rFonts w:ascii="Calibri" w:eastAsia="Calibri" w:hAnsi="Calibri" w:cs="Calibri"/>
          <w:noProof/>
        </w:rPr>
        <mc:AlternateContent>
          <mc:Choice Requires="wpg">
            <w:drawing>
              <wp:anchor distT="0" distB="0" distL="114300" distR="114300" simplePos="0" relativeHeight="2520616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1537" name="Group 46153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138" name="Rectangle 4513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139" name="Rectangle 4513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1537" style="width:12.7031pt;height:275.682pt;position:absolute;mso-position-horizontal-relative:page;mso-position-horizontal:absolute;margin-left:682.278pt;mso-position-vertical-relative:page;margin-top:536.238pt;" coordsize="1613,35011">
                <v:rect id="Rectangle 4513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13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367 de 396 </w:t>
                        </w:r>
                      </w:p>
                    </w:txbxContent>
                  </v:textbox>
                </v:rect>
                <w10:wrap type="square"/>
              </v:group>
            </w:pict>
          </mc:Fallback>
        </mc:AlternateContent>
      </w:r>
      <w:r>
        <w:rPr>
          <w:i/>
        </w:rPr>
        <w:t xml:space="preserve">Comprobación de los indicadores de las medidas, acciones y actividades de la Planificación. </w:t>
      </w:r>
      <w:r>
        <w:rPr>
          <w:rFonts w:ascii="Segoe UI Symbol" w:eastAsia="Segoe UI Symbol" w:hAnsi="Segoe UI Symbol" w:cs="Segoe UI Symbol"/>
        </w:rPr>
        <w:t></w:t>
      </w:r>
      <w:r>
        <w:t xml:space="preserve"> </w:t>
      </w:r>
      <w:r>
        <w:rPr>
          <w:i/>
        </w:rPr>
        <w:t xml:space="preserve">Evaluación externa de los resultados de la evaluación. </w:t>
      </w:r>
    </w:p>
    <w:p w:rsidR="00356223" w:rsidRDefault="00FE5061">
      <w:pPr>
        <w:numPr>
          <w:ilvl w:val="0"/>
          <w:numId w:val="286"/>
        </w:numPr>
        <w:spacing w:after="113"/>
        <w:ind w:right="109" w:hanging="360"/>
      </w:pPr>
      <w:r>
        <w:rPr>
          <w:i/>
        </w:rPr>
        <w:t>Presentació</w:t>
      </w:r>
      <w:r>
        <w:rPr>
          <w:i/>
        </w:rPr>
        <w:t xml:space="preserve">n de informe anual ante la Comisión Municipal y Comisión Mixta órganos de control y seguimiento del IV Plan Municipal en Drogodependencias y otras Adicciones. </w:t>
      </w:r>
    </w:p>
    <w:p w:rsidR="00356223" w:rsidRDefault="00FE5061">
      <w:pPr>
        <w:spacing w:after="113"/>
        <w:ind w:left="-5" w:right="109"/>
      </w:pPr>
      <w:r>
        <w:rPr>
          <w:i/>
        </w:rPr>
        <w:t>A continuación, se recogen los indicadores de evaluación a tener en cuenta para la evaluación de</w:t>
      </w:r>
      <w:r>
        <w:rPr>
          <w:i/>
        </w:rPr>
        <w:t xml:space="preserve">l proceso y resultados del IV Plan Municipal y que concreta en:  </w:t>
      </w:r>
    </w:p>
    <w:p w:rsidR="00356223" w:rsidRDefault="00FE5061">
      <w:pPr>
        <w:numPr>
          <w:ilvl w:val="0"/>
          <w:numId w:val="287"/>
        </w:numPr>
        <w:spacing w:after="142"/>
        <w:ind w:right="109" w:hanging="360"/>
      </w:pPr>
      <w:r>
        <w:rPr>
          <w:i/>
        </w:rPr>
        <w:t xml:space="preserve">Grado de cobertura de población con las acciones preventivas.  </w:t>
      </w:r>
    </w:p>
    <w:p w:rsidR="00356223" w:rsidRDefault="00FE5061">
      <w:pPr>
        <w:numPr>
          <w:ilvl w:val="0"/>
          <w:numId w:val="287"/>
        </w:numPr>
        <w:spacing w:after="142"/>
        <w:ind w:right="109" w:hanging="360"/>
      </w:pPr>
      <w:r>
        <w:rPr>
          <w:i/>
        </w:rPr>
        <w:t xml:space="preserve">Tipología de las acciones preventivas ejecutadas.  </w:t>
      </w:r>
    </w:p>
    <w:p w:rsidR="00356223" w:rsidRDefault="00FE5061">
      <w:pPr>
        <w:numPr>
          <w:ilvl w:val="0"/>
          <w:numId w:val="287"/>
        </w:numPr>
        <w:spacing w:after="142"/>
        <w:ind w:right="109" w:hanging="360"/>
      </w:pPr>
      <w:r>
        <w:rPr>
          <w:i/>
        </w:rPr>
        <w:t xml:space="preserve">Beneficiarios/as de las acciones (perfil). </w:t>
      </w:r>
    </w:p>
    <w:p w:rsidR="00356223" w:rsidRDefault="00FE5061">
      <w:pPr>
        <w:numPr>
          <w:ilvl w:val="0"/>
          <w:numId w:val="287"/>
        </w:numPr>
        <w:spacing w:after="141"/>
        <w:ind w:right="109" w:hanging="360"/>
      </w:pPr>
      <w:r>
        <w:rPr>
          <w:i/>
        </w:rPr>
        <w:t xml:space="preserve">Participación, coordinación y </w:t>
      </w:r>
      <w:r>
        <w:rPr>
          <w:i/>
        </w:rPr>
        <w:t xml:space="preserve">diseño de actuaciones conjuntas. </w:t>
      </w:r>
    </w:p>
    <w:p w:rsidR="00356223" w:rsidRDefault="00FE5061">
      <w:pPr>
        <w:numPr>
          <w:ilvl w:val="0"/>
          <w:numId w:val="287"/>
        </w:numPr>
        <w:spacing w:after="142"/>
        <w:ind w:right="109" w:hanging="360"/>
      </w:pPr>
      <w:r>
        <w:rPr>
          <w:i/>
        </w:rPr>
        <w:t xml:space="preserve">Procesos básicos, de recursos y avanzados de gestión llevados a cabo.  </w:t>
      </w:r>
    </w:p>
    <w:p w:rsidR="00356223" w:rsidRDefault="00FE5061">
      <w:pPr>
        <w:numPr>
          <w:ilvl w:val="0"/>
          <w:numId w:val="287"/>
        </w:numPr>
        <w:spacing w:after="144"/>
        <w:ind w:right="109" w:hanging="360"/>
      </w:pPr>
      <w:r>
        <w:rPr>
          <w:i/>
        </w:rPr>
        <w:t xml:space="preserve">Valoración de las acciones por parte de los/as participantes.  </w:t>
      </w:r>
    </w:p>
    <w:p w:rsidR="00356223" w:rsidRDefault="00FE5061">
      <w:pPr>
        <w:numPr>
          <w:ilvl w:val="0"/>
          <w:numId w:val="287"/>
        </w:numPr>
        <w:spacing w:after="141"/>
        <w:ind w:right="109" w:hanging="360"/>
      </w:pPr>
      <w:r>
        <w:rPr>
          <w:i/>
        </w:rPr>
        <w:t xml:space="preserve">Nuevas propuestas y acciones y tipología. </w:t>
      </w:r>
    </w:p>
    <w:p w:rsidR="00356223" w:rsidRDefault="00FE5061">
      <w:pPr>
        <w:numPr>
          <w:ilvl w:val="0"/>
          <w:numId w:val="287"/>
        </w:numPr>
        <w:spacing w:after="218"/>
        <w:ind w:right="109" w:hanging="360"/>
      </w:pPr>
      <w:r>
        <w:rPr>
          <w:i/>
        </w:rPr>
        <w:t>Comprobación de cambios o mejorías de indic</w:t>
      </w:r>
      <w:r>
        <w:rPr>
          <w:i/>
        </w:rPr>
        <w:t xml:space="preserve">adores epidemiológicos en el ámbito municipal. </w:t>
      </w:r>
    </w:p>
    <w:p w:rsidR="00356223" w:rsidRDefault="00FE5061">
      <w:pPr>
        <w:numPr>
          <w:ilvl w:val="0"/>
          <w:numId w:val="287"/>
        </w:numPr>
        <w:spacing w:after="113"/>
        <w:ind w:right="109" w:hanging="360"/>
      </w:pPr>
      <w:r>
        <w:rPr>
          <w:i/>
        </w:rPr>
        <w:t xml:space="preserve">Número de acciones diseñadas que han sido ejecutadas.” </w:t>
      </w:r>
    </w:p>
    <w:p w:rsidR="00356223" w:rsidRDefault="00FE5061">
      <w:pPr>
        <w:spacing w:after="0" w:line="259" w:lineRule="auto"/>
        <w:ind w:left="0" w:firstLine="0"/>
        <w:jc w:val="left"/>
      </w:pPr>
      <w:r>
        <w:rPr>
          <w:i/>
        </w:rPr>
        <w:t xml:space="preserve"> </w:t>
      </w:r>
    </w:p>
    <w:p w:rsidR="00356223" w:rsidRDefault="00FE5061">
      <w:pPr>
        <w:spacing w:line="350" w:lineRule="auto"/>
        <w:ind w:left="0" w:right="111" w:firstLine="706"/>
      </w:pPr>
      <w:r>
        <w:rPr>
          <w:b/>
        </w:rPr>
        <w:t>TERCERO.</w:t>
      </w:r>
      <w:r>
        <w:t xml:space="preserve"> </w:t>
      </w:r>
      <w:r>
        <w:t>Notificar el presente Acuerdo a D. Cayetano Rodríguez Darias, con D.N.I. ***6701**, interesado que ha presentado alegaciones durante la información pública, con indicación de los recursos pertinentes.</w:t>
      </w:r>
      <w:r>
        <w:rPr>
          <w:rFonts w:ascii="Times New Roman" w:eastAsia="Times New Roman" w:hAnsi="Times New Roman" w:cs="Times New Roman"/>
          <w:sz w:val="24"/>
        </w:rPr>
        <w:t xml:space="preserve"> </w:t>
      </w:r>
    </w:p>
    <w:p w:rsidR="00356223" w:rsidRDefault="00FE5061">
      <w:pPr>
        <w:spacing w:after="103" w:line="259" w:lineRule="auto"/>
        <w:ind w:left="0" w:firstLine="0"/>
        <w:jc w:val="left"/>
      </w:pPr>
      <w:r>
        <w:t xml:space="preserve"> </w:t>
      </w:r>
    </w:p>
    <w:p w:rsidR="00356223" w:rsidRDefault="00FE5061">
      <w:pPr>
        <w:spacing w:line="353" w:lineRule="auto"/>
        <w:ind w:left="0" w:right="111" w:firstLine="706"/>
      </w:pPr>
      <w:r>
        <w:rPr>
          <w:b/>
        </w:rPr>
        <w:t xml:space="preserve"> CUARTO</w:t>
      </w:r>
      <w:r>
        <w:t>. Publicar dicho Acuerdo definitivo con el te</w:t>
      </w:r>
      <w:r>
        <w:t>xto íntegro del IV Plan Municipal de Prevención de Adicciones 2019 -2023 en el Boletín Oficial de la Provincia y tablón de anuncios del Ayuntamiento, entrando en vigor según lo previsto en el artículo 70.2 de la Ley 7/1985, de 2 de abril, Reguladora de las</w:t>
      </w:r>
      <w:r>
        <w:t xml:space="preserve"> Bases del Régimen Local.</w:t>
      </w:r>
      <w:r>
        <w:rPr>
          <w:rFonts w:ascii="Times New Roman" w:eastAsia="Times New Roman" w:hAnsi="Times New Roman" w:cs="Times New Roman"/>
          <w:sz w:val="24"/>
        </w:rPr>
        <w:t xml:space="preserve"> </w:t>
      </w:r>
    </w:p>
    <w:p w:rsidR="00356223" w:rsidRDefault="00FE5061">
      <w:pPr>
        <w:spacing w:line="339" w:lineRule="auto"/>
        <w:ind w:left="0" w:right="111" w:firstLine="706"/>
      </w:pPr>
      <w:r>
        <w:t>Asimismo, estará a disposición de los interesados en la sede electrónica de este Ayuntamiento [https://www candelaria.es].</w:t>
      </w:r>
      <w:r>
        <w:rPr>
          <w:rFonts w:ascii="Times New Roman" w:eastAsia="Times New Roman" w:hAnsi="Times New Roman" w:cs="Times New Roman"/>
          <w:sz w:val="24"/>
        </w:rPr>
        <w:t xml:space="preserve"> </w:t>
      </w:r>
    </w:p>
    <w:p w:rsidR="00356223" w:rsidRDefault="00FE5061">
      <w:pPr>
        <w:spacing w:after="103" w:line="259" w:lineRule="auto"/>
        <w:ind w:left="706" w:firstLine="0"/>
        <w:jc w:val="left"/>
      </w:pPr>
      <w:r>
        <w:t xml:space="preserve"> </w:t>
      </w:r>
    </w:p>
    <w:p w:rsidR="00356223" w:rsidRDefault="00FE5061">
      <w:pPr>
        <w:spacing w:line="351" w:lineRule="auto"/>
        <w:ind w:left="0" w:right="111" w:firstLine="708"/>
      </w:pPr>
      <w:r>
        <w:rPr>
          <w:b/>
        </w:rPr>
        <w:t>QUINTO.</w:t>
      </w:r>
      <w:r>
        <w:t xml:space="preserve"> Remitir a la Administración del Estado y al Departamento correspondiente de la Comunidad Autóno</w:t>
      </w:r>
      <w:r>
        <w:t>ma, en el plazo de quince días desde la aprobación, copia del Acuerdo definitivo de aprobación y copia íntegra del texto del Plan, así como copia íntegra autenticada de la misma.</w:t>
      </w:r>
      <w:r>
        <w:rPr>
          <w:rFonts w:ascii="Times New Roman" w:eastAsia="Times New Roman" w:hAnsi="Times New Roman" w:cs="Times New Roman"/>
          <w:sz w:val="24"/>
        </w:rPr>
        <w:t xml:space="preserve"> </w:t>
      </w:r>
    </w:p>
    <w:p w:rsidR="00356223" w:rsidRDefault="00FE5061">
      <w:pPr>
        <w:spacing w:after="103" w:line="259" w:lineRule="auto"/>
        <w:ind w:left="706" w:firstLine="0"/>
        <w:jc w:val="left"/>
      </w:pPr>
      <w:r>
        <w:t xml:space="preserve"> </w:t>
      </w:r>
    </w:p>
    <w:p w:rsidR="00356223" w:rsidRDefault="00FE5061">
      <w:pPr>
        <w:spacing w:line="375" w:lineRule="auto"/>
        <w:ind w:left="0" w:right="111" w:firstLine="708"/>
      </w:pPr>
      <w:r>
        <w:rPr>
          <w:rFonts w:ascii="Calibri" w:eastAsia="Calibri" w:hAnsi="Calibri" w:cs="Calibri"/>
          <w:noProof/>
        </w:rPr>
        <mc:AlternateContent>
          <mc:Choice Requires="wpg">
            <w:drawing>
              <wp:anchor distT="0" distB="0" distL="114300" distR="114300" simplePos="0" relativeHeight="252062720"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1051" name="Group 46105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218" name="Rectangle 4521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219" name="Rectangle 4521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1051" style="width:12.7031pt;height:275.682pt;position:absolute;mso-position-horizontal-relative:page;mso-position-horizontal:absolute;margin-left:682.278pt;mso-position-vertical-relative:page;margin-top:536.238pt;" coordsize="1613,35011">
                <v:rect id="Rectangle 4521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21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368 de 396 </w:t>
                        </w:r>
                      </w:p>
                    </w:txbxContent>
                  </v:textbox>
                </v:rect>
                <w10:wrap type="topAndBottom"/>
              </v:group>
            </w:pict>
          </mc:Fallback>
        </mc:AlternateContent>
      </w:r>
      <w:r>
        <w:rPr>
          <w:b/>
        </w:rPr>
        <w:t>SEXTO.</w:t>
      </w:r>
      <w:r>
        <w:t xml:space="preserve"> Facultar a la Alcaldía-Presidencia, para la Facultar a</w:t>
      </w:r>
      <w:r>
        <w:t xml:space="preserve"> la Alcaldía Presidencia para la suscripción de cuantos documentos exija la ejecución del presente acuerdo.”</w:t>
      </w:r>
      <w:r>
        <w:rPr>
          <w:rFonts w:ascii="Times New Roman" w:eastAsia="Times New Roman" w:hAnsi="Times New Roman" w:cs="Times New Roman"/>
          <w:sz w:val="24"/>
        </w:rPr>
        <w:t xml:space="preserve"> </w:t>
      </w:r>
    </w:p>
    <w:p w:rsidR="00356223" w:rsidRDefault="00FE5061">
      <w:pPr>
        <w:spacing w:after="0" w:line="427" w:lineRule="auto"/>
        <w:ind w:left="0" w:right="9624"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2" w:line="425" w:lineRule="auto"/>
        <w:ind w:left="0" w:right="9624" w:firstLine="0"/>
        <w:jc w:val="left"/>
      </w:pPr>
      <w:r>
        <w:rPr>
          <w:i/>
          <w:color w:val="222222"/>
        </w:rPr>
        <w:t xml:space="preserve">  </w:t>
      </w:r>
    </w:p>
    <w:p w:rsidR="00356223" w:rsidRDefault="00FE5061">
      <w:pPr>
        <w:spacing w:after="127" w:line="259" w:lineRule="auto"/>
        <w:ind w:left="0" w:firstLine="0"/>
        <w:jc w:val="left"/>
      </w:pPr>
      <w:r>
        <w:rPr>
          <w:i/>
          <w:color w:val="222222"/>
        </w:rPr>
        <w:t xml:space="preserv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100"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92" w:line="250" w:lineRule="auto"/>
        <w:ind w:left="-5" w:right="112"/>
      </w:pPr>
      <w:r>
        <w:rPr>
          <w:b/>
        </w:rPr>
        <w:t xml:space="preserve">5.- </w:t>
      </w:r>
      <w:r>
        <w:rPr>
          <w:b/>
          <w:sz w:val="24"/>
        </w:rPr>
        <w:t xml:space="preserve">Expediente 9406/2021. Moción del Grupo Mixto de 21 de septiembre de 2021 para la creación de un servicio municipal de recogida selectiva y compostaje de restos agrícolas y de jardinería de Candelaria.  </w:t>
      </w:r>
      <w:r>
        <w:t xml:space="preserve"> </w:t>
      </w:r>
    </w:p>
    <w:p w:rsidR="00356223" w:rsidRDefault="00FE5061">
      <w:pPr>
        <w:spacing w:after="79" w:line="259" w:lineRule="auto"/>
        <w:ind w:left="0" w:firstLine="0"/>
        <w:jc w:val="left"/>
      </w:pPr>
      <w:r>
        <w:rPr>
          <w:b/>
          <w:sz w:val="24"/>
        </w:rPr>
        <w:t xml:space="preserve"> </w:t>
      </w:r>
    </w:p>
    <w:p w:rsidR="00356223" w:rsidRDefault="00FE5061">
      <w:pPr>
        <w:spacing w:after="15" w:line="248" w:lineRule="auto"/>
        <w:ind w:left="-5" w:right="110"/>
      </w:pPr>
      <w:r>
        <w:rPr>
          <w:b/>
        </w:rPr>
        <w:t>Consta en el expediente electrónico la referida mo</w:t>
      </w:r>
      <w:r>
        <w:rPr>
          <w:b/>
        </w:rPr>
        <w:t xml:space="preserve">ción que se inserta literalmente: </w:t>
      </w:r>
    </w:p>
    <w:p w:rsidR="00356223" w:rsidRDefault="00FE5061">
      <w:pPr>
        <w:spacing w:after="118" w:line="259" w:lineRule="auto"/>
        <w:ind w:left="0" w:firstLine="0"/>
        <w:jc w:val="left"/>
      </w:pPr>
      <w:r>
        <w:rPr>
          <w:b/>
        </w:rPr>
        <w:t xml:space="preserve"> </w:t>
      </w:r>
    </w:p>
    <w:p w:rsidR="00356223" w:rsidRDefault="00FE5061">
      <w:pPr>
        <w:spacing w:after="98" w:line="259" w:lineRule="auto"/>
        <w:ind w:left="0" w:firstLine="0"/>
        <w:jc w:val="left"/>
      </w:pPr>
      <w:r>
        <w:rPr>
          <w:b/>
          <w:sz w:val="24"/>
        </w:rPr>
        <w:t xml:space="preserve"> </w:t>
      </w:r>
    </w:p>
    <w:p w:rsidR="00356223" w:rsidRDefault="00FE5061">
      <w:pPr>
        <w:spacing w:after="76" w:line="259" w:lineRule="auto"/>
        <w:ind w:left="0" w:firstLine="0"/>
        <w:jc w:val="left"/>
      </w:pPr>
      <w:r>
        <w:rPr>
          <w:b/>
          <w:sz w:val="24"/>
        </w:rPr>
        <w:t xml:space="preserve"> </w:t>
      </w:r>
    </w:p>
    <w:p w:rsidR="00356223" w:rsidRDefault="00FE5061">
      <w:pPr>
        <w:spacing w:after="69" w:line="259" w:lineRule="auto"/>
        <w:ind w:left="0" w:right="3386" w:firstLine="0"/>
        <w:jc w:val="center"/>
      </w:pPr>
      <w:r>
        <w:rPr>
          <w:noProof/>
        </w:rPr>
        <w:drawing>
          <wp:inline distT="0" distB="0" distL="0" distR="0">
            <wp:extent cx="3954569" cy="1094217"/>
            <wp:effectExtent l="0" t="0" r="0" b="0"/>
            <wp:docPr id="45320" name="Picture 45320"/>
            <wp:cNvGraphicFramePr/>
            <a:graphic xmlns:a="http://schemas.openxmlformats.org/drawingml/2006/main">
              <a:graphicData uri="http://schemas.openxmlformats.org/drawingml/2006/picture">
                <pic:pic xmlns:pic="http://schemas.openxmlformats.org/drawingml/2006/picture">
                  <pic:nvPicPr>
                    <pic:cNvPr id="45320" name="Picture 45320"/>
                    <pic:cNvPicPr/>
                  </pic:nvPicPr>
                  <pic:blipFill>
                    <a:blip r:embed="rId95"/>
                    <a:stretch>
                      <a:fillRect/>
                    </a:stretch>
                  </pic:blipFill>
                  <pic:spPr>
                    <a:xfrm>
                      <a:off x="0" y="0"/>
                      <a:ext cx="3954569" cy="1094217"/>
                    </a:xfrm>
                    <a:prstGeom prst="rect">
                      <a:avLst/>
                    </a:prstGeom>
                  </pic:spPr>
                </pic:pic>
              </a:graphicData>
            </a:graphic>
          </wp:inline>
        </w:drawing>
      </w:r>
      <w:r>
        <w:t xml:space="preserve"> </w:t>
      </w:r>
    </w:p>
    <w:p w:rsidR="00356223" w:rsidRDefault="00FE5061">
      <w:pPr>
        <w:spacing w:after="98" w:line="259" w:lineRule="auto"/>
        <w:ind w:left="0" w:firstLine="0"/>
        <w:jc w:val="left"/>
      </w:pPr>
      <w:r>
        <w:rPr>
          <w:b/>
          <w:sz w:val="24"/>
        </w:rPr>
        <w:t xml:space="preserve"> </w:t>
      </w:r>
    </w:p>
    <w:p w:rsidR="00356223" w:rsidRDefault="00FE5061">
      <w:pPr>
        <w:spacing w:after="0" w:line="259" w:lineRule="auto"/>
        <w:ind w:left="0" w:firstLine="0"/>
        <w:jc w:val="left"/>
      </w:pPr>
      <w:r>
        <w:rPr>
          <w:sz w:val="24"/>
        </w:rPr>
        <w:t xml:space="preserve"> </w:t>
      </w:r>
    </w:p>
    <w:p w:rsidR="00356223" w:rsidRDefault="00FE5061">
      <w:pPr>
        <w:spacing w:after="402" w:line="248" w:lineRule="auto"/>
        <w:ind w:left="891" w:right="509" w:hanging="598"/>
      </w:pPr>
      <w:r>
        <w:rPr>
          <w:rFonts w:ascii="Calibri" w:eastAsia="Calibri" w:hAnsi="Calibri" w:cs="Calibri"/>
          <w:noProof/>
        </w:rPr>
        <mc:AlternateContent>
          <mc:Choice Requires="wpg">
            <w:drawing>
              <wp:anchor distT="0" distB="0" distL="114300" distR="114300" simplePos="0" relativeHeight="2520637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1808" name="Group 46180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323" name="Rectangle 4532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324" name="Rectangle 4532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369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1808" style="width:12.7031pt;height:275.682pt;position:absolute;mso-position-horizontal-relative:page;mso-position-horizontal:absolute;margin-left:682.278pt;mso-position-vertical-relative:page;margin-top:536.238pt;" coordsize="1613,35011">
                <v:rect id="Rectangle 4532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32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369 de 396 </w:t>
                        </w:r>
                      </w:p>
                    </w:txbxContent>
                  </v:textbox>
                </v:rect>
                <w10:wrap type="square"/>
              </v:group>
            </w:pict>
          </mc:Fallback>
        </mc:AlternateContent>
      </w:r>
      <w:r>
        <w:rPr>
          <w:b/>
        </w:rPr>
        <w:t>Moción para la creación de un servicio municipal de recogida selectiva y compostaje de restos agrícolas y de jardinería de Candelaria.</w:t>
      </w:r>
      <w:r>
        <w:rPr>
          <w:sz w:val="24"/>
        </w:rPr>
        <w:t xml:space="preserve"> </w:t>
      </w:r>
    </w:p>
    <w:p w:rsidR="00356223" w:rsidRDefault="00FE5061">
      <w:pPr>
        <w:spacing w:after="81" w:line="259" w:lineRule="auto"/>
        <w:ind w:left="0" w:firstLine="0"/>
        <w:jc w:val="left"/>
      </w:pPr>
      <w:r>
        <w:rPr>
          <w:b/>
          <w:sz w:val="24"/>
        </w:rPr>
        <w:t xml:space="preserve"> </w:t>
      </w:r>
    </w:p>
    <w:p w:rsidR="00356223" w:rsidRDefault="00FE5061">
      <w:pPr>
        <w:spacing w:after="98" w:line="259" w:lineRule="auto"/>
        <w:ind w:left="0" w:firstLine="0"/>
        <w:jc w:val="left"/>
      </w:pPr>
      <w:r>
        <w:t xml:space="preserve"> </w:t>
      </w:r>
    </w:p>
    <w:p w:rsidR="00356223" w:rsidRDefault="00FE5061">
      <w:pPr>
        <w:spacing w:after="112"/>
        <w:ind w:right="111"/>
      </w:pPr>
      <w:r>
        <w:t xml:space="preserve">“Lourdes del Carmen Mondéjar Rondón, Concejala y Portavoz del Grupo Municipal Mixto y del Partido </w:t>
      </w:r>
      <w:r>
        <w:rPr>
          <w:i/>
        </w:rPr>
        <w:t xml:space="preserve">Sí se puede </w:t>
      </w:r>
      <w:r>
        <w:t xml:space="preserve">en Candelaria </w:t>
      </w:r>
      <w:r>
        <w:rPr>
          <w:i/>
        </w:rPr>
        <w:t xml:space="preserve">con CIF: </w:t>
      </w:r>
      <w:r>
        <w:t>V ***8314*, en uso de las atribuciones que le confiere el Reglamento Orgánico del Gobierno y de la Administración Municipal, presenta al Pleno de 30 de septiembre de 2021 del Ilustre Ayuntamiento de Candelaria, la presente MOCIÓN par</w:t>
      </w:r>
      <w:r>
        <w:t xml:space="preserve">a su debate y aprobación si procede, de acuerdo con la siguiente </w:t>
      </w:r>
    </w:p>
    <w:p w:rsidR="00356223" w:rsidRDefault="00FE5061">
      <w:pPr>
        <w:spacing w:after="95" w:line="259" w:lineRule="auto"/>
        <w:ind w:left="0" w:firstLine="0"/>
        <w:jc w:val="left"/>
      </w:pPr>
      <w:r>
        <w:t xml:space="preserve"> </w:t>
      </w:r>
    </w:p>
    <w:p w:rsidR="00356223" w:rsidRDefault="00FE5061">
      <w:pPr>
        <w:pStyle w:val="Ttulo3"/>
        <w:spacing w:after="0"/>
        <w:ind w:left="188" w:right="301"/>
      </w:pPr>
      <w:r>
        <w:t xml:space="preserve">EXPOSICIÓN DE MOTIVOS </w:t>
      </w:r>
    </w:p>
    <w:p w:rsidR="00356223" w:rsidRDefault="00FE5061">
      <w:pPr>
        <w:spacing w:after="0" w:line="259" w:lineRule="auto"/>
        <w:ind w:left="0" w:right="62" w:firstLine="0"/>
        <w:jc w:val="center"/>
      </w:pPr>
      <w:r>
        <w:t xml:space="preserve"> </w:t>
      </w:r>
    </w:p>
    <w:p w:rsidR="00356223" w:rsidRDefault="00FE5061">
      <w:pPr>
        <w:ind w:right="111"/>
      </w:pPr>
      <w:r>
        <w:t>Candelaria, es un municipio que supera ya los 30.000 habitantes, asentados en el núcleo urbano a lo largo del litoral y en los pueblos de las medianías, coexistiendo en estas la práctica agrícola tradicional y las urbanizaciones de más reciente edificación</w:t>
      </w:r>
      <w:r>
        <w:t xml:space="preserve"> en parcelas con jardines y/o huertas perimetrales. </w:t>
      </w:r>
    </w:p>
    <w:p w:rsidR="00356223" w:rsidRDefault="00FE5061">
      <w:pPr>
        <w:spacing w:after="0" w:line="259" w:lineRule="auto"/>
        <w:ind w:left="0" w:firstLine="0"/>
        <w:jc w:val="left"/>
      </w:pPr>
      <w:r>
        <w:t xml:space="preserve">  </w:t>
      </w:r>
    </w:p>
    <w:p w:rsidR="00356223" w:rsidRDefault="00FE5061">
      <w:pPr>
        <w:ind w:right="111"/>
      </w:pPr>
      <w:r>
        <w:t xml:space="preserve">Por otra parte, el municipio cuenta con una serie de parques y jardines, además de otras zonas consideradas verdes, como son los barrancos, según nuestro PGO.  </w:t>
      </w:r>
    </w:p>
    <w:p w:rsidR="00356223" w:rsidRDefault="00FE5061">
      <w:pPr>
        <w:spacing w:after="0" w:line="259" w:lineRule="auto"/>
        <w:ind w:left="0" w:firstLine="0"/>
        <w:jc w:val="left"/>
      </w:pPr>
      <w:r>
        <w:t xml:space="preserve"> </w:t>
      </w:r>
    </w:p>
    <w:p w:rsidR="00356223" w:rsidRDefault="00FE5061">
      <w:pPr>
        <w:ind w:right="111"/>
      </w:pPr>
      <w:r>
        <w:t xml:space="preserve">Por último, mencionar que Candelaria </w:t>
      </w:r>
      <w:r>
        <w:t>comprende una considerable zona forestal que colinda y en ocasiones coexiste con la presencia de asentamientos humanos, denominada zona interfaz urbano-forestal, identificada con una línea amarilla en el mapa de zonificación en el Plan Especial frente al R</w:t>
      </w:r>
      <w:r>
        <w:t xml:space="preserve">iesgo de Incendios Forestales del Cabildo de Tenerife. </w:t>
      </w:r>
    </w:p>
    <w:p w:rsidR="00356223" w:rsidRDefault="00FE5061">
      <w:pPr>
        <w:spacing w:after="0" w:line="259" w:lineRule="auto"/>
        <w:ind w:left="0" w:firstLine="0"/>
        <w:jc w:val="left"/>
      </w:pPr>
      <w:r>
        <w:t xml:space="preserve">  </w:t>
      </w:r>
    </w:p>
    <w:p w:rsidR="00356223" w:rsidRDefault="00FE5061">
      <w:pPr>
        <w:ind w:right="111"/>
      </w:pPr>
      <w:r>
        <w:t>Esta línea señala el territorio correspondiente a las competencias del Cabildo, de vigilancia, cuidado e intervención si de un incendio se tratase, por la Brigada Forestal, BRIFOR; el otro margen c</w:t>
      </w:r>
      <w:r>
        <w:t xml:space="preserve">ompete al Ayuntamiento. </w:t>
      </w:r>
    </w:p>
    <w:p w:rsidR="00356223" w:rsidRDefault="00FE5061">
      <w:pPr>
        <w:spacing w:after="0" w:line="259" w:lineRule="auto"/>
        <w:ind w:left="0" w:firstLine="0"/>
        <w:jc w:val="left"/>
      </w:pPr>
      <w:r>
        <w:t xml:space="preserve">  </w:t>
      </w:r>
    </w:p>
    <w:p w:rsidR="00356223" w:rsidRDefault="00FE5061">
      <w:pPr>
        <w:spacing w:after="111"/>
        <w:ind w:right="111"/>
      </w:pPr>
      <w:r>
        <w:t>Concretamente en el Límite Sur de dicho mapa figuran como ZONA DE RIESGO 1, las zonas cuya línea amarilla discurre por la Carretera General del Sur hasta Güímar, la Carretera de Los Loros hasta el cruce de Cuevecitas, la Carrete</w:t>
      </w:r>
      <w:r>
        <w:t xml:space="preserve">ra Cuevecitas-Araya y la General del Sur hasta el límite con el T.M. de El Rosario. </w:t>
      </w:r>
    </w:p>
    <w:p w:rsidR="00356223" w:rsidRDefault="00FE5061">
      <w:pPr>
        <w:spacing w:after="93" w:line="259" w:lineRule="auto"/>
        <w:ind w:left="0" w:firstLine="0"/>
        <w:jc w:val="left"/>
      </w:pPr>
      <w:r>
        <w:rPr>
          <w:rFonts w:ascii="Calibri" w:eastAsia="Calibri" w:hAnsi="Calibri" w:cs="Calibri"/>
          <w:noProof/>
        </w:rPr>
        <mc:AlternateContent>
          <mc:Choice Requires="wpg">
            <w:drawing>
              <wp:anchor distT="0" distB="0" distL="114300" distR="114300" simplePos="0" relativeHeight="2520647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2648" name="Group 46264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392" name="Rectangle 453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393" name="Rectangle 4539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2648" style="width:12.7031pt;height:275.682pt;position:absolute;mso-position-horizontal-relative:page;mso-position-horizontal:absolute;margin-left:682.278pt;mso-position-vertical-relative:page;margin-top:536.238pt;" coordsize="1613,35011">
                <v:rect id="Rectangle 453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39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370 de 396 </w:t>
                        </w:r>
                      </w:p>
                    </w:txbxContent>
                  </v:textbox>
                </v:rect>
                <w10:wrap type="square"/>
              </v:group>
            </w:pict>
          </mc:Fallback>
        </mc:AlternateContent>
      </w:r>
      <w:r>
        <w:t xml:space="preserve"> </w:t>
      </w:r>
    </w:p>
    <w:p w:rsidR="00356223" w:rsidRDefault="00FE5061">
      <w:pPr>
        <w:spacing w:after="52" w:line="259" w:lineRule="auto"/>
        <w:ind w:left="0" w:right="1127" w:firstLine="0"/>
        <w:jc w:val="right"/>
      </w:pPr>
      <w:r>
        <w:rPr>
          <w:noProof/>
        </w:rPr>
        <w:drawing>
          <wp:inline distT="0" distB="0" distL="0" distR="0">
            <wp:extent cx="5396564" cy="2930711"/>
            <wp:effectExtent l="0" t="0" r="0" b="0"/>
            <wp:docPr id="45389" name="Picture 45389"/>
            <wp:cNvGraphicFramePr/>
            <a:graphic xmlns:a="http://schemas.openxmlformats.org/drawingml/2006/main">
              <a:graphicData uri="http://schemas.openxmlformats.org/drawingml/2006/picture">
                <pic:pic xmlns:pic="http://schemas.openxmlformats.org/drawingml/2006/picture">
                  <pic:nvPicPr>
                    <pic:cNvPr id="45389" name="Picture 45389"/>
                    <pic:cNvPicPr/>
                  </pic:nvPicPr>
                  <pic:blipFill>
                    <a:blip r:embed="rId96"/>
                    <a:stretch>
                      <a:fillRect/>
                    </a:stretch>
                  </pic:blipFill>
                  <pic:spPr>
                    <a:xfrm>
                      <a:off x="0" y="0"/>
                      <a:ext cx="5396564" cy="2930711"/>
                    </a:xfrm>
                    <a:prstGeom prst="rect">
                      <a:avLst/>
                    </a:prstGeom>
                  </pic:spPr>
                </pic:pic>
              </a:graphicData>
            </a:graphic>
          </wp:inline>
        </w:drawing>
      </w:r>
      <w:r>
        <w:t xml:space="preserve"> </w:t>
      </w:r>
    </w:p>
    <w:p w:rsidR="00356223" w:rsidRDefault="00FE5061">
      <w:pPr>
        <w:spacing w:after="111"/>
        <w:ind w:right="111"/>
      </w:pPr>
      <w:r>
        <w:t xml:space="preserve">Toda zona interfaz, se considera de infraestructura sensible. </w:t>
      </w:r>
    </w:p>
    <w:p w:rsidR="00356223" w:rsidRDefault="00FE5061">
      <w:pPr>
        <w:spacing w:after="98" w:line="259" w:lineRule="auto"/>
        <w:ind w:left="0" w:firstLine="0"/>
        <w:jc w:val="left"/>
      </w:pPr>
      <w:r>
        <w:t xml:space="preserve"> </w:t>
      </w:r>
    </w:p>
    <w:p w:rsidR="00356223" w:rsidRDefault="00FE5061">
      <w:pPr>
        <w:ind w:right="111"/>
      </w:pPr>
      <w:r>
        <w:t xml:space="preserve">Dos son los ejes que planteamos en esta moción:  </w:t>
      </w:r>
    </w:p>
    <w:p w:rsidR="00356223" w:rsidRDefault="00FE5061">
      <w:pPr>
        <w:spacing w:after="0" w:line="259" w:lineRule="auto"/>
        <w:ind w:left="0" w:firstLine="0"/>
        <w:jc w:val="left"/>
      </w:pPr>
      <w:r>
        <w:t xml:space="preserve"> </w:t>
      </w:r>
    </w:p>
    <w:p w:rsidR="00356223" w:rsidRDefault="00FE5061">
      <w:pPr>
        <w:numPr>
          <w:ilvl w:val="0"/>
          <w:numId w:val="288"/>
        </w:numPr>
        <w:ind w:right="91"/>
        <w:jc w:val="left"/>
      </w:pPr>
      <w:r>
        <w:t>La realidad, puesta de manifiesto lamen</w:t>
      </w:r>
      <w:r>
        <w:t xml:space="preserve">tablemente este verano y en años anteriores, de conatos de incendios en barrancos y fincas, y la necesidad de prevenirlos.  </w:t>
      </w:r>
    </w:p>
    <w:p w:rsidR="00356223" w:rsidRDefault="00FE5061">
      <w:pPr>
        <w:spacing w:after="0" w:line="259" w:lineRule="auto"/>
        <w:ind w:left="0" w:firstLine="0"/>
        <w:jc w:val="left"/>
      </w:pPr>
      <w:r>
        <w:t xml:space="preserve"> </w:t>
      </w:r>
    </w:p>
    <w:p w:rsidR="00356223" w:rsidRDefault="00FE5061">
      <w:pPr>
        <w:numPr>
          <w:ilvl w:val="0"/>
          <w:numId w:val="288"/>
        </w:numPr>
        <w:spacing w:after="4" w:line="248" w:lineRule="auto"/>
        <w:ind w:right="91"/>
        <w:jc w:val="left"/>
      </w:pPr>
      <w:r>
        <w:t>Y la existencia de restos vegetales que, a juicio de los expertos y de las autoridades medioambientales, deben considerarse subpr</w:t>
      </w:r>
      <w:r>
        <w:t>oductos, o dicho de otro modo, materia prima secundaria, porque deberían tener un destino productivo, no un vertedero ni la quema, sino el tratamiento de compostaje y el posterior aprovechamiento del abono resultante, por las personas propietarias de explo</w:t>
      </w:r>
      <w:r>
        <w:t xml:space="preserve">taciones agrícolas, pequeñas huertas y jardines, así como por el propio Ayuntamiento que mantiene una importante superficie de parques y jardines municipales, así como la parte de los barrancos de su jurisdicción.  </w:t>
      </w:r>
    </w:p>
    <w:p w:rsidR="00356223" w:rsidRDefault="00FE5061">
      <w:pPr>
        <w:spacing w:after="0" w:line="259" w:lineRule="auto"/>
        <w:ind w:left="0" w:firstLine="0"/>
        <w:jc w:val="left"/>
      </w:pPr>
      <w:r>
        <w:t xml:space="preserve"> </w:t>
      </w:r>
    </w:p>
    <w:p w:rsidR="00356223" w:rsidRDefault="00FE5061">
      <w:pPr>
        <w:spacing w:after="93"/>
        <w:ind w:right="111"/>
      </w:pPr>
      <w:r>
        <w:t xml:space="preserve">Los residuos agrarios están incluidos </w:t>
      </w:r>
      <w:r>
        <w:t>en la categoría residuos urbanos, entre los que se encuentran los vegetales. La materia orgánica proveniente de la agricultura está considerada biorresiduo, por el art.3 de la Directiva europea (UE) 2008/98, del Parlamento Europeo y del Consejo. Y la 2008/</w:t>
      </w:r>
      <w:r>
        <w:t xml:space="preserve">851, de 30 de mayo de 2018, de la gestión de residuos, sostiene: </w:t>
      </w:r>
    </w:p>
    <w:p w:rsidR="00356223" w:rsidRDefault="00FE5061">
      <w:pPr>
        <w:spacing w:after="98"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numPr>
          <w:ilvl w:val="0"/>
          <w:numId w:val="289"/>
        </w:numPr>
        <w:spacing w:after="2"/>
        <w:ind w:right="110"/>
      </w:pPr>
      <w:r>
        <w:rPr>
          <w:i/>
        </w:rPr>
        <w:t>“(…) deben (…) transformarse en una gestión sostenible, con miras a (…) mejorar el medio ambiente, promover (…) la economía circular, (…) de modo que permita un uso más eficiente de los recursos, lo cual a su vez permitiría un ahorro a las empresas, las au</w:t>
      </w:r>
      <w:r>
        <w:rPr>
          <w:i/>
        </w:rPr>
        <w:t xml:space="preserve">toridades públicas y a los consumidores, a la vez que reducirían las emisiones totales anuales de GEI”. </w:t>
      </w:r>
      <w:r>
        <w:rPr>
          <w:sz w:val="24"/>
        </w:rPr>
        <w:t xml:space="preserve"> </w:t>
      </w:r>
    </w:p>
    <w:p w:rsidR="00356223" w:rsidRDefault="00FE5061">
      <w:pPr>
        <w:spacing w:after="0" w:line="259" w:lineRule="auto"/>
        <w:ind w:left="0" w:firstLine="0"/>
        <w:jc w:val="left"/>
      </w:pPr>
      <w:r>
        <w:t xml:space="preserve"> </w:t>
      </w:r>
    </w:p>
    <w:p w:rsidR="00356223" w:rsidRDefault="00FE5061">
      <w:pPr>
        <w:numPr>
          <w:ilvl w:val="0"/>
          <w:numId w:val="289"/>
        </w:numPr>
        <w:ind w:right="110"/>
      </w:pPr>
      <w:r>
        <w:t xml:space="preserve">En su apartado 31, establece que deberán reducirse los residuos, incluidos las pérdidas después de la recolección, en consonancia con los ODS de la </w:t>
      </w:r>
      <w:r>
        <w:t xml:space="preserve">ONU, y en particular un 30% los residuos alimentarios para 2025 y a la mitad, o sea, un 50% en 2030.  </w:t>
      </w:r>
    </w:p>
    <w:p w:rsidR="00356223" w:rsidRDefault="00FE5061">
      <w:pPr>
        <w:spacing w:after="0" w:line="259" w:lineRule="auto"/>
        <w:ind w:left="0" w:firstLine="0"/>
        <w:jc w:val="left"/>
      </w:pPr>
      <w:r>
        <w:t xml:space="preserve"> </w:t>
      </w:r>
    </w:p>
    <w:p w:rsidR="00356223" w:rsidRDefault="00FE5061">
      <w:pPr>
        <w:ind w:right="111"/>
      </w:pPr>
      <w:r>
        <w:t xml:space="preserve">En el ámbito local, la intervención municipal de los residuos agrarios, en este caso agrícolas, está recogida en los art. 25 al 27 de la Ley 7/1985. </w:t>
      </w:r>
    </w:p>
    <w:p w:rsidR="00356223" w:rsidRDefault="00FE5061">
      <w:pPr>
        <w:spacing w:after="0" w:line="259" w:lineRule="auto"/>
        <w:ind w:left="0" w:firstLine="0"/>
        <w:jc w:val="left"/>
      </w:pPr>
      <w:r>
        <w:t xml:space="preserve"> </w:t>
      </w:r>
      <w:r>
        <w:t xml:space="preserve"> </w:t>
      </w:r>
    </w:p>
    <w:p w:rsidR="00356223" w:rsidRDefault="00FE5061">
      <w:pPr>
        <w:ind w:right="111"/>
      </w:pPr>
      <w:r>
        <w:t xml:space="preserve">En Canarias ya en 2004 la Viceconsejería de Medio Ambiente, en el anexo IV del Decreto 112/2004, facilitaba a las entidades locales los trámites para habilitar un espacio de almacenamiento de residuos agrarios.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657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3273" name="Group 4632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514" name="Rectangle 4551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515" name="Rectangle 4551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3273" style="width:12.7031pt;height:275.682pt;position:absolute;mso-position-horizontal-relative:page;mso-position-horizontal:absolute;margin-left:682.278pt;mso-position-vertical-relative:page;margin-top:536.238pt;" coordsize="1613,35011">
                <v:rect id="Rectangle 4551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51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371 de 396 </w:t>
                        </w:r>
                      </w:p>
                    </w:txbxContent>
                  </v:textbox>
                </v:rect>
                <w10:wrap type="square"/>
              </v:group>
            </w:pict>
          </mc:Fallback>
        </mc:AlternateContent>
      </w:r>
      <w:r>
        <w:t>Por otra parte, existe normativa que obliga a las personas, e</w:t>
      </w:r>
      <w:r>
        <w:t>ntidades y empresas productoras y poseedoras de residuos, Ley 1/1999, de Residuos, así como la Ley, 4/2017, Texto Refundido, del Suelo y de los Espacios Naturales Protegidos de Canarias, que refiere el deber de conservación de los mismos por los propietari</w:t>
      </w:r>
      <w:r>
        <w:t xml:space="preserve">os, como dicta anualmente, por ejemplo, el Bando del vecino Ayuntamiento de El Rosario, sobre conservación y limpieza de parcelas y solares del municipio. </w:t>
      </w:r>
    </w:p>
    <w:p w:rsidR="00356223" w:rsidRDefault="00FE5061">
      <w:pPr>
        <w:spacing w:after="0" w:line="259" w:lineRule="auto"/>
        <w:ind w:left="0" w:firstLine="0"/>
        <w:jc w:val="left"/>
      </w:pPr>
      <w:r>
        <w:t xml:space="preserve">  </w:t>
      </w:r>
    </w:p>
    <w:p w:rsidR="00356223" w:rsidRDefault="00FE5061">
      <w:pPr>
        <w:ind w:right="111"/>
      </w:pPr>
      <w:r>
        <w:t>Ahora bien, los ayuntamientos deben facilitar su cumplimiento por quienes posean o produzcan esto</w:t>
      </w:r>
      <w:r>
        <w:t xml:space="preserve">s potenciales subproductos, ya que tienen competencias para ello, lo cual está por desarrollarse en Candelaria. </w:t>
      </w:r>
    </w:p>
    <w:p w:rsidR="00356223" w:rsidRDefault="00FE5061">
      <w:pPr>
        <w:spacing w:after="0" w:line="259" w:lineRule="auto"/>
        <w:ind w:left="0" w:firstLine="0"/>
        <w:jc w:val="left"/>
      </w:pPr>
      <w:r>
        <w:t xml:space="preserve">  </w:t>
      </w:r>
    </w:p>
    <w:p w:rsidR="00356223" w:rsidRDefault="00FE5061">
      <w:pPr>
        <w:ind w:right="111"/>
      </w:pPr>
      <w:r>
        <w:t xml:space="preserve">El compostaje supone una alternativa a la tradicional quema de rastrojos, restos de poda y de cosecha en el municipio, que reportaría múltiples beneficios como: </w:t>
      </w:r>
    </w:p>
    <w:p w:rsidR="00356223" w:rsidRDefault="00FE5061">
      <w:pPr>
        <w:spacing w:after="0" w:line="259" w:lineRule="auto"/>
        <w:ind w:left="0" w:firstLine="0"/>
        <w:jc w:val="left"/>
      </w:pPr>
      <w:r>
        <w:t xml:space="preserve">  </w:t>
      </w:r>
    </w:p>
    <w:p w:rsidR="00356223" w:rsidRDefault="00FE5061">
      <w:pPr>
        <w:numPr>
          <w:ilvl w:val="0"/>
          <w:numId w:val="290"/>
        </w:numPr>
        <w:ind w:right="111" w:hanging="137"/>
      </w:pPr>
      <w:r>
        <w:t>Minimizar el riesgo de incendios gracias al saneamiento de fincas y espacios públicos.  - C</w:t>
      </w:r>
      <w:r>
        <w:t>rear oportunidades de empleo a través de la Empresa de Inserción, Viviendas y Servicios Municipales de Candelaria S.L.U. y/o de la entidad pública empresarial de Gestión de Empresas y Servicios Públicos del Ayuntamiento de Candelaria, EPELCAN, y ofrecer fo</w:t>
      </w:r>
      <w:r>
        <w:t xml:space="preserve">rmación para el emprendimiento en el sector.  </w:t>
      </w:r>
    </w:p>
    <w:p w:rsidR="00356223" w:rsidRDefault="00FE5061">
      <w:pPr>
        <w:numPr>
          <w:ilvl w:val="0"/>
          <w:numId w:val="290"/>
        </w:numPr>
        <w:ind w:right="111" w:hanging="137"/>
      </w:pPr>
      <w:r>
        <w:t xml:space="preserve">Sensibilizar y fomentar el autocompostaje en las fincas y huertas.  </w:t>
      </w:r>
    </w:p>
    <w:p w:rsidR="00356223" w:rsidRDefault="00FE5061">
      <w:pPr>
        <w:numPr>
          <w:ilvl w:val="0"/>
          <w:numId w:val="290"/>
        </w:numPr>
        <w:ind w:right="111" w:hanging="137"/>
      </w:pPr>
      <w:r>
        <w:t xml:space="preserve">Ahorrar costes derivados de la adquisición de abonos químicos.  </w:t>
      </w:r>
    </w:p>
    <w:p w:rsidR="00356223" w:rsidRDefault="00FE5061">
      <w:pPr>
        <w:numPr>
          <w:ilvl w:val="0"/>
          <w:numId w:val="290"/>
        </w:numPr>
        <w:ind w:right="111" w:hanging="137"/>
      </w:pPr>
      <w:r>
        <w:t xml:space="preserve">Ahorrar costes de recogida y transporte a vertedero de biorresiduos.  </w:t>
      </w:r>
    </w:p>
    <w:p w:rsidR="00356223" w:rsidRDefault="00FE5061">
      <w:pPr>
        <w:numPr>
          <w:ilvl w:val="0"/>
          <w:numId w:val="290"/>
        </w:numPr>
        <w:ind w:right="111" w:hanging="137"/>
      </w:pPr>
      <w:r>
        <w:t>Prod</w:t>
      </w:r>
      <w:r>
        <w:t xml:space="preserve">ucir abono de calidad.  </w:t>
      </w:r>
    </w:p>
    <w:p w:rsidR="00356223" w:rsidRDefault="00FE5061">
      <w:pPr>
        <w:numPr>
          <w:ilvl w:val="0"/>
          <w:numId w:val="290"/>
        </w:numPr>
        <w:ind w:right="111" w:hanging="137"/>
      </w:pPr>
      <w:r>
        <w:t xml:space="preserve">Reducir la huella de carbono generado en todo el proceso de gestión de los residuos municipales. </w:t>
      </w:r>
    </w:p>
    <w:p w:rsidR="00356223" w:rsidRDefault="00FE5061">
      <w:pPr>
        <w:spacing w:after="0" w:line="259" w:lineRule="auto"/>
        <w:ind w:left="0" w:firstLine="0"/>
        <w:jc w:val="left"/>
      </w:pPr>
      <w:r>
        <w:t xml:space="preserve"> </w:t>
      </w:r>
    </w:p>
    <w:p w:rsidR="00356223" w:rsidRDefault="00FE5061">
      <w:pPr>
        <w:ind w:right="111"/>
      </w:pPr>
      <w:r>
        <w:t>Por último, recordar el Pleno de junio de 2020, que aprobó una moción de Sí se puede enmendada por el Grupo de Gobierno, para poten</w:t>
      </w:r>
      <w:r>
        <w:t>ciar el peso del sector primario, así como para promover la agroecología en el Municipio. Está pendiente de cumplirse salvo pequeñas iniciativas formativas desarrolladas recientemente. Estamos proponiendo gestión activa municipal de un subproducto agrícola</w:t>
      </w:r>
      <w:r>
        <w:t xml:space="preserve"> gestionado desde el principio de economía circular, fomento del empleo, disminución del riesgo de incendios, así como la sustitución de la tradicional y arriesgada quema de rastrojos por el compostaje. </w:t>
      </w:r>
    </w:p>
    <w:p w:rsidR="00356223" w:rsidRDefault="00FE5061">
      <w:pPr>
        <w:spacing w:after="0" w:line="259" w:lineRule="auto"/>
        <w:ind w:left="0" w:firstLine="0"/>
        <w:jc w:val="left"/>
      </w:pPr>
      <w:r>
        <w:t xml:space="preserve">  </w:t>
      </w:r>
    </w:p>
    <w:p w:rsidR="00356223" w:rsidRDefault="00FE5061">
      <w:pPr>
        <w:ind w:right="111"/>
      </w:pPr>
      <w:r>
        <w:t>El Cabildo aboga por el compostaje y por disminui</w:t>
      </w:r>
      <w:r>
        <w:t xml:space="preserve">r el volumen de materia orgánica en el Complejo Ambiental de Arico y la Directiva europea obliga a todos los países de la UE a cumplir unos ambiciosos objetivos en este mismo sentido. </w:t>
      </w:r>
    </w:p>
    <w:p w:rsidR="00356223" w:rsidRDefault="00FE5061">
      <w:pPr>
        <w:spacing w:after="0" w:line="259" w:lineRule="auto"/>
        <w:ind w:left="0" w:firstLine="0"/>
        <w:jc w:val="left"/>
      </w:pPr>
      <w:r>
        <w:t xml:space="preserve">  </w:t>
      </w:r>
    </w:p>
    <w:p w:rsidR="00356223" w:rsidRDefault="00FE5061">
      <w:pPr>
        <w:spacing w:after="109"/>
        <w:ind w:right="111"/>
      </w:pPr>
      <w:r>
        <w:t>Por todo ello, elevamos a la consideración de este Pleno los siguien</w:t>
      </w:r>
      <w:r>
        <w:t xml:space="preserve">tes: </w:t>
      </w:r>
    </w:p>
    <w:p w:rsidR="00356223" w:rsidRDefault="00FE5061">
      <w:pPr>
        <w:spacing w:after="95" w:line="259" w:lineRule="auto"/>
        <w:ind w:left="0" w:firstLine="0"/>
        <w:jc w:val="left"/>
      </w:pPr>
      <w:r>
        <w:t xml:space="preserve"> </w:t>
      </w:r>
    </w:p>
    <w:p w:rsidR="00356223" w:rsidRDefault="00FE5061">
      <w:pPr>
        <w:spacing w:after="0" w:line="259" w:lineRule="auto"/>
        <w:ind w:left="188" w:right="300"/>
        <w:jc w:val="center"/>
      </w:pPr>
      <w:r>
        <w:rPr>
          <w:b/>
        </w:rPr>
        <w:t xml:space="preserve">ACUERDOS: </w:t>
      </w:r>
    </w:p>
    <w:p w:rsidR="00356223" w:rsidRDefault="00FE5061">
      <w:pPr>
        <w:spacing w:after="0" w:line="259" w:lineRule="auto"/>
        <w:ind w:left="0" w:right="62" w:firstLine="0"/>
        <w:jc w:val="center"/>
      </w:pPr>
      <w:r>
        <w:t xml:space="preserve"> </w:t>
      </w:r>
    </w:p>
    <w:p w:rsidR="00356223" w:rsidRDefault="00FE5061">
      <w:pPr>
        <w:numPr>
          <w:ilvl w:val="0"/>
          <w:numId w:val="291"/>
        </w:numPr>
        <w:spacing w:after="15" w:line="248" w:lineRule="auto"/>
        <w:ind w:right="110"/>
      </w:pPr>
      <w:r>
        <w:rPr>
          <w:b/>
        </w:rPr>
        <w:t xml:space="preserve">Creación del servicio municipal de recogida selectiva y compostaje de restos agrícolas y de jardinería de Candelaria. </w:t>
      </w:r>
      <w:r>
        <w:rPr>
          <w:sz w:val="24"/>
        </w:rPr>
        <w:t xml:space="preserve"> </w:t>
      </w:r>
    </w:p>
    <w:p w:rsidR="00356223" w:rsidRDefault="00FE5061">
      <w:pPr>
        <w:spacing w:after="0" w:line="259" w:lineRule="auto"/>
        <w:ind w:left="0" w:firstLine="0"/>
        <w:jc w:val="left"/>
      </w:pPr>
      <w:r>
        <w:rPr>
          <w:b/>
        </w:rPr>
        <w:t xml:space="preserve"> </w:t>
      </w:r>
    </w:p>
    <w:p w:rsidR="00356223" w:rsidRDefault="00FE5061">
      <w:pPr>
        <w:numPr>
          <w:ilvl w:val="0"/>
          <w:numId w:val="291"/>
        </w:numPr>
        <w:spacing w:after="15" w:line="248" w:lineRule="auto"/>
        <w:ind w:right="110"/>
      </w:pPr>
      <w:r>
        <w:rPr>
          <w:b/>
        </w:rPr>
        <w:t xml:space="preserve">Campaña de sensibilización y formación sobre la opción del compostaje como alternativa a la quema de restos vegetales. </w:t>
      </w:r>
      <w:r>
        <w:rPr>
          <w:sz w:val="24"/>
        </w:rPr>
        <w:t xml:space="preserve"> </w:t>
      </w:r>
    </w:p>
    <w:p w:rsidR="00356223" w:rsidRDefault="00FE5061">
      <w:pPr>
        <w:spacing w:after="100" w:line="259" w:lineRule="auto"/>
        <w:ind w:left="0" w:firstLine="0"/>
        <w:jc w:val="left"/>
      </w:pPr>
      <w:r>
        <w:rPr>
          <w:b/>
        </w:rPr>
        <w:t xml:space="preserve"> </w:t>
      </w:r>
    </w:p>
    <w:p w:rsidR="00356223" w:rsidRDefault="00FE5061">
      <w:pPr>
        <w:numPr>
          <w:ilvl w:val="0"/>
          <w:numId w:val="291"/>
        </w:numPr>
        <w:spacing w:after="112"/>
        <w:ind w:right="110"/>
      </w:pPr>
      <w:r>
        <w:rPr>
          <w:b/>
        </w:rPr>
        <w:t>Emitir un Bando Municipal sobre el deber de conservación y limpieza de solares y fincas, libres de maleza y en orden, de sus propieta</w:t>
      </w:r>
      <w:r>
        <w:rPr>
          <w:b/>
        </w:rPr>
        <w:t xml:space="preserve">rias/os y de las administraciones, como dicta la normativa.” </w:t>
      </w:r>
    </w:p>
    <w:p w:rsidR="00356223" w:rsidRDefault="00FE5061">
      <w:pPr>
        <w:spacing w:after="100" w:line="259" w:lineRule="auto"/>
        <w:ind w:left="0" w:firstLine="0"/>
        <w:jc w:val="left"/>
      </w:pPr>
      <w:r>
        <w:rPr>
          <w:b/>
        </w:rP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6681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4811" name="Group 46481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615" name="Rectangle 4561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616" name="Rectangle 4561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Gestiona | Página 372 de</w:t>
                              </w:r>
                              <w:r>
                                <w:rPr>
                                  <w:sz w:val="12"/>
                                </w:rPr>
                                <w:t xml:space="preserve"> 396 </w:t>
                              </w:r>
                            </w:p>
                          </w:txbxContent>
                        </wps:txbx>
                        <wps:bodyPr horzOverflow="overflow" vert="horz" lIns="0" tIns="0" rIns="0" bIns="0" rtlCol="0">
                          <a:noAutofit/>
                        </wps:bodyPr>
                      </wps:wsp>
                    </wpg:wgp>
                  </a:graphicData>
                </a:graphic>
              </wp:anchor>
            </w:drawing>
          </mc:Choice>
          <mc:Fallback xmlns:a="http://schemas.openxmlformats.org/drawingml/2006/main">
            <w:pict>
              <v:group id="Group 464811" style="width:12.7031pt;height:275.682pt;position:absolute;mso-position-horizontal-relative:page;mso-position-horizontal:absolute;margin-left:682.278pt;mso-position-vertical-relative:page;margin-top:536.238pt;" coordsize="1613,35011">
                <v:rect id="Rectangle 4561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61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372 de 396 </w:t>
                        </w:r>
                      </w:p>
                    </w:txbxContent>
                  </v:textbox>
                </v:rect>
                <w10:wrap type="square"/>
              </v:group>
            </w:pict>
          </mc:Fallback>
        </mc:AlternateContent>
      </w:r>
      <w:r>
        <w:t xml:space="preserve">En Candelaria, a 21 de septiembre de 2021.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89" w:line="267" w:lineRule="auto"/>
        <w:ind w:right="110"/>
        <w:jc w:val="right"/>
      </w:pPr>
      <w:r>
        <w:t xml:space="preserve">          Fdo.: Lourdes del Carmen Mondéjar Rondón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DICTAMEN FAVORABLE DE LA COMISIÓN INFORMATIVA DE P.G. URBANÍSTICA Y AMBIENTAL, OBRAS y SERVICIOS PÚBLICOS DE 27 DE SEPTIEMBRE DE 2021.  </w:t>
      </w:r>
    </w:p>
    <w:p w:rsidR="00356223" w:rsidRDefault="00FE5061">
      <w:pPr>
        <w:spacing w:after="0" w:line="259" w:lineRule="auto"/>
        <w:ind w:left="0" w:firstLine="0"/>
        <w:jc w:val="left"/>
      </w:pPr>
      <w:r>
        <w:t xml:space="preserve"> </w:t>
      </w:r>
    </w:p>
    <w:p w:rsidR="00356223" w:rsidRDefault="00FE5061">
      <w:pPr>
        <w:ind w:right="111"/>
      </w:pPr>
      <w:r>
        <w:t xml:space="preserve">Votos a favor: 1. </w:t>
      </w:r>
    </w:p>
    <w:p w:rsidR="00356223" w:rsidRDefault="00FE5061">
      <w:pPr>
        <w:ind w:right="111"/>
      </w:pPr>
      <w:r>
        <w:t xml:space="preserve">1 de la concejal del Grupo Mixto (SSP), Doña Lourdes del Carmen Mondéjar Rondón. </w:t>
      </w:r>
    </w:p>
    <w:p w:rsidR="00356223" w:rsidRDefault="00FE5061">
      <w:pPr>
        <w:spacing w:after="0" w:line="259" w:lineRule="auto"/>
        <w:ind w:left="0" w:firstLine="0"/>
        <w:jc w:val="left"/>
      </w:pPr>
      <w:r>
        <w:t xml:space="preserve"> </w:t>
      </w:r>
    </w:p>
    <w:p w:rsidR="00356223" w:rsidRDefault="00FE5061">
      <w:pPr>
        <w:ind w:right="111"/>
      </w:pPr>
      <w:r>
        <w:t xml:space="preserve">Votos en contra: 0. </w:t>
      </w:r>
    </w:p>
    <w:p w:rsidR="00356223" w:rsidRDefault="00FE5061">
      <w:pPr>
        <w:spacing w:after="0" w:line="259" w:lineRule="auto"/>
        <w:ind w:left="0" w:firstLine="0"/>
        <w:jc w:val="left"/>
      </w:pPr>
      <w:r>
        <w:t xml:space="preserve"> </w:t>
      </w:r>
    </w:p>
    <w:p w:rsidR="00356223" w:rsidRDefault="00FE5061">
      <w:pPr>
        <w:ind w:right="111"/>
      </w:pPr>
      <w:r>
        <w:t xml:space="preserve">Abstenciones: 6. </w:t>
      </w:r>
    </w:p>
    <w:p w:rsidR="00356223" w:rsidRDefault="00FE5061">
      <w:pPr>
        <w:ind w:right="111"/>
      </w:pPr>
      <w:r>
        <w:t>4 de los concejales del Grupo Socialista: Doña Hilaria Cecilia Otazo González, Don Airam Pérez Chinea, Don Jorge</w:t>
      </w:r>
      <w:r>
        <w:t xml:space="preserve"> Baute Delgado y Doña Margarita Eva Tendero Barroso. </w:t>
      </w:r>
    </w:p>
    <w:p w:rsidR="00356223" w:rsidRDefault="00FE5061">
      <w:pPr>
        <w:ind w:right="111"/>
      </w:pPr>
      <w:r>
        <w:t xml:space="preserve">1 de la concejal del Grupo Popular, Doña Raquel Martín Castro. </w:t>
      </w:r>
    </w:p>
    <w:p w:rsidR="00356223" w:rsidRDefault="00FE5061">
      <w:pPr>
        <w:numPr>
          <w:ilvl w:val="0"/>
          <w:numId w:val="292"/>
        </w:numPr>
        <w:ind w:right="111" w:hanging="184"/>
      </w:pPr>
      <w:r>
        <w:t xml:space="preserve">de la concejal del Grupo Mixto, Doña Ángela Cruz Perera.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JUNTA DE PORTAVOCES DE 27 DE SEPTIEMBRE DE 2021.  </w:t>
      </w:r>
    </w:p>
    <w:p w:rsidR="00356223" w:rsidRDefault="00FE5061">
      <w:pPr>
        <w:ind w:right="111"/>
      </w:pPr>
      <w:r>
        <w:t xml:space="preserve">Quedó oída.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VOTACIÓN </w:t>
      </w:r>
      <w:r>
        <w:rPr>
          <w:b/>
        </w:rPr>
        <w:t xml:space="preserve">EN EL PLENO DE 30 DE SEPTIEMBRE DE 2021.  </w:t>
      </w:r>
    </w:p>
    <w:p w:rsidR="00356223" w:rsidRDefault="00FE5061">
      <w:pPr>
        <w:spacing w:after="0" w:line="259" w:lineRule="auto"/>
        <w:ind w:left="0" w:firstLine="0"/>
        <w:jc w:val="left"/>
      </w:pPr>
      <w:r>
        <w:rPr>
          <w:b/>
        </w:rPr>
        <w:t xml:space="preserve"> </w:t>
      </w:r>
    </w:p>
    <w:p w:rsidR="00356223" w:rsidRDefault="00FE5061">
      <w:pPr>
        <w:ind w:left="718" w:right="111"/>
      </w:pPr>
      <w:r>
        <w:t>Votos a favor: 5.</w:t>
      </w:r>
      <w:r>
        <w:rPr>
          <w:rFonts w:ascii="Times New Roman" w:eastAsia="Times New Roman" w:hAnsi="Times New Roman" w:cs="Times New Roman"/>
          <w:sz w:val="24"/>
        </w:rPr>
        <w:t xml:space="preserve"> </w:t>
      </w:r>
    </w:p>
    <w:p w:rsidR="00356223" w:rsidRDefault="00FE5061">
      <w:pPr>
        <w:numPr>
          <w:ilvl w:val="0"/>
          <w:numId w:val="292"/>
        </w:numPr>
        <w:spacing w:after="111"/>
        <w:ind w:right="111" w:hanging="184"/>
      </w:pPr>
      <w:r>
        <w:t xml:space="preserve">concejales del Grupo Popular: Don Jacobo López Fariña y Doña Raquel Martín Castro. </w:t>
      </w:r>
    </w:p>
    <w:p w:rsidR="00356223" w:rsidRDefault="00FE5061">
      <w:pPr>
        <w:ind w:left="0" w:right="111" w:firstLine="708"/>
      </w:pPr>
      <w:r>
        <w:t xml:space="preserve">2 de los concejales del Grupo Mixto (SSP): Don Antonio Delgado García y Doña Lourdes del Carmen Mondéjar Rondón. </w:t>
      </w:r>
    </w:p>
    <w:p w:rsidR="00356223" w:rsidRDefault="00FE5061">
      <w:pPr>
        <w:spacing w:after="109"/>
        <w:ind w:left="718" w:right="111"/>
      </w:pPr>
      <w:r>
        <w:t xml:space="preserve">1 de la concejal del Grupo Mixto (VxC): Doña Alicia Mercedes Marrero Meneses. </w:t>
      </w:r>
    </w:p>
    <w:p w:rsidR="00356223" w:rsidRDefault="00FE5061">
      <w:pPr>
        <w:spacing w:after="111"/>
        <w:ind w:left="718" w:right="111"/>
      </w:pPr>
      <w:r>
        <w:t xml:space="preserve">Votos en contra: 11. </w:t>
      </w:r>
    </w:p>
    <w:p w:rsidR="00356223" w:rsidRDefault="00FE5061">
      <w:pPr>
        <w:spacing w:after="114"/>
        <w:ind w:left="0" w:right="111" w:firstLine="708"/>
      </w:pPr>
      <w:r>
        <w:t xml:space="preserve">11 concejales del Grupo Socialista: Doña </w:t>
      </w:r>
      <w:r>
        <w:t xml:space="preserve">María Concepción Brito Núñez, Don Jorge Baute Delgado, Doña Olivia Concepción Pérez Díaz, Don José Francisco Pinto Ramos, Doña Hilaria Cecilia Otazo González, Don Airam Pérez Chinea, Doña Margarita Eva Tendero Barroso, Don Manuel Alberto González Pestano, </w:t>
      </w:r>
      <w:r>
        <w:t xml:space="preserve">Doña María del Carmen Clemente Díaz, Don Olegario Francisco Alonso Bello y Don Reinaldo José Triviño Blanco. </w:t>
      </w:r>
    </w:p>
    <w:p w:rsidR="00356223" w:rsidRDefault="00FE5061">
      <w:pPr>
        <w:spacing w:after="109"/>
        <w:ind w:left="718" w:right="111"/>
      </w:pPr>
      <w:r>
        <w:t xml:space="preserve">Abstenciones: 1. </w:t>
      </w:r>
    </w:p>
    <w:p w:rsidR="00356223" w:rsidRDefault="00FE5061">
      <w:pPr>
        <w:spacing w:after="109"/>
        <w:ind w:left="718" w:right="111"/>
      </w:pPr>
      <w:r>
        <w:t xml:space="preserve">1 de la concejal del Grupo Mixto (CC-PNC): Doña Ángela Cruz Perera. </w:t>
      </w:r>
    </w:p>
    <w:p w:rsidR="00356223" w:rsidRDefault="00FE5061">
      <w:pPr>
        <w:spacing w:after="98" w:line="259" w:lineRule="auto"/>
        <w:ind w:left="708" w:firstLine="0"/>
        <w:jc w:val="left"/>
      </w:pPr>
      <w:r>
        <w:t xml:space="preserve"> </w:t>
      </w:r>
    </w:p>
    <w:p w:rsidR="00356223" w:rsidRDefault="00FE5061">
      <w:pPr>
        <w:spacing w:after="15" w:line="248" w:lineRule="auto"/>
        <w:ind w:left="1426" w:right="110"/>
      </w:pPr>
      <w:r>
        <w:rPr>
          <w:b/>
        </w:rPr>
        <w:t xml:space="preserve">ACUERDO DEL PLENO DE 30 DE SEPTIEMBRE DE 2021. </w:t>
      </w:r>
    </w:p>
    <w:p w:rsidR="00356223" w:rsidRDefault="00FE5061">
      <w:pPr>
        <w:spacing w:after="0" w:line="259" w:lineRule="auto"/>
        <w:ind w:left="0" w:firstLine="0"/>
        <w:jc w:val="left"/>
      </w:pPr>
      <w:r>
        <w:rPr>
          <w:b/>
        </w:rPr>
        <w:t xml:space="preserve"> </w:t>
      </w:r>
    </w:p>
    <w:p w:rsidR="00356223" w:rsidRDefault="00FE5061">
      <w:pPr>
        <w:spacing w:after="114" w:line="248" w:lineRule="auto"/>
        <w:ind w:left="-5" w:right="110"/>
      </w:pPr>
      <w:r>
        <w:rPr>
          <w:rFonts w:ascii="Calibri" w:eastAsia="Calibri" w:hAnsi="Calibri" w:cs="Calibri"/>
          <w:noProof/>
        </w:rPr>
        <mc:AlternateContent>
          <mc:Choice Requires="wpg">
            <w:drawing>
              <wp:anchor distT="0" distB="0" distL="114300" distR="114300" simplePos="0" relativeHeight="252067840"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7143" name="Group 46714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719" name="Rectangle 4571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720" name="Rectangle 4572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7143" style="width:12.7031pt;height:275.682pt;position:absolute;mso-position-horizontal-relative:page;mso-position-horizontal:absolute;margin-left:682.278pt;mso-position-vertical-relative:page;margin-top:536.238pt;" coordsize="1613,35011">
                <v:rect id="Rectangle 4571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72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373 de 396 </w:t>
                        </w:r>
                      </w:p>
                    </w:txbxContent>
                  </v:textbox>
                </v:rect>
                <w10:wrap type="topAndBottom"/>
              </v:group>
            </w:pict>
          </mc:Fallback>
        </mc:AlternateContent>
      </w:r>
      <w:r>
        <w:rPr>
          <w:b/>
        </w:rPr>
        <w:t>Desestimar la moción del Grupo Mixto de 21 de septiembre de 2</w:t>
      </w:r>
      <w:r>
        <w:rPr>
          <w:b/>
        </w:rPr>
        <w:t xml:space="preserve">021 para la creación de un servicio municipal de recogida selectiva y compostaje de restos agrícolas y de jardinería de Candelaria. </w:t>
      </w:r>
      <w:r>
        <w:t xml:space="preserve"> </w:t>
      </w:r>
    </w:p>
    <w:p w:rsidR="00356223" w:rsidRDefault="00FE5061">
      <w:pPr>
        <w:spacing w:after="146" w:line="259" w:lineRule="auto"/>
        <w:ind w:left="0" w:firstLine="0"/>
        <w:jc w:val="left"/>
      </w:pPr>
      <w:r>
        <w:rPr>
          <w:b/>
        </w:rPr>
        <w:t xml:space="preserve">  </w:t>
      </w:r>
    </w:p>
    <w:p w:rsidR="00356223" w:rsidRDefault="00FE5061">
      <w:pPr>
        <w:spacing w:after="1" w:line="425" w:lineRule="auto"/>
        <w:ind w:left="0" w:right="9624" w:firstLine="0"/>
        <w:jc w:val="left"/>
      </w:pPr>
      <w:r>
        <w:rPr>
          <w:i/>
          <w:color w:val="222222"/>
        </w:rPr>
        <w:t xml:space="preserve">   </w:t>
      </w:r>
    </w:p>
    <w:p w:rsidR="00356223" w:rsidRDefault="00FE5061">
      <w:pPr>
        <w:spacing w:after="175" w:line="259" w:lineRule="auto"/>
        <w:ind w:left="0"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175" w:line="259" w:lineRule="auto"/>
        <w:ind w:left="0"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175" w:line="259" w:lineRule="auto"/>
        <w:ind w:left="0"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127" w:line="259" w:lineRule="auto"/>
        <w:ind w:left="0" w:firstLine="0"/>
        <w:jc w:val="left"/>
      </w:pPr>
      <w:r>
        <w:rPr>
          <w:i/>
          <w:color w:val="222222"/>
        </w:rPr>
        <w:t xml:space="preserve"> </w:t>
      </w:r>
    </w:p>
    <w:p w:rsidR="00356223" w:rsidRDefault="00FE5061">
      <w:pPr>
        <w:spacing w:after="101" w:line="259" w:lineRule="auto"/>
        <w:ind w:left="0" w:firstLine="0"/>
        <w:jc w:val="left"/>
      </w:pPr>
      <w:r>
        <w:rPr>
          <w:b/>
        </w:rPr>
        <w:t xml:space="preserve"> </w:t>
      </w:r>
    </w:p>
    <w:p w:rsidR="00356223" w:rsidRDefault="00FE5061">
      <w:pPr>
        <w:spacing w:after="98"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00" w:line="259" w:lineRule="auto"/>
        <w:ind w:left="0" w:firstLine="0"/>
        <w:jc w:val="left"/>
      </w:pPr>
      <w:r>
        <w:rPr>
          <w:b/>
        </w:rPr>
        <w:t xml:space="preserve"> </w:t>
      </w:r>
    </w:p>
    <w:p w:rsidR="00356223" w:rsidRDefault="00FE5061">
      <w:pPr>
        <w:spacing w:after="117" w:line="259" w:lineRule="auto"/>
        <w:ind w:left="0" w:firstLine="0"/>
        <w:jc w:val="left"/>
      </w:pPr>
      <w:r>
        <w:rPr>
          <w:b/>
        </w:rPr>
        <w:t xml:space="preserve"> </w:t>
      </w:r>
    </w:p>
    <w:p w:rsidR="00356223" w:rsidRDefault="00FE5061">
      <w:pPr>
        <w:spacing w:after="92" w:line="250" w:lineRule="auto"/>
        <w:ind w:left="-5" w:right="112"/>
      </w:pPr>
      <w:r>
        <w:rPr>
          <w:b/>
          <w:sz w:val="24"/>
        </w:rPr>
        <w:t>6.-  Expediente 9267/2021. Moción del Grupo Mixto con registro de entrada nº (2021E-RE-</w:t>
      </w:r>
      <w:r>
        <w:rPr>
          <w:b/>
          <w:sz w:val="24"/>
        </w:rPr>
        <w:t>3768) del 17 de septiembre para la creación de la Unidad Municipal de Patrimonio Cultural de Candelaria.</w:t>
      </w:r>
      <w:r>
        <w:rPr>
          <w:sz w:val="24"/>
        </w:rPr>
        <w:t xml:space="preserve"> </w:t>
      </w:r>
    </w:p>
    <w:p w:rsidR="00356223" w:rsidRDefault="00FE5061">
      <w:pPr>
        <w:spacing w:after="99" w:line="259" w:lineRule="auto"/>
        <w:ind w:left="0" w:firstLine="0"/>
        <w:jc w:val="left"/>
      </w:pPr>
      <w:r>
        <w:rPr>
          <w:b/>
          <w:sz w:val="24"/>
        </w:rPr>
        <w:t xml:space="preserve"> </w:t>
      </w:r>
    </w:p>
    <w:p w:rsidR="00356223" w:rsidRDefault="00FE5061">
      <w:pPr>
        <w:spacing w:after="79" w:line="259" w:lineRule="auto"/>
        <w:ind w:left="0" w:firstLine="0"/>
        <w:jc w:val="left"/>
      </w:pPr>
      <w:r>
        <w:rPr>
          <w:b/>
          <w:sz w:val="24"/>
        </w:rPr>
        <w:t xml:space="preserve"> </w:t>
      </w:r>
    </w:p>
    <w:p w:rsidR="00356223" w:rsidRDefault="00FE5061">
      <w:pPr>
        <w:spacing w:after="15" w:line="248" w:lineRule="auto"/>
        <w:ind w:left="-5" w:right="110"/>
      </w:pPr>
      <w:r>
        <w:rPr>
          <w:b/>
        </w:rPr>
        <w:t xml:space="preserve">Consta en el expediente electrónico la referida moción que se inserta literalmente: </w:t>
      </w:r>
    </w:p>
    <w:p w:rsidR="00356223" w:rsidRDefault="00FE5061">
      <w:pPr>
        <w:spacing w:after="97" w:line="259" w:lineRule="auto"/>
        <w:ind w:left="0" w:firstLine="0"/>
        <w:jc w:val="left"/>
      </w:pPr>
      <w:r>
        <w:rPr>
          <w:b/>
        </w:rPr>
        <w:t xml:space="preserve"> </w:t>
      </w:r>
    </w:p>
    <w:p w:rsidR="00356223" w:rsidRDefault="00FE5061">
      <w:pPr>
        <w:spacing w:after="69" w:line="259" w:lineRule="auto"/>
        <w:ind w:left="0" w:firstLine="0"/>
        <w:jc w:val="left"/>
      </w:pPr>
      <w:r>
        <w:rPr>
          <w:noProof/>
        </w:rPr>
        <w:drawing>
          <wp:inline distT="0" distB="0" distL="0" distR="0">
            <wp:extent cx="1411253" cy="978371"/>
            <wp:effectExtent l="0" t="0" r="0" b="0"/>
            <wp:docPr id="45824" name="Picture 45824"/>
            <wp:cNvGraphicFramePr/>
            <a:graphic xmlns:a="http://schemas.openxmlformats.org/drawingml/2006/main">
              <a:graphicData uri="http://schemas.openxmlformats.org/drawingml/2006/picture">
                <pic:pic xmlns:pic="http://schemas.openxmlformats.org/drawingml/2006/picture">
                  <pic:nvPicPr>
                    <pic:cNvPr id="45824" name="Picture 45824"/>
                    <pic:cNvPicPr/>
                  </pic:nvPicPr>
                  <pic:blipFill>
                    <a:blip r:embed="rId97"/>
                    <a:stretch>
                      <a:fillRect/>
                    </a:stretch>
                  </pic:blipFill>
                  <pic:spPr>
                    <a:xfrm>
                      <a:off x="0" y="0"/>
                      <a:ext cx="1411253" cy="978371"/>
                    </a:xfrm>
                    <a:prstGeom prst="rect">
                      <a:avLst/>
                    </a:prstGeom>
                  </pic:spPr>
                </pic:pic>
              </a:graphicData>
            </a:graphic>
          </wp:inline>
        </w:drawing>
      </w:r>
      <w:r>
        <w:t xml:space="preserve"> </w:t>
      </w:r>
    </w:p>
    <w:p w:rsidR="00356223" w:rsidRDefault="00FE5061">
      <w:pPr>
        <w:spacing w:after="92" w:line="250" w:lineRule="auto"/>
        <w:ind w:left="-5" w:right="112"/>
      </w:pPr>
      <w:r>
        <w:rPr>
          <w:b/>
          <w:sz w:val="24"/>
        </w:rPr>
        <w:t xml:space="preserve">Candelaria </w:t>
      </w:r>
    </w:p>
    <w:p w:rsidR="00356223" w:rsidRDefault="00FE5061">
      <w:pPr>
        <w:spacing w:after="79" w:line="259" w:lineRule="auto"/>
        <w:ind w:left="0" w:firstLine="0"/>
        <w:jc w:val="left"/>
      </w:pPr>
      <w:r>
        <w:rPr>
          <w:b/>
          <w:sz w:val="24"/>
        </w:rPr>
        <w:t xml:space="preserve"> </w:t>
      </w:r>
    </w:p>
    <w:p w:rsidR="00356223" w:rsidRDefault="00FE5061">
      <w:pPr>
        <w:spacing w:after="135" w:line="259" w:lineRule="auto"/>
        <w:ind w:left="0" w:firstLine="0"/>
        <w:jc w:val="left"/>
      </w:pPr>
      <w:r>
        <w:rPr>
          <w:rFonts w:ascii="Calibri" w:eastAsia="Calibri" w:hAnsi="Calibri" w:cs="Calibri"/>
          <w:noProof/>
        </w:rPr>
        <mc:AlternateContent>
          <mc:Choice Requires="wpg">
            <w:drawing>
              <wp:anchor distT="0" distB="0" distL="114300" distR="114300" simplePos="0" relativeHeight="25206886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7414" name="Group 46741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827" name="Rectangle 45827"/>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828" name="Rectangle 45828"/>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7414" style="width:12.7031pt;height:275.682pt;position:absolute;mso-position-horizontal-relative:page;mso-position-horizontal:absolute;margin-left:682.278pt;mso-position-vertical-relative:page;margin-top:536.238pt;" coordsize="1613,35011">
                <v:rect id="Rectangle 45827"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828"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374 de 396 </w:t>
                        </w:r>
                      </w:p>
                    </w:txbxContent>
                  </v:textbox>
                </v:rect>
                <w10:wrap type="square"/>
              </v:group>
            </w:pict>
          </mc:Fallback>
        </mc:AlternateContent>
      </w:r>
      <w:r>
        <w:rPr>
          <w:b/>
        </w:rPr>
        <w:t xml:space="preserve"> </w:t>
      </w:r>
    </w:p>
    <w:p w:rsidR="00356223" w:rsidRDefault="00FE5061">
      <w:pPr>
        <w:spacing w:after="0" w:line="259" w:lineRule="auto"/>
        <w:ind w:left="0" w:right="120" w:firstLine="0"/>
        <w:jc w:val="center"/>
      </w:pPr>
      <w:r>
        <w:rPr>
          <w:b/>
          <w:color w:val="212121"/>
        </w:rPr>
        <w:t xml:space="preserve">“MOCIÓN </w:t>
      </w:r>
    </w:p>
    <w:p w:rsidR="00356223" w:rsidRDefault="00FE5061">
      <w:pPr>
        <w:spacing w:after="0" w:line="259" w:lineRule="auto"/>
        <w:ind w:left="0" w:right="62" w:firstLine="0"/>
        <w:jc w:val="center"/>
      </w:pPr>
      <w:r>
        <w:rPr>
          <w:color w:val="212121"/>
        </w:rPr>
        <w:t xml:space="preserve"> </w:t>
      </w:r>
    </w:p>
    <w:p w:rsidR="00356223" w:rsidRDefault="00FE5061">
      <w:pPr>
        <w:spacing w:after="111"/>
        <w:ind w:right="111"/>
      </w:pPr>
      <w:r>
        <w:t>Dña. Ángela Cruz Perera, con DNI ***4786**, en c</w:t>
      </w:r>
      <w:r>
        <w:t xml:space="preserve">alidad de portavoz del </w:t>
      </w:r>
      <w:r>
        <w:rPr>
          <w:b/>
        </w:rPr>
        <w:t>Grupo Municipal Coalición Canaria (CC-PNC)</w:t>
      </w:r>
      <w:r>
        <w:t>, conforme establece el artículo 97.3 del Reglamento de Organización, Funcionamiento y Régimen Jurídico de las Entidades Locales, aprobado por R.D. 2568/1986, de 28 de noviembre, y los artícu</w:t>
      </w:r>
      <w:r>
        <w:t xml:space="preserve">los 19.1b y 80 del Reglamento Orgánico y de la Administración del Ayuntamiento de Candelaria, presenta la siguiente </w:t>
      </w:r>
      <w:r>
        <w:rPr>
          <w:b/>
        </w:rPr>
        <w:t>MOCIÓN PARA LA CREACIÓN DE LA UNIDAD MUNICIPAL DE PATRIMONIO CULTURAL DE CANDELARIA</w:t>
      </w:r>
      <w:r>
        <w:t xml:space="preserve"> </w:t>
      </w:r>
    </w:p>
    <w:p w:rsidR="00356223" w:rsidRDefault="00FE5061">
      <w:pPr>
        <w:spacing w:after="101" w:line="259" w:lineRule="auto"/>
        <w:ind w:left="0" w:firstLine="0"/>
        <w:jc w:val="left"/>
      </w:pPr>
      <w:r>
        <w:rPr>
          <w:b/>
        </w:rPr>
        <w:t xml:space="preserve"> </w:t>
      </w:r>
    </w:p>
    <w:p w:rsidR="00356223" w:rsidRDefault="00FE5061">
      <w:pPr>
        <w:pStyle w:val="Ttulo3"/>
        <w:ind w:left="188" w:right="301"/>
      </w:pPr>
      <w:r>
        <w:t xml:space="preserve">EXPOSICIÓN DE MOTIVOS </w:t>
      </w:r>
    </w:p>
    <w:p w:rsidR="00356223" w:rsidRDefault="00FE5061">
      <w:pPr>
        <w:ind w:right="111"/>
      </w:pPr>
      <w:r>
        <w:t xml:space="preserve">    </w:t>
      </w:r>
      <w:r>
        <w:t>El 25 de abril de 2019 se aprobó en el Parlamento de Canarias la Ley 11 de Patrimonio Cultural de Canarias que, a diferencia de la anterior Ley 4/1999 de Patrimonio Histórico de Canarias -creada a partir de la Ley 16/1985, de 25 de junio, del Patrimonio Hi</w:t>
      </w:r>
      <w:r>
        <w:t xml:space="preserve">stórico Español-, maneja un concepto más amplio que lo conecta con otras áreas como el Turismo y el Medio Ambiente, actualiza el régimen jurídico y simplifica los instrumentos de protección. </w:t>
      </w:r>
    </w:p>
    <w:p w:rsidR="00356223" w:rsidRDefault="00FE5061">
      <w:pPr>
        <w:spacing w:after="0" w:line="259" w:lineRule="auto"/>
        <w:ind w:left="0" w:firstLine="0"/>
        <w:jc w:val="left"/>
      </w:pPr>
      <w:r>
        <w:t xml:space="preserve">  </w:t>
      </w:r>
    </w:p>
    <w:p w:rsidR="00356223" w:rsidRDefault="00FE5061">
      <w:pPr>
        <w:spacing w:after="1" w:line="239" w:lineRule="auto"/>
        <w:ind w:left="-5" w:right="106"/>
      </w:pPr>
      <w:r>
        <w:t xml:space="preserve">    Esta nueva norma </w:t>
      </w:r>
      <w:r>
        <w:rPr>
          <w:color w:val="212121"/>
        </w:rPr>
        <w:t>fue posible gracias a un proceso colabor</w:t>
      </w:r>
      <w:r>
        <w:rPr>
          <w:color w:val="212121"/>
        </w:rPr>
        <w:t xml:space="preserve">ativo y participativo de todos los implicados en la defensa de nuestro Patrimonio Cultural, un compromiso irrenunciable, por encima de ideologías e intereses partidistas, por cuanto se trataba de gestionar un bien común que pertenece a la memoria de todos </w:t>
      </w:r>
      <w:r>
        <w:rPr>
          <w:color w:val="212121"/>
        </w:rPr>
        <w:t>los canarios.</w:t>
      </w:r>
      <w:r>
        <w:rPr>
          <w:sz w:val="24"/>
        </w:rPr>
        <w:t xml:space="preserve"> </w:t>
      </w:r>
    </w:p>
    <w:p w:rsidR="00356223" w:rsidRDefault="00FE5061">
      <w:pPr>
        <w:spacing w:after="0" w:line="259" w:lineRule="auto"/>
        <w:ind w:left="0" w:firstLine="0"/>
        <w:jc w:val="left"/>
      </w:pPr>
      <w:r>
        <w:rPr>
          <w:color w:val="212121"/>
        </w:rPr>
        <w:t xml:space="preserve"> </w:t>
      </w:r>
    </w:p>
    <w:p w:rsidR="00356223" w:rsidRDefault="00FE5061">
      <w:pPr>
        <w:spacing w:after="1" w:line="239" w:lineRule="auto"/>
        <w:ind w:left="-5" w:right="106"/>
      </w:pPr>
      <w:r>
        <w:rPr>
          <w:color w:val="212121"/>
        </w:rPr>
        <w:t xml:space="preserve">    Entre las novedades que ha incluido la Ley 11/2019 destaca la ampliación del concepto de Patrimonio Histórico, adoptando la denominación más genérica de </w:t>
      </w:r>
      <w:r>
        <w:rPr>
          <w:color w:val="212121"/>
          <w:u w:val="single" w:color="212121"/>
        </w:rPr>
        <w:t>Patrimonio Cultural</w:t>
      </w:r>
      <w:r>
        <w:rPr>
          <w:color w:val="212121"/>
        </w:rPr>
        <w:t xml:space="preserve">, en concordancia con la generalidad de la normativa comparada </w:t>
      </w:r>
      <w:r>
        <w:rPr>
          <w:color w:val="212121"/>
        </w:rPr>
        <w:t>de rango autonómico y los convenios internacionales. De esta manera, el patrimonio deja de ser algo del pasado para convertirse en un elemento de presente y de futuro, que intenta recuperar y mantener todos los elementos que configuran nuestro acervo cultu</w:t>
      </w:r>
      <w:r>
        <w:rPr>
          <w:color w:val="212121"/>
        </w:rPr>
        <w:t>ral.</w:t>
      </w:r>
      <w:r>
        <w:rPr>
          <w:sz w:val="24"/>
        </w:rPr>
        <w:t xml:space="preserve"> </w:t>
      </w:r>
    </w:p>
    <w:p w:rsidR="00356223" w:rsidRDefault="00FE5061">
      <w:pPr>
        <w:spacing w:after="0" w:line="259" w:lineRule="auto"/>
        <w:ind w:left="0" w:firstLine="0"/>
        <w:jc w:val="left"/>
      </w:pPr>
      <w:r>
        <w:rPr>
          <w:color w:val="212121"/>
        </w:rPr>
        <w:t xml:space="preserve"> </w:t>
      </w:r>
    </w:p>
    <w:p w:rsidR="00356223" w:rsidRDefault="00FE5061">
      <w:pPr>
        <w:spacing w:after="114"/>
        <w:ind w:right="111"/>
      </w:pPr>
      <w:r>
        <w:t xml:space="preserve">    La nueva Ley supone una simplificación normativa respeto de la anterior, recogiendo los avances dispuestos en las políticas de gestión patrimonial durante las dos últimas décadas. Define nuevas tipologías patrimoniales – Paisaje Cultural y Siti</w:t>
      </w:r>
      <w:r>
        <w:t>o Industrial-, establece una mayor implicación y coordinación con los Ayuntamientos y Cabildos Insulares, al tiempo que armoniza la protección y control de los bienes con la agilización en la gestión administrativa, ofreciendo las máximas garantías para lo</w:t>
      </w:r>
      <w:r>
        <w:t xml:space="preserve">s propietarios y titulares del patrimonio. </w:t>
      </w:r>
    </w:p>
    <w:p w:rsidR="00356223" w:rsidRDefault="00FE5061">
      <w:pPr>
        <w:spacing w:after="98" w:line="259" w:lineRule="auto"/>
        <w:ind w:left="0" w:firstLine="0"/>
        <w:jc w:val="left"/>
      </w:pPr>
      <w:r>
        <w:t xml:space="preserve"> </w:t>
      </w:r>
    </w:p>
    <w:p w:rsidR="00356223" w:rsidRDefault="00FE5061">
      <w:pPr>
        <w:ind w:right="111"/>
      </w:pPr>
      <w:r>
        <w:t xml:space="preserve">En cuanto a las competencias de las Administraciones, y por lo que respecta a las que se le atribuyen a los Ayuntamientos, la Ley 11/2019 de Patrimonio Cultural de Canarias, en su Capítulo I, art.17 señala que </w:t>
      </w:r>
      <w:r>
        <w:t xml:space="preserve">les corresponde: </w:t>
      </w:r>
    </w:p>
    <w:p w:rsidR="00356223" w:rsidRDefault="00FE5061">
      <w:pPr>
        <w:spacing w:after="0" w:line="259" w:lineRule="auto"/>
        <w:ind w:left="0" w:firstLine="0"/>
        <w:jc w:val="left"/>
      </w:pPr>
      <w:r>
        <w:t xml:space="preserve"> </w:t>
      </w:r>
    </w:p>
    <w:p w:rsidR="00356223" w:rsidRDefault="00FE5061">
      <w:pPr>
        <w:numPr>
          <w:ilvl w:val="0"/>
          <w:numId w:val="293"/>
        </w:numPr>
        <w:spacing w:after="3" w:line="267" w:lineRule="auto"/>
        <w:ind w:right="111" w:hanging="360"/>
      </w:pPr>
      <w:r>
        <w:t xml:space="preserve">Elaborar, gestionar y mantener los catálogos municipales de bienes patrimoniales culturales.  </w:t>
      </w:r>
    </w:p>
    <w:p w:rsidR="00356223" w:rsidRDefault="00FE5061">
      <w:pPr>
        <w:spacing w:after="0" w:line="259" w:lineRule="auto"/>
        <w:ind w:left="0" w:firstLine="0"/>
        <w:jc w:val="left"/>
      </w:pPr>
      <w:r>
        <w:t xml:space="preserve"> </w:t>
      </w:r>
    </w:p>
    <w:p w:rsidR="00356223" w:rsidRDefault="00FE5061">
      <w:pPr>
        <w:numPr>
          <w:ilvl w:val="0"/>
          <w:numId w:val="293"/>
        </w:numPr>
        <w:ind w:right="111" w:hanging="360"/>
      </w:pPr>
      <w:r>
        <w:t xml:space="preserve">Formular, tramitar y aprobar los Planes Especiales de Protección (PEP) que establezcan la ordenación de los bienes de interés cultural con </w:t>
      </w:r>
      <w:r>
        <w:t xml:space="preserve">categoría de conjunto histórico, sitio histórico, zona arqueológica y paisaje cultural que no excedan de su término municipal.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6988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6091" name="Group 46609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5944" name="Rectangle 459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5945" name="Rectangle 4594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6091" style="width:12.7031pt;height:275.682pt;position:absolute;mso-position-horizontal-relative:page;mso-position-horizontal:absolute;margin-left:682.278pt;mso-position-vertical-relative:page;margin-top:536.238pt;" coordsize="1613,35011">
                <v:rect id="Rectangle 459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594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375 de 396 </w:t>
                        </w:r>
                      </w:p>
                    </w:txbxContent>
                  </v:textbox>
                </v:rect>
                <w10:wrap type="square"/>
              </v:group>
            </w:pict>
          </mc:Fallback>
        </mc:AlternateContent>
      </w:r>
      <w:r>
        <w:t xml:space="preserve">    </w:t>
      </w:r>
    </w:p>
    <w:p w:rsidR="00356223" w:rsidRDefault="00FE5061">
      <w:pPr>
        <w:numPr>
          <w:ilvl w:val="0"/>
          <w:numId w:val="293"/>
        </w:numPr>
        <w:ind w:right="111" w:hanging="360"/>
      </w:pPr>
      <w:r>
        <w:t>Vigilar el patrimonio cultural existente en su término municipal, notificando al cabildo insular la existencia de cualquier acción u omisión que suponga rie</w:t>
      </w:r>
      <w:r>
        <w:t xml:space="preserve">sgo de destrucción o deterioro de sus valores, sin perjuicio de la inmediata adopción de las medidas cautelares que sean precisas para la preservación de los mismos, notificándolas de inmediato al cabildo insular.  </w:t>
      </w:r>
    </w:p>
    <w:p w:rsidR="00356223" w:rsidRDefault="00FE5061">
      <w:pPr>
        <w:spacing w:after="0" w:line="259" w:lineRule="auto"/>
        <w:ind w:left="0" w:firstLine="0"/>
        <w:jc w:val="left"/>
      </w:pPr>
      <w:r>
        <w:t xml:space="preserve"> </w:t>
      </w:r>
    </w:p>
    <w:p w:rsidR="00356223" w:rsidRDefault="00FE5061">
      <w:pPr>
        <w:numPr>
          <w:ilvl w:val="0"/>
          <w:numId w:val="293"/>
        </w:numPr>
        <w:ind w:right="111" w:hanging="360"/>
      </w:pPr>
      <w:r>
        <w:t>Colaborar en la ejecución de las medid</w:t>
      </w:r>
      <w:r>
        <w:t xml:space="preserve">as cautelares adoptadas por otras administraciones públicas para la protección y conservación de los bienes integrantes del patrimonio cultural de Canarias.  </w:t>
      </w:r>
    </w:p>
    <w:p w:rsidR="00356223" w:rsidRDefault="00FE5061">
      <w:pPr>
        <w:spacing w:after="0" w:line="259" w:lineRule="auto"/>
        <w:ind w:left="0" w:firstLine="0"/>
        <w:jc w:val="left"/>
      </w:pPr>
      <w:r>
        <w:t xml:space="preserve"> </w:t>
      </w:r>
    </w:p>
    <w:p w:rsidR="00356223" w:rsidRDefault="00FE5061">
      <w:pPr>
        <w:numPr>
          <w:ilvl w:val="0"/>
          <w:numId w:val="293"/>
        </w:numPr>
        <w:ind w:right="111" w:hanging="360"/>
      </w:pPr>
      <w:r>
        <w:t>Elevar a los cabildos insulares iniciativas en materia de protección y conservación de los bien</w:t>
      </w:r>
      <w:r>
        <w:t xml:space="preserve">es integrantes del patrimonio cultural localizados en su término municipal.  </w:t>
      </w:r>
    </w:p>
    <w:p w:rsidR="00356223" w:rsidRDefault="00FE5061">
      <w:pPr>
        <w:spacing w:after="0" w:line="259" w:lineRule="auto"/>
        <w:ind w:left="0" w:firstLine="0"/>
        <w:jc w:val="left"/>
      </w:pPr>
      <w:r>
        <w:t xml:space="preserve"> </w:t>
      </w:r>
    </w:p>
    <w:p w:rsidR="00356223" w:rsidRDefault="00FE5061">
      <w:pPr>
        <w:numPr>
          <w:ilvl w:val="0"/>
          <w:numId w:val="293"/>
        </w:numPr>
        <w:ind w:right="111" w:hanging="360"/>
      </w:pPr>
      <w:r>
        <w:t xml:space="preserve">Promover junto con los cabildos insulares la creación y colaborar en la gestión de los parques arqueológicos, de los parques etnográficos.  </w:t>
      </w:r>
    </w:p>
    <w:p w:rsidR="00356223" w:rsidRDefault="00FE5061">
      <w:pPr>
        <w:spacing w:after="0" w:line="259" w:lineRule="auto"/>
        <w:ind w:left="0" w:firstLine="0"/>
        <w:jc w:val="left"/>
      </w:pPr>
      <w:r>
        <w:t xml:space="preserve"> </w:t>
      </w:r>
    </w:p>
    <w:p w:rsidR="00356223" w:rsidRDefault="00FE5061">
      <w:pPr>
        <w:numPr>
          <w:ilvl w:val="0"/>
          <w:numId w:val="293"/>
        </w:numPr>
        <w:ind w:right="111" w:hanging="360"/>
      </w:pPr>
      <w:r>
        <w:t>Difundir y divulgar los bienes in</w:t>
      </w:r>
      <w:r>
        <w:t xml:space="preserve">tegrantes del patrimonio cultural de Canarias que radiquen en su término municipal.  </w:t>
      </w:r>
    </w:p>
    <w:p w:rsidR="00356223" w:rsidRDefault="00FE5061">
      <w:pPr>
        <w:spacing w:after="98" w:line="259" w:lineRule="auto"/>
        <w:ind w:left="0" w:firstLine="0"/>
        <w:jc w:val="left"/>
      </w:pPr>
      <w:r>
        <w:t xml:space="preserve"> </w:t>
      </w:r>
    </w:p>
    <w:p w:rsidR="00356223" w:rsidRDefault="00FE5061">
      <w:pPr>
        <w:spacing w:after="102"/>
        <w:ind w:right="111"/>
      </w:pPr>
      <w:r>
        <w:t>A los órganos e instituciones consultivas se dedica el Capítulo II de esta Ley, cuya regulación, sin perjuicio del principio de autonomía local, procura promover la cre</w:t>
      </w:r>
      <w:r>
        <w:t xml:space="preserve">ación, especialmente en aquellos municipios que cuenten con un Conjunto Histórico declarado, de un Consejo Municipal de Patrimonio Cultural (art. 20.1), mientras que todos los Ayuntamientos deberán aprobar la creación de una </w:t>
      </w:r>
      <w:r>
        <w:rPr>
          <w:b/>
        </w:rPr>
        <w:t xml:space="preserve">Unidad de Patrimonio Cultural. </w:t>
      </w:r>
      <w:r>
        <w:t>Así el art. 20.2 establece que la unidad de patrimonio cultural estará “constituida por una o varias personas empleadas públicas, con la adecuada cualificación, como órgano de asistencia técnica a la corporación municipal en materia de patrimonio cultural.</w:t>
      </w:r>
      <w:r>
        <w:t xml:space="preserve"> También podrán los Ayuntamientos crear una unidad especializada de policía para la vigilancia de los bienes del patrimonio cultural de Canarias situados en su término municipal”. </w:t>
      </w:r>
    </w:p>
    <w:p w:rsidR="00356223" w:rsidRDefault="00FE5061">
      <w:pPr>
        <w:spacing w:after="100" w:line="259" w:lineRule="auto"/>
        <w:ind w:left="0" w:firstLine="0"/>
        <w:jc w:val="left"/>
      </w:pPr>
      <w:r>
        <w:t xml:space="preserve"> </w:t>
      </w:r>
    </w:p>
    <w:p w:rsidR="00356223" w:rsidRDefault="00FE5061">
      <w:pPr>
        <w:ind w:right="111"/>
      </w:pPr>
      <w:r>
        <w:t xml:space="preserve">    </w:t>
      </w:r>
      <w:r>
        <w:t>Han pasado dos años y cinco meses desde la publicación de la Ley 11/2019 de Patrimonio Cultural de Canarias, sin que hasta la fecha se haya aprobado en nuestro municipio la creación de la Unidad de Patrimonio Cultural, incumpliéndose por tanto la normativa</w:t>
      </w:r>
      <w:r>
        <w:t xml:space="preserve">.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7091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6709" name="Group 46670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052" name="Rectangle 4605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6053" name="Rectangle 4605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6709" style="width:12.7031pt;height:275.682pt;position:absolute;mso-position-horizontal-relative:page;mso-position-horizontal:absolute;margin-left:682.278pt;mso-position-vertical-relative:page;margin-top:536.238pt;" coordsize="1613,35011">
                <v:rect id="Rectangle 4605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05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376 de 396 </w:t>
                        </w:r>
                      </w:p>
                    </w:txbxContent>
                  </v:textbox>
                </v:rect>
                <w10:wrap type="square"/>
              </v:group>
            </w:pict>
          </mc:Fallback>
        </mc:AlternateContent>
      </w:r>
      <w:r>
        <w:t xml:space="preserve">    </w:t>
      </w:r>
      <w:r>
        <w:t xml:space="preserve">Luchamos con el tiempo en contra, con solo 7 meses por delante para aplicar algunas de las directrices de esta Ley en nuestro municipio ya que, en la </w:t>
      </w:r>
      <w:r>
        <w:rPr>
          <w:b/>
        </w:rPr>
        <w:t>Disposición transitoria primera. Incorporación de las cartas arqueológicas y etnográficas municipales a lo</w:t>
      </w:r>
      <w:r>
        <w:rPr>
          <w:b/>
        </w:rPr>
        <w:t xml:space="preserve">s instrumentos de protección </w:t>
      </w:r>
      <w:r>
        <w:t>se establece que: “Las cartas arqueológicas y etnográficas previstas en la Ley 4/1999, de 15 de marzo, de Patrimonio Histórico de Canarias, aprobadas o en trámite de aprobación a la entrada en vigor de la presente ley deberán i</w:t>
      </w:r>
      <w:r>
        <w:t xml:space="preserve">ncorporarse a alguno de los instrumentos de protección señalados en esta ley y al Sistema de Información del Patrimonio Cultural de Canarias en un plazo máximo de tres años. E igualmente, en la </w:t>
      </w:r>
      <w:r>
        <w:rPr>
          <w:b/>
        </w:rPr>
        <w:t>Disposición transitoria sexta. Plazo para la elaboración y apr</w:t>
      </w:r>
      <w:r>
        <w:rPr>
          <w:b/>
        </w:rPr>
        <w:t xml:space="preserve">obación de catálogos municipales o adaptación de los existentes </w:t>
      </w:r>
      <w:r>
        <w:t>se implanta el mismo plazo de tres años desde la entrada en vigor de la presente ley para que todos los municipios de Canarias que carezcan de catálogo de bienes patrimoniales municipales, com</w:t>
      </w:r>
      <w:r>
        <w:t xml:space="preserve">o es el caso de Candelaria, elaboren y aprueben sus correspondientes catálogos, o adapten los existentes a los términos de la presente ley. Señala también esta disposición que “La Administración pública de la Comunidad Autónoma de Canarias y las entidades </w:t>
      </w:r>
      <w:r>
        <w:t xml:space="preserve">locales, a través de los correspondientes convenios, cooperarán técnica y económicamente para el cumplimiento de esta obligación”. </w:t>
      </w:r>
      <w:r>
        <w:rPr>
          <w:sz w:val="24"/>
        </w:rPr>
        <w:t xml:space="preserve"> </w:t>
      </w:r>
      <w:r>
        <w:t xml:space="preserve">    El crecimiento urbanístico de Candelaria en las últimas décadas y la ausencia de una concienciación sobre el patrimonio,</w:t>
      </w:r>
      <w:r>
        <w:t xml:space="preserve"> ha hecho imparable el proceso de deterioro, pérdida y destrucción de parte de nuestro patrimonio local. </w:t>
      </w:r>
    </w:p>
    <w:p w:rsidR="00356223" w:rsidRDefault="00FE5061">
      <w:pPr>
        <w:spacing w:after="0" w:line="259" w:lineRule="auto"/>
        <w:ind w:left="0" w:firstLine="0"/>
        <w:jc w:val="left"/>
      </w:pPr>
      <w:r>
        <w:t xml:space="preserve">  </w:t>
      </w:r>
    </w:p>
    <w:p w:rsidR="00356223" w:rsidRDefault="00FE5061">
      <w:pPr>
        <w:ind w:right="111"/>
      </w:pPr>
      <w:r>
        <w:t xml:space="preserve">    En la actualidad, los bienes patrimoniales del municipio solo están protegidos por el catálogo asociado al Plan General de Ordenación Urbana y </w:t>
      </w:r>
      <w:r>
        <w:t>por la Carta Arqueológica Municipal de 1995. Ambos documentos se han demostrado claramente precarios e insuficientes para servir de base a un plan de protección, tal y como ya se reconocía en el “Diagnóstico y plan de gestión del patrimonio cultural de Can</w:t>
      </w:r>
      <w:r>
        <w:t xml:space="preserve">delaria” una iniciativa impulsada y financiada en 2017 por el área de Cultura y Deportes del Ayuntamiento de Candelaria, encargada a la empresa Cultania, especializada en la gestión del patrimonio cultural, con la doble finalidad de realizar una diagnosis </w:t>
      </w:r>
      <w:r>
        <w:t xml:space="preserve">del estado del patrimonio del municipio y de diseñar una estrategia para su gestión. </w:t>
      </w:r>
    </w:p>
    <w:p w:rsidR="00356223" w:rsidRDefault="00FE5061">
      <w:pPr>
        <w:spacing w:after="0" w:line="259" w:lineRule="auto"/>
        <w:ind w:left="0" w:firstLine="0"/>
        <w:jc w:val="left"/>
      </w:pPr>
      <w:r>
        <w:t xml:space="preserve">  </w:t>
      </w:r>
    </w:p>
    <w:p w:rsidR="00356223" w:rsidRDefault="00FE5061">
      <w:pPr>
        <w:ind w:right="111"/>
      </w:pPr>
      <w:r>
        <w:t xml:space="preserve">    Nuestro municipio carece de Planes de Especial Protección de su patrimonio como el del Casco antiguo de Santa Ana -donde ya se han perdido algunos de sus elementos</w:t>
      </w:r>
      <w:r>
        <w:t xml:space="preserve">-, o el del conjunto arquitectónico de Las Jiménez o el de Pasacola en Igueste, así como de muchos otros elementos de nuestro acervo cultural, arquitectónico, paisajístico, etc., que necesitan protección, conservación y control. </w:t>
      </w:r>
    </w:p>
    <w:p w:rsidR="00356223" w:rsidRDefault="00FE5061">
      <w:pPr>
        <w:spacing w:after="2" w:line="259" w:lineRule="auto"/>
        <w:ind w:left="0" w:firstLine="0"/>
        <w:jc w:val="left"/>
      </w:pPr>
      <w:r>
        <w:t xml:space="preserve">  </w:t>
      </w:r>
    </w:p>
    <w:p w:rsidR="00356223" w:rsidRDefault="00FE5061">
      <w:pPr>
        <w:ind w:right="111"/>
      </w:pPr>
      <w:r>
        <w:t xml:space="preserve">    El art. 50 de la Le</w:t>
      </w:r>
      <w:r>
        <w:t>y 11/2019 recoge que “los catálogos municipales de bienes patrimoniales culturales constituyen el instrumento de protección en el que se incluyen aquellos bienes muebles e inmuebles del patrimonio cultural de Canarias que, sin gozar de la relevancia que de</w:t>
      </w:r>
      <w:r>
        <w:t>fine los Bienes de Interés Cultural (BIC), ostenten valores históricos, artísticos, arquitectónicos, arqueológicos, etnográficos, bibliográficos, documentales, lingüísticos, paisajísticos, industriales, científicos o técnicos o de cualquier otra naturaleza</w:t>
      </w:r>
      <w:r>
        <w:t xml:space="preserve"> cultural, que deba ser especialmente preservados, sin que el estado de conservación de estos bienes sea obstáculo para que sean catalogados.”  </w:t>
      </w:r>
    </w:p>
    <w:p w:rsidR="00356223" w:rsidRDefault="00FE5061">
      <w:pPr>
        <w:spacing w:after="0" w:line="259" w:lineRule="auto"/>
        <w:ind w:left="0" w:firstLine="0"/>
        <w:jc w:val="left"/>
      </w:pPr>
      <w:r>
        <w:t xml:space="preserve"> </w:t>
      </w:r>
    </w:p>
    <w:p w:rsidR="00356223" w:rsidRDefault="00FE5061">
      <w:pPr>
        <w:ind w:right="111"/>
      </w:pPr>
      <w:r>
        <w:t xml:space="preserve">    Evidentemente, para la elaboración de esa herramienta de protección, de ese catálogo de bienes patrimonia</w:t>
      </w:r>
      <w:r>
        <w:t xml:space="preserve">les, es necesario crear previamente la Unidad de Patrimonio Cultural del municipio de Candelaria, dotada de personal público específicamente cualificado para esta labor. </w:t>
      </w:r>
    </w:p>
    <w:p w:rsidR="00356223" w:rsidRDefault="00FE5061">
      <w:pPr>
        <w:spacing w:after="0" w:line="259" w:lineRule="auto"/>
        <w:ind w:left="0" w:firstLine="0"/>
        <w:jc w:val="left"/>
      </w:pPr>
      <w:r>
        <w:t xml:space="preserve">  </w:t>
      </w:r>
    </w:p>
    <w:p w:rsidR="00356223" w:rsidRDefault="00FE5061">
      <w:pPr>
        <w:spacing w:after="1" w:line="239" w:lineRule="auto"/>
        <w:ind w:left="-5" w:right="106"/>
      </w:pPr>
      <w:r>
        <w:rPr>
          <w:color w:val="212121"/>
        </w:rPr>
        <w:t xml:space="preserve">    Por todo ello, los concejales de Coalición Canaria-</w:t>
      </w:r>
      <w:r>
        <w:rPr>
          <w:color w:val="212121"/>
        </w:rPr>
        <w:t xml:space="preserve">PNC en el Grupo Mixto someten a la consideración del Pleno del Ayuntamiento de Candelaria los siguientes ACUERDOS:  </w:t>
      </w:r>
    </w:p>
    <w:p w:rsidR="00356223" w:rsidRDefault="00FE5061">
      <w:pPr>
        <w:spacing w:after="27" w:line="259" w:lineRule="auto"/>
        <w:ind w:left="0" w:firstLine="0"/>
        <w:jc w:val="left"/>
      </w:pPr>
      <w:r>
        <w:rPr>
          <w:color w:val="212121"/>
        </w:rPr>
        <w:t xml:space="preserve"> </w:t>
      </w:r>
    </w:p>
    <w:p w:rsidR="00356223" w:rsidRDefault="00FE5061">
      <w:pPr>
        <w:numPr>
          <w:ilvl w:val="0"/>
          <w:numId w:val="294"/>
        </w:numPr>
        <w:spacing w:after="1" w:line="239" w:lineRule="auto"/>
        <w:ind w:right="106" w:hanging="360"/>
      </w:pPr>
      <w:r>
        <w:rPr>
          <w:color w:val="212121"/>
        </w:rPr>
        <w:t xml:space="preserve">Se cree por el Ayuntamiento de Candelaria la </w:t>
      </w:r>
      <w:r>
        <w:rPr>
          <w:b/>
          <w:color w:val="212121"/>
        </w:rPr>
        <w:t>Unidad Municipal de Patrimonio Cultural</w:t>
      </w:r>
      <w:r>
        <w:rPr>
          <w:color w:val="212121"/>
        </w:rPr>
        <w:t xml:space="preserve">, </w:t>
      </w:r>
      <w:r>
        <w:t xml:space="preserve">como órgano de asistencia técnica a la corporación </w:t>
      </w:r>
      <w:r>
        <w:t xml:space="preserve">municipal en materia de patrimonio cultural, </w:t>
      </w:r>
      <w:r>
        <w:rPr>
          <w:color w:val="212121"/>
        </w:rPr>
        <w:t xml:space="preserve">dando cumplimiento a la Ley 11/2019, de 25 de abril, de Patrimonio Cultural de Canarias </w:t>
      </w:r>
      <w:r>
        <w:rPr>
          <w:sz w:val="24"/>
        </w:rPr>
        <w:t xml:space="preserve"> </w:t>
      </w:r>
    </w:p>
    <w:p w:rsidR="00356223" w:rsidRDefault="00FE5061">
      <w:pPr>
        <w:spacing w:after="0" w:line="259" w:lineRule="auto"/>
        <w:ind w:left="0" w:firstLine="0"/>
        <w:jc w:val="left"/>
      </w:pPr>
      <w:r>
        <w:rPr>
          <w:color w:val="212121"/>
        </w:rPr>
        <w:t xml:space="preserve"> </w:t>
      </w:r>
    </w:p>
    <w:p w:rsidR="00356223" w:rsidRDefault="00FE5061">
      <w:pPr>
        <w:numPr>
          <w:ilvl w:val="0"/>
          <w:numId w:val="294"/>
        </w:numPr>
        <w:spacing w:after="1" w:line="239" w:lineRule="auto"/>
        <w:ind w:right="106" w:hanging="360"/>
      </w:pPr>
      <w:r>
        <w:rPr>
          <w:color w:val="212121"/>
        </w:rPr>
        <w:t>Se dote de suficiente personal técnico cualificado a esta Unidad, para que en el menor tiempo posible se logre elaborar</w:t>
      </w:r>
      <w:r>
        <w:rPr>
          <w:color w:val="212121"/>
        </w:rPr>
        <w:t xml:space="preserve"> el catálogo de bienes patrimoniales del municipio, a partir del cual se pueda proceder a tramitar y aprobar los Planes Especiales de Protección  </w:t>
      </w:r>
    </w:p>
    <w:p w:rsidR="00356223" w:rsidRDefault="00FE5061">
      <w:pPr>
        <w:spacing w:after="0" w:line="259" w:lineRule="auto"/>
        <w:ind w:left="0" w:firstLine="0"/>
        <w:jc w:val="left"/>
      </w:pPr>
      <w:r>
        <w:rPr>
          <w:color w:val="212121"/>
        </w:rPr>
        <w:t xml:space="preserve"> </w:t>
      </w:r>
    </w:p>
    <w:p w:rsidR="00356223" w:rsidRDefault="00FE5061">
      <w:pPr>
        <w:spacing w:after="0" w:line="259" w:lineRule="auto"/>
        <w:ind w:left="0" w:right="62" w:firstLine="0"/>
        <w:jc w:val="center"/>
      </w:pPr>
      <w:r>
        <w:t xml:space="preserve"> </w:t>
      </w:r>
    </w:p>
    <w:p w:rsidR="00356223" w:rsidRDefault="00FE5061">
      <w:pPr>
        <w:spacing w:after="4" w:line="250" w:lineRule="auto"/>
        <w:ind w:left="45" w:right="156"/>
        <w:jc w:val="center"/>
      </w:pPr>
      <w:r>
        <w:t xml:space="preserve">En Candelaria, a 17 de septiembre de 2021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right="62" w:firstLine="0"/>
        <w:jc w:val="center"/>
      </w:pPr>
      <w:r>
        <w:rPr>
          <w:rFonts w:ascii="Calibri" w:eastAsia="Calibri" w:hAnsi="Calibri" w:cs="Calibri"/>
          <w:noProof/>
        </w:rPr>
        <mc:AlternateContent>
          <mc:Choice Requires="wpg">
            <w:drawing>
              <wp:anchor distT="0" distB="0" distL="114300" distR="114300" simplePos="0" relativeHeight="25207193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6575" name="Group 46657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169" name="Rectangle 4616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w:t>
                              </w:r>
                              <w:r>
                                <w:rPr>
                                  <w:sz w:val="12"/>
                                </w:rPr>
                                <w:t xml:space="preserve">: https://candelaria.sedelectronica.es/ </w:t>
                              </w:r>
                            </w:p>
                          </w:txbxContent>
                        </wps:txbx>
                        <wps:bodyPr horzOverflow="overflow" vert="horz" lIns="0" tIns="0" rIns="0" bIns="0" rtlCol="0">
                          <a:noAutofit/>
                        </wps:bodyPr>
                      </wps:wsp>
                      <wps:wsp>
                        <wps:cNvPr id="46170" name="Rectangle 4617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6575" style="width:12.7031pt;height:275.682pt;position:absolute;mso-position-horizontal-relative:page;mso-position-horizontal:absolute;margin-left:682.278pt;mso-position-vertical-relative:page;margin-top:536.238pt;" coordsize="1613,35011">
                <v:rect id="Rectangle 4616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17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377 de 396 </w:t>
                        </w:r>
                      </w:p>
                    </w:txbxContent>
                  </v:textbox>
                </v:rect>
                <w10:wrap type="square"/>
              </v:group>
            </w:pict>
          </mc:Fallback>
        </mc:AlternateContent>
      </w:r>
      <w:r>
        <w:rPr>
          <w:b/>
        </w:rPr>
        <w:t xml:space="preserve"> </w:t>
      </w:r>
    </w:p>
    <w:p w:rsidR="00356223" w:rsidRDefault="00FE5061">
      <w:pPr>
        <w:pStyle w:val="Ttulo4"/>
        <w:spacing w:after="0"/>
        <w:ind w:left="188" w:right="298"/>
        <w:jc w:val="center"/>
      </w:pPr>
      <w:r>
        <w:rPr>
          <w:i w:val="0"/>
          <w:u w:val="none"/>
        </w:rPr>
        <w:t>Ángela Cruz Perera</w:t>
      </w:r>
      <w:r>
        <w:rPr>
          <w:b w:val="0"/>
          <w:i w:val="0"/>
          <w:sz w:val="24"/>
          <w:u w:val="none"/>
        </w:rPr>
        <w:t xml:space="preserve"> </w:t>
      </w:r>
    </w:p>
    <w:p w:rsidR="00356223" w:rsidRDefault="00FE5061">
      <w:pPr>
        <w:spacing w:after="4" w:line="250" w:lineRule="auto"/>
        <w:ind w:left="45" w:right="156"/>
        <w:jc w:val="center"/>
      </w:pPr>
      <w:r>
        <w:t xml:space="preserve">Portavoz del grupo municipal de CC-PNC </w:t>
      </w:r>
    </w:p>
    <w:p w:rsidR="00356223" w:rsidRDefault="00FE5061">
      <w:pPr>
        <w:spacing w:after="0" w:line="259" w:lineRule="auto"/>
        <w:ind w:left="0" w:right="62" w:firstLine="0"/>
        <w:jc w:val="center"/>
      </w:pPr>
      <w:r>
        <w:t xml:space="preserve"> </w:t>
      </w:r>
    </w:p>
    <w:p w:rsidR="00356223" w:rsidRDefault="00FE5061">
      <w:pPr>
        <w:spacing w:after="111" w:line="248" w:lineRule="auto"/>
        <w:ind w:left="-5" w:right="110"/>
      </w:pPr>
      <w:r>
        <w:rPr>
          <w:b/>
        </w:rPr>
        <w:t>SRA. ALCALDESA-</w:t>
      </w:r>
      <w:r>
        <w:rPr>
          <w:b/>
        </w:rPr>
        <w:t>PRESIDENTA DEL ILUSTRE AYUNTAMIENTO DE LA VILLA DE CANDELARIA</w:t>
      </w:r>
      <w:r>
        <w:t xml:space="preserve">.” </w:t>
      </w:r>
    </w:p>
    <w:p w:rsidR="00356223" w:rsidRDefault="00FE5061">
      <w:pPr>
        <w:spacing w:after="15" w:line="248" w:lineRule="auto"/>
        <w:ind w:left="-5" w:right="110"/>
      </w:pPr>
      <w:r>
        <w:rPr>
          <w:b/>
        </w:rPr>
        <w:t xml:space="preserve">DICTAMEN FAVORABLE DE LA COMISIÓN INFORMATIVA DE SERVICIOS A LAS PERSONAS DE 27 DE SEPTIEMBRE DE 2021. </w:t>
      </w:r>
    </w:p>
    <w:p w:rsidR="00356223" w:rsidRDefault="00FE5061">
      <w:pPr>
        <w:spacing w:after="0" w:line="259" w:lineRule="auto"/>
        <w:ind w:left="0" w:firstLine="0"/>
        <w:jc w:val="left"/>
      </w:pPr>
      <w:r>
        <w:rPr>
          <w:b/>
        </w:rPr>
        <w:t xml:space="preserve"> </w:t>
      </w:r>
    </w:p>
    <w:p w:rsidR="00356223" w:rsidRDefault="00FE5061">
      <w:pPr>
        <w:ind w:right="111"/>
      </w:pPr>
      <w:r>
        <w:t xml:space="preserve">Votos a favor: 1. </w:t>
      </w:r>
    </w:p>
    <w:p w:rsidR="00356223" w:rsidRDefault="00FE5061">
      <w:pPr>
        <w:spacing w:after="0" w:line="259" w:lineRule="auto"/>
        <w:ind w:left="0" w:firstLine="0"/>
        <w:jc w:val="left"/>
      </w:pPr>
      <w:r>
        <w:t xml:space="preserve"> </w:t>
      </w:r>
    </w:p>
    <w:p w:rsidR="00356223" w:rsidRDefault="00FE5061">
      <w:pPr>
        <w:ind w:right="111"/>
      </w:pPr>
      <w:r>
        <w:t>1 de la concejal del Grupo Mixto (CC-PNC). Doña Ángela Cruz Pere</w:t>
      </w:r>
      <w:r>
        <w:t xml:space="preserve">ra.  </w:t>
      </w:r>
    </w:p>
    <w:p w:rsidR="00356223" w:rsidRDefault="00FE5061">
      <w:pPr>
        <w:spacing w:after="0" w:line="259" w:lineRule="auto"/>
        <w:ind w:left="0" w:firstLine="0"/>
        <w:jc w:val="left"/>
      </w:pPr>
      <w:r>
        <w:t xml:space="preserve"> </w:t>
      </w:r>
    </w:p>
    <w:p w:rsidR="00356223" w:rsidRDefault="00FE5061">
      <w:pPr>
        <w:ind w:right="111"/>
      </w:pPr>
      <w:r>
        <w:t xml:space="preserve">Votos en contra: 0. </w:t>
      </w:r>
    </w:p>
    <w:p w:rsidR="00356223" w:rsidRDefault="00FE5061">
      <w:pPr>
        <w:spacing w:after="0" w:line="259" w:lineRule="auto"/>
        <w:ind w:left="0" w:firstLine="0"/>
        <w:jc w:val="left"/>
      </w:pPr>
      <w:r>
        <w:t xml:space="preserve"> </w:t>
      </w:r>
    </w:p>
    <w:p w:rsidR="00356223" w:rsidRDefault="00FE5061">
      <w:pPr>
        <w:ind w:right="111"/>
      </w:pPr>
      <w:r>
        <w:t xml:space="preserve">Abstenciones: 6. </w:t>
      </w:r>
    </w:p>
    <w:p w:rsidR="00356223" w:rsidRDefault="00FE5061">
      <w:pPr>
        <w:spacing w:after="0" w:line="259" w:lineRule="auto"/>
        <w:ind w:left="0" w:firstLine="0"/>
        <w:jc w:val="left"/>
      </w:pPr>
      <w:r>
        <w:t xml:space="preserve"> </w:t>
      </w:r>
    </w:p>
    <w:p w:rsidR="00356223" w:rsidRDefault="00FE5061">
      <w:pPr>
        <w:ind w:right="111"/>
      </w:pPr>
      <w:r>
        <w:t xml:space="preserve">4 concejales del Grupo Socialista:  </w:t>
      </w:r>
    </w:p>
    <w:p w:rsidR="00356223" w:rsidRDefault="00FE5061">
      <w:pPr>
        <w:ind w:right="111"/>
      </w:pPr>
      <w:r>
        <w:t xml:space="preserve">Doña Olivia Concepción Pérez Díaz, Doña Hilaria Cecilia Otazo González, Don Manuel Alberto González Pestano y Doña Margarita Eva Tendero Barroso. </w:t>
      </w:r>
    </w:p>
    <w:p w:rsidR="00356223" w:rsidRDefault="00FE5061">
      <w:pPr>
        <w:spacing w:after="0" w:line="259" w:lineRule="auto"/>
        <w:ind w:left="0" w:firstLine="0"/>
        <w:jc w:val="left"/>
      </w:pPr>
      <w:r>
        <w:t xml:space="preserve"> </w:t>
      </w:r>
    </w:p>
    <w:p w:rsidR="00356223" w:rsidRDefault="00FE5061">
      <w:pPr>
        <w:ind w:right="111"/>
      </w:pPr>
      <w:r>
        <w:t xml:space="preserve">1 de la concejal del Grupo Popular, Doña Raquel Martín Castro. </w:t>
      </w:r>
    </w:p>
    <w:p w:rsidR="00356223" w:rsidRDefault="00FE5061">
      <w:pPr>
        <w:spacing w:after="0" w:line="259" w:lineRule="auto"/>
        <w:ind w:left="0" w:firstLine="0"/>
        <w:jc w:val="left"/>
      </w:pPr>
      <w:r>
        <w:t xml:space="preserve"> </w:t>
      </w:r>
    </w:p>
    <w:p w:rsidR="00356223" w:rsidRDefault="00FE5061">
      <w:pPr>
        <w:ind w:right="111"/>
      </w:pPr>
      <w:r>
        <w:t xml:space="preserve">1 de la concejal del Grupo Mixto, Doña Ángela Cruz Perera.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JUNTA DE PORTAVOCES DE 27 DE SEPTIEMBRE DE 2021.  </w:t>
      </w:r>
    </w:p>
    <w:p w:rsidR="00356223" w:rsidRDefault="00FE5061">
      <w:pPr>
        <w:ind w:right="111"/>
      </w:pPr>
      <w:r>
        <w:t xml:space="preserve">Quedó oída.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VOTACIÓN EN EL PLENO DE 30 DE SEPTIEMBRE DE 2021.  </w:t>
      </w:r>
    </w:p>
    <w:p w:rsidR="00356223" w:rsidRDefault="00FE5061">
      <w:pPr>
        <w:spacing w:after="0" w:line="259" w:lineRule="auto"/>
        <w:ind w:left="0" w:firstLine="0"/>
        <w:jc w:val="left"/>
      </w:pPr>
      <w:r>
        <w:rPr>
          <w:b/>
        </w:rPr>
        <w:t xml:space="preserve"> </w:t>
      </w:r>
    </w:p>
    <w:p w:rsidR="00356223" w:rsidRDefault="00FE5061">
      <w:pPr>
        <w:spacing w:after="109"/>
        <w:ind w:left="718" w:right="111"/>
      </w:pPr>
      <w:r>
        <w:t xml:space="preserve">Votos a favor: La unanimidad de los 16 concejales presentes. </w:t>
      </w:r>
    </w:p>
    <w:p w:rsidR="00356223" w:rsidRDefault="00FE5061">
      <w:pPr>
        <w:spacing w:after="111"/>
        <w:ind w:left="0" w:right="111" w:firstLine="708"/>
      </w:pPr>
      <w:r>
        <w:t>11 concejales del Grupo Socialista: Doña María Concepción Brito Núñez, Don Jorge Baute Delgado, Doña Olivia Concepción Pérez Díaz, Don José Francisco Pinto Ramos, Doña Hilaria Cecilia Otazo Gonz</w:t>
      </w:r>
      <w:r>
        <w:t xml:space="preserve">ález, Don Airam Pérez Chinea, Doña Margarita Eva Tendero Barroso, Don Manuel Alberto González Pestano, Doña María del Carmen Clemente Díaz, Don Olegario Francisco Alonso Bello y Don Reinaldo José Triviño Blanco. </w:t>
      </w:r>
    </w:p>
    <w:p w:rsidR="00356223" w:rsidRDefault="00FE5061">
      <w:pPr>
        <w:numPr>
          <w:ilvl w:val="0"/>
          <w:numId w:val="295"/>
        </w:numPr>
        <w:spacing w:after="111"/>
        <w:ind w:right="111" w:firstLine="708"/>
      </w:pPr>
      <w:r>
        <w:t>concejal del Grupo Popular: Doña Raquel Mar</w:t>
      </w:r>
      <w:r>
        <w:t xml:space="preserve">tín Castro. </w:t>
      </w:r>
    </w:p>
    <w:p w:rsidR="00356223" w:rsidRDefault="00FE5061">
      <w:pPr>
        <w:numPr>
          <w:ilvl w:val="0"/>
          <w:numId w:val="295"/>
        </w:numPr>
        <w:ind w:right="111" w:firstLine="708"/>
      </w:pPr>
      <w:r>
        <w:t xml:space="preserve">de los concejales del Grupo Mixto (SSP): Don Antonio Delgado García y Doña Lourdes del Carmen Mondéjar Rondón. </w:t>
      </w:r>
    </w:p>
    <w:p w:rsidR="00356223" w:rsidRDefault="00FE5061">
      <w:pPr>
        <w:spacing w:after="109"/>
        <w:ind w:left="718" w:right="111"/>
      </w:pPr>
      <w:r>
        <w:t xml:space="preserve">1 de la concejal del Grupo Mixto (CC-PNC): Doña Ángela Cruz Perera. </w:t>
      </w:r>
    </w:p>
    <w:p w:rsidR="00356223" w:rsidRDefault="00FE5061">
      <w:pPr>
        <w:spacing w:after="109"/>
        <w:ind w:left="718" w:right="111"/>
      </w:pPr>
      <w:r>
        <w:t xml:space="preserve">1 de la concejal del Grupo Mixto (VxC): Doña Alicia Mercedes Marrero Meneses. </w:t>
      </w:r>
    </w:p>
    <w:p w:rsidR="00356223" w:rsidRDefault="00FE5061">
      <w:pPr>
        <w:spacing w:after="98" w:line="259" w:lineRule="auto"/>
        <w:ind w:left="708" w:firstLine="0"/>
        <w:jc w:val="left"/>
      </w:pPr>
      <w: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7296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6770" name="Group 466770"/>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283" name="Rectangle 46283"/>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6284" name="Rectangle 46284"/>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Documento firmado electrónicamente desde la plataforma esPublico Gestion</w:t>
                              </w:r>
                              <w:r>
                                <w:rPr>
                                  <w:sz w:val="12"/>
                                </w:rPr>
                                <w:t xml:space="preserve">a | Página 378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6770" style="width:12.7031pt;height:275.682pt;position:absolute;mso-position-horizontal-relative:page;mso-position-horizontal:absolute;margin-left:682.278pt;mso-position-vertical-relative:page;margin-top:536.238pt;" coordsize="1613,35011">
                <v:rect id="Rectangle 46283"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284"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378 de 396 </w:t>
                        </w:r>
                      </w:p>
                    </w:txbxContent>
                  </v:textbox>
                </v:rect>
                <w10:wrap type="square"/>
              </v:group>
            </w:pict>
          </mc:Fallback>
        </mc:AlternateContent>
      </w:r>
      <w:r>
        <w:rPr>
          <w:b/>
        </w:rPr>
        <w:t xml:space="preserve"> </w:t>
      </w:r>
    </w:p>
    <w:p w:rsidR="00356223" w:rsidRDefault="00FE5061">
      <w:pPr>
        <w:spacing w:after="100" w:line="259" w:lineRule="auto"/>
        <w:ind w:left="1418" w:firstLine="0"/>
        <w:jc w:val="left"/>
      </w:pPr>
      <w:r>
        <w:rPr>
          <w:b/>
        </w:rPr>
        <w:t xml:space="preserve"> </w:t>
      </w:r>
    </w:p>
    <w:p w:rsidR="00356223" w:rsidRDefault="00FE5061">
      <w:pPr>
        <w:spacing w:after="108" w:line="248" w:lineRule="auto"/>
        <w:ind w:left="1428" w:right="110"/>
      </w:pPr>
      <w:r>
        <w:rPr>
          <w:b/>
        </w:rPr>
        <w:t xml:space="preserve">ACUERDO DEL PLENO DE 30 DE SEPTIEMBRE DE 2021 </w:t>
      </w:r>
    </w:p>
    <w:p w:rsidR="00356223" w:rsidRDefault="00FE5061">
      <w:pPr>
        <w:spacing w:after="111" w:line="248" w:lineRule="auto"/>
        <w:ind w:left="-5" w:right="110"/>
      </w:pPr>
      <w:r>
        <w:rPr>
          <w:b/>
        </w:rPr>
        <w:t>Aprobar la moción del Grupo Mixto con registro de entrada nº (2021-E-RE-</w:t>
      </w:r>
      <w:r>
        <w:rPr>
          <w:b/>
        </w:rPr>
        <w:t xml:space="preserve">3768) del 17 de septiembre para la creación de la Unidad Municipal de Patrimonio Cultural de Candelaria en cuya parte resolutiva dice: </w:t>
      </w:r>
    </w:p>
    <w:p w:rsidR="00356223" w:rsidRDefault="00FE5061">
      <w:pPr>
        <w:spacing w:after="0" w:line="238" w:lineRule="auto"/>
        <w:ind w:left="-5" w:right="103"/>
      </w:pPr>
      <w:r>
        <w:rPr>
          <w:b/>
          <w:color w:val="212121"/>
        </w:rPr>
        <w:t xml:space="preserve">Se cree por el Ayuntamiento de Candelaria la Unidad Municipal de Patrimonio Cultural, </w:t>
      </w:r>
      <w:r>
        <w:rPr>
          <w:b/>
        </w:rPr>
        <w:t xml:space="preserve">como órgano de asistencia técnica a la corporación municipal en materia de patrimonio cultural, </w:t>
      </w:r>
      <w:r>
        <w:rPr>
          <w:b/>
          <w:color w:val="212121"/>
        </w:rPr>
        <w:t>dando cumplimiento a la Ley 11/2019, de 25 de abril, de Patrimonio Cultural de Canarias.</w:t>
      </w:r>
      <w:r>
        <w:rPr>
          <w:sz w:val="24"/>
        </w:rPr>
        <w:t xml:space="preserve"> </w:t>
      </w:r>
    </w:p>
    <w:p w:rsidR="00356223" w:rsidRDefault="00FE5061">
      <w:pPr>
        <w:spacing w:after="0" w:line="259" w:lineRule="auto"/>
        <w:ind w:left="0" w:firstLine="0"/>
        <w:jc w:val="left"/>
      </w:pPr>
      <w:r>
        <w:rPr>
          <w:b/>
          <w:color w:val="212121"/>
        </w:rPr>
        <w:t xml:space="preserve"> </w:t>
      </w:r>
    </w:p>
    <w:p w:rsidR="00356223" w:rsidRDefault="00FE5061">
      <w:pPr>
        <w:spacing w:after="48" w:line="238" w:lineRule="auto"/>
        <w:ind w:left="-5" w:right="103"/>
      </w:pPr>
      <w:r>
        <w:rPr>
          <w:b/>
          <w:color w:val="212121"/>
        </w:rPr>
        <w:t>Se dote de suficiente personal técnico cualificado a esta Unidad, pa</w:t>
      </w:r>
      <w:r>
        <w:rPr>
          <w:b/>
          <w:color w:val="212121"/>
        </w:rPr>
        <w:t xml:space="preserve">ra que en el menor tiempo posible se logre elaborar el catálogo de bienes patrimoniales del municipio, a partir del cual se pueda proceder a tramitar y aprobar los Planes Especiales de Protección. </w:t>
      </w:r>
    </w:p>
    <w:p w:rsidR="00356223" w:rsidRDefault="00FE5061">
      <w:pPr>
        <w:spacing w:after="1" w:line="425" w:lineRule="auto"/>
        <w:ind w:left="0" w:right="9624" w:firstLine="0"/>
        <w:jc w:val="left"/>
      </w:pPr>
      <w:r>
        <w:rPr>
          <w:i/>
          <w:color w:val="222222"/>
        </w:rPr>
        <w:t xml:space="preserve">   </w:t>
      </w:r>
    </w:p>
    <w:p w:rsidR="00356223" w:rsidRDefault="00FE5061">
      <w:pPr>
        <w:spacing w:after="175" w:line="259" w:lineRule="auto"/>
        <w:ind w:left="0" w:firstLine="0"/>
        <w:jc w:val="left"/>
      </w:pPr>
      <w:r>
        <w:rPr>
          <w:i/>
          <w:color w:val="222222"/>
        </w:rPr>
        <w:t xml:space="preserve"> </w:t>
      </w:r>
    </w:p>
    <w:p w:rsidR="00356223" w:rsidRDefault="00FE5061">
      <w:pPr>
        <w:spacing w:after="0" w:line="427" w:lineRule="auto"/>
        <w:ind w:left="0" w:right="9624" w:firstLine="0"/>
        <w:jc w:val="left"/>
      </w:pPr>
      <w:r>
        <w:rPr>
          <w:i/>
          <w:color w:val="222222"/>
        </w:rPr>
        <w:t xml:space="preserve">  </w:t>
      </w:r>
    </w:p>
    <w:p w:rsidR="00356223" w:rsidRDefault="00FE5061">
      <w:pPr>
        <w:spacing w:after="177" w:line="259" w:lineRule="auto"/>
        <w:ind w:left="0" w:firstLine="0"/>
        <w:jc w:val="left"/>
      </w:pPr>
      <w:r>
        <w:rPr>
          <w:i/>
          <w:color w:val="222222"/>
        </w:rPr>
        <w:t xml:space="preserve"> </w:t>
      </w:r>
    </w:p>
    <w:p w:rsidR="00356223" w:rsidRDefault="00FE5061">
      <w:pPr>
        <w:spacing w:after="146" w:line="259" w:lineRule="auto"/>
        <w:ind w:left="0" w:firstLine="0"/>
        <w:jc w:val="left"/>
      </w:pPr>
      <w:r>
        <w:rPr>
          <w:i/>
          <w:color w:val="222222"/>
        </w:rPr>
        <w:t xml:space="preserve"> </w:t>
      </w:r>
    </w:p>
    <w:p w:rsidR="00356223" w:rsidRDefault="00FE5061">
      <w:pPr>
        <w:spacing w:after="0" w:line="250" w:lineRule="auto"/>
        <w:ind w:left="-5" w:right="112"/>
      </w:pPr>
      <w:r>
        <w:rPr>
          <w:b/>
          <w:sz w:val="24"/>
        </w:rPr>
        <w:t>7.-  Expediente 9209/2021. Moción del Grupo M</w:t>
      </w:r>
      <w:r>
        <w:rPr>
          <w:b/>
          <w:sz w:val="24"/>
        </w:rPr>
        <w:t>ixto con registro de entrada nº (2021E-RE-3735) de 16 de septiembre para solicitar, implantar y aplicar mejores medidas de control, medición e información sobre la calidad del aire, la contaminación acústica y el estado sanitario de las aguas de baño de la</w:t>
      </w:r>
      <w:r>
        <w:rPr>
          <w:b/>
          <w:sz w:val="24"/>
        </w:rPr>
        <w:t xml:space="preserve"> playa de la viuda atendiendo a las reivindicaciones de los vecinos.</w:t>
      </w:r>
      <w:r>
        <w:rPr>
          <w:sz w:val="24"/>
        </w:rPr>
        <w:t xml:space="preserve"> </w:t>
      </w:r>
    </w:p>
    <w:p w:rsidR="00356223" w:rsidRDefault="00FE5061">
      <w:pPr>
        <w:spacing w:after="0" w:line="259" w:lineRule="auto"/>
        <w:ind w:left="0" w:firstLine="0"/>
        <w:jc w:val="left"/>
      </w:pPr>
      <w:r>
        <w:rPr>
          <w:b/>
          <w:sz w:val="24"/>
        </w:rPr>
        <w:t xml:space="preserve"> </w:t>
      </w:r>
    </w:p>
    <w:p w:rsidR="00356223" w:rsidRDefault="00FE5061">
      <w:pPr>
        <w:spacing w:after="79" w:line="259" w:lineRule="auto"/>
        <w:ind w:left="0" w:firstLine="0"/>
        <w:jc w:val="left"/>
      </w:pPr>
      <w:r>
        <w:rPr>
          <w:b/>
          <w:sz w:val="24"/>
        </w:rPr>
        <w:t xml:space="preserve"> </w:t>
      </w:r>
    </w:p>
    <w:p w:rsidR="00356223" w:rsidRDefault="00FE5061">
      <w:pPr>
        <w:spacing w:after="15" w:line="248" w:lineRule="auto"/>
        <w:ind w:left="-5" w:right="110"/>
      </w:pPr>
      <w:r>
        <w:rPr>
          <w:b/>
        </w:rPr>
        <w:t xml:space="preserve">Consta en el expediente electrónico la referida moción que se inserta literalmente: </w:t>
      </w:r>
    </w:p>
    <w:p w:rsidR="00356223" w:rsidRDefault="00FE5061">
      <w:pPr>
        <w:spacing w:after="117" w:line="259" w:lineRule="auto"/>
        <w:ind w:left="0" w:firstLine="0"/>
        <w:jc w:val="left"/>
      </w:pPr>
      <w:r>
        <w:rPr>
          <w:b/>
        </w:rPr>
        <w:t xml:space="preserve"> </w:t>
      </w:r>
    </w:p>
    <w:p w:rsidR="00356223" w:rsidRDefault="00FE5061">
      <w:pPr>
        <w:spacing w:after="76" w:line="259" w:lineRule="auto"/>
        <w:ind w:left="0" w:right="53" w:firstLine="0"/>
        <w:jc w:val="right"/>
      </w:pPr>
      <w:r>
        <w:rPr>
          <w:rFonts w:ascii="Calibri" w:eastAsia="Calibri" w:hAnsi="Calibri" w:cs="Calibri"/>
          <w:noProof/>
        </w:rPr>
        <mc:AlternateContent>
          <mc:Choice Requires="wpg">
            <w:drawing>
              <wp:anchor distT="0" distB="0" distL="114300" distR="114300" simplePos="0" relativeHeight="25207398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6006" name="Group 466006"/>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390" name="Rectangle 46390"/>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6391" name="Rectangle 46391"/>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379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6006" style="width:12.7031pt;height:275.682pt;position:absolute;mso-position-horizontal-relative:page;mso-position-horizontal:absolute;margin-left:682.278pt;mso-position-vertical-relative:page;margin-top:536.238pt;" coordsize="1613,35011">
                <v:rect id="Rectangle 46390"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391"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379 de 396 </w:t>
                        </w:r>
                      </w:p>
                    </w:txbxContent>
                  </v:textbox>
                </v:rect>
                <w10:wrap type="square"/>
              </v:group>
            </w:pict>
          </mc:Fallback>
        </mc:AlternateContent>
      </w:r>
      <w:r>
        <w:rPr>
          <w:b/>
          <w:sz w:val="24"/>
        </w:rPr>
        <w:t xml:space="preserve"> </w:t>
      </w:r>
    </w:p>
    <w:p w:rsidR="00356223" w:rsidRDefault="00FE5061">
      <w:pPr>
        <w:spacing w:after="50" w:line="259" w:lineRule="auto"/>
        <w:ind w:left="0" w:right="59" w:firstLine="0"/>
        <w:jc w:val="right"/>
      </w:pPr>
      <w:r>
        <w:rPr>
          <w:noProof/>
        </w:rPr>
        <w:drawing>
          <wp:inline distT="0" distB="0" distL="0" distR="0">
            <wp:extent cx="1843940" cy="1420306"/>
            <wp:effectExtent l="0" t="0" r="0" b="0"/>
            <wp:docPr id="46387" name="Picture 46387"/>
            <wp:cNvGraphicFramePr/>
            <a:graphic xmlns:a="http://schemas.openxmlformats.org/drawingml/2006/main">
              <a:graphicData uri="http://schemas.openxmlformats.org/drawingml/2006/picture">
                <pic:pic xmlns:pic="http://schemas.openxmlformats.org/drawingml/2006/picture">
                  <pic:nvPicPr>
                    <pic:cNvPr id="46387" name="Picture 46387"/>
                    <pic:cNvPicPr/>
                  </pic:nvPicPr>
                  <pic:blipFill>
                    <a:blip r:embed="rId98"/>
                    <a:stretch>
                      <a:fillRect/>
                    </a:stretch>
                  </pic:blipFill>
                  <pic:spPr>
                    <a:xfrm>
                      <a:off x="0" y="0"/>
                      <a:ext cx="1843940" cy="1420306"/>
                    </a:xfrm>
                    <a:prstGeom prst="rect">
                      <a:avLst/>
                    </a:prstGeom>
                  </pic:spPr>
                </pic:pic>
              </a:graphicData>
            </a:graphic>
          </wp:inline>
        </w:drawing>
      </w:r>
      <w:r>
        <w:t xml:space="preserve"> </w:t>
      </w:r>
    </w:p>
    <w:p w:rsidR="00356223" w:rsidRDefault="00FE5061">
      <w:pPr>
        <w:spacing w:after="98" w:line="259" w:lineRule="auto"/>
        <w:ind w:left="0" w:firstLine="0"/>
        <w:jc w:val="left"/>
      </w:pPr>
      <w:r>
        <w:t xml:space="preserve"> </w:t>
      </w:r>
    </w:p>
    <w:p w:rsidR="00356223" w:rsidRDefault="00FE5061">
      <w:pPr>
        <w:spacing w:after="100" w:line="259" w:lineRule="auto"/>
        <w:ind w:left="0" w:firstLine="0"/>
        <w:jc w:val="left"/>
      </w:pPr>
      <w:r>
        <w:t xml:space="preserve"> </w:t>
      </w:r>
    </w:p>
    <w:p w:rsidR="00356223" w:rsidRDefault="00FE5061">
      <w:pPr>
        <w:ind w:left="0" w:right="111" w:firstLine="6167"/>
      </w:pPr>
      <w:r>
        <w:t xml:space="preserve">Alicia Mercedes Marrero Meneses.  </w:t>
      </w:r>
      <w:r>
        <w:t>Concejal del Excmo. Ayuntamiento de Candelaria.  VecinosxCandelaria.  “Doña Alicia Mercedes Marrero Meneses, concejal del Ayuntamiento de Candelaria, en nombre y representación del mismo y al amparo de lo establecido en los artículos 91.4 y 97.3 del Reglam</w:t>
      </w:r>
      <w:r>
        <w:t>ento de Funcionamiento y Régimen Jurídico de las Entidades Locales de 1986, eleva al Pleno de la Corporación para su debate la siguiente:</w:t>
      </w:r>
      <w:r>
        <w:rPr>
          <w:rFonts w:ascii="Times New Roman" w:eastAsia="Times New Roman" w:hAnsi="Times New Roman" w:cs="Times New Roman"/>
          <w:sz w:val="24"/>
        </w:rPr>
        <w:t xml:space="preserve"> </w:t>
      </w:r>
    </w:p>
    <w:p w:rsidR="00356223" w:rsidRDefault="00FE5061">
      <w:pPr>
        <w:spacing w:after="0" w:line="259" w:lineRule="auto"/>
        <w:ind w:left="708" w:firstLine="0"/>
        <w:jc w:val="left"/>
      </w:pPr>
      <w:r>
        <w:rPr>
          <w:b/>
        </w:rPr>
        <w:t xml:space="preserve"> </w:t>
      </w:r>
    </w:p>
    <w:p w:rsidR="00356223" w:rsidRDefault="00FE5061">
      <w:pPr>
        <w:spacing w:after="0" w:line="259" w:lineRule="auto"/>
        <w:ind w:left="708" w:firstLine="0"/>
        <w:jc w:val="left"/>
      </w:pPr>
      <w:r>
        <w:rPr>
          <w:b/>
        </w:rPr>
        <w:t xml:space="preserve"> </w:t>
      </w:r>
    </w:p>
    <w:p w:rsidR="00356223" w:rsidRDefault="00FE5061">
      <w:pPr>
        <w:spacing w:after="0" w:line="259" w:lineRule="auto"/>
        <w:ind w:left="708" w:firstLine="0"/>
        <w:jc w:val="left"/>
      </w:pPr>
      <w:r>
        <w:rPr>
          <w:b/>
        </w:rPr>
        <w:t xml:space="preserve"> </w:t>
      </w:r>
    </w:p>
    <w:p w:rsidR="00356223" w:rsidRDefault="00FE5061">
      <w:pPr>
        <w:spacing w:after="10" w:line="248" w:lineRule="auto"/>
        <w:ind w:left="103" w:right="211"/>
        <w:jc w:val="center"/>
      </w:pPr>
      <w:r>
        <w:rPr>
          <w:b/>
          <w:u w:val="single" w:color="000000"/>
        </w:rPr>
        <w:t>MOCIÓN</w:t>
      </w:r>
      <w:r>
        <w:rPr>
          <w:sz w:val="24"/>
        </w:rPr>
        <w:t xml:space="preserve"> </w:t>
      </w:r>
    </w:p>
    <w:p w:rsidR="00356223" w:rsidRDefault="00FE5061">
      <w:pPr>
        <w:spacing w:after="10" w:line="248" w:lineRule="auto"/>
        <w:ind w:left="103" w:right="217"/>
        <w:jc w:val="center"/>
      </w:pPr>
      <w:r>
        <w:rPr>
          <w:b/>
          <w:u w:val="single" w:color="000000"/>
        </w:rPr>
        <w:t>PARA SOLICITAR, IMPLANTAR Y APLICAR MEJORES</w:t>
      </w:r>
      <w:r>
        <w:rPr>
          <w:sz w:val="24"/>
        </w:rPr>
        <w:t xml:space="preserve"> </w:t>
      </w:r>
    </w:p>
    <w:p w:rsidR="00356223" w:rsidRDefault="00FE5061">
      <w:pPr>
        <w:spacing w:after="10" w:line="248" w:lineRule="auto"/>
        <w:ind w:left="103" w:right="212"/>
        <w:jc w:val="center"/>
      </w:pPr>
      <w:r>
        <w:rPr>
          <w:b/>
          <w:u w:val="single" w:color="000000"/>
        </w:rPr>
        <w:t>MEDIDAS DE CONTROL, MEDICIÓN E INFORMACIÓN SOBRE LA CALIDAD DEL AIRE, LA</w:t>
      </w:r>
      <w:r>
        <w:rPr>
          <w:b/>
        </w:rPr>
        <w:t xml:space="preserve"> </w:t>
      </w:r>
      <w:r>
        <w:rPr>
          <w:b/>
          <w:u w:val="single" w:color="000000"/>
        </w:rPr>
        <w:t>CONTAMINACIÓN ACÚSTICA Y EL ESTADO SANITARIO DE LAS AGUAS DE BAÑO</w:t>
      </w:r>
      <w:r>
        <w:rPr>
          <w:sz w:val="24"/>
        </w:rPr>
        <w:t xml:space="preserve"> </w:t>
      </w:r>
      <w:r>
        <w:rPr>
          <w:b/>
          <w:u w:val="single" w:color="000000"/>
        </w:rPr>
        <w:t>DE LA PLAYA DE LA VIUDA.</w:t>
      </w:r>
      <w:r>
        <w:rPr>
          <w:sz w:val="24"/>
        </w:rPr>
        <w:t xml:space="preserve"> </w:t>
      </w:r>
    </w:p>
    <w:p w:rsidR="00356223" w:rsidRDefault="00FE5061">
      <w:pPr>
        <w:spacing w:after="10" w:line="248" w:lineRule="auto"/>
        <w:ind w:left="2098"/>
        <w:jc w:val="left"/>
      </w:pPr>
      <w:r>
        <w:rPr>
          <w:b/>
          <w:u w:val="single" w:color="000000"/>
        </w:rPr>
        <w:t>ATENDIENDO A LAS REINVICACIONES DE LOS VECINOS.</w:t>
      </w:r>
      <w:r>
        <w:rPr>
          <w:rFonts w:ascii="Times New Roman" w:eastAsia="Times New Roman" w:hAnsi="Times New Roman" w:cs="Times New Roman"/>
          <w:sz w:val="24"/>
        </w:rPr>
        <w:t xml:space="preserve"> </w:t>
      </w:r>
    </w:p>
    <w:p w:rsidR="00356223" w:rsidRDefault="00FE5061">
      <w:pPr>
        <w:spacing w:after="0" w:line="259" w:lineRule="auto"/>
        <w:ind w:left="649" w:firstLine="0"/>
        <w:jc w:val="center"/>
      </w:pPr>
      <w:r>
        <w:rPr>
          <w:b/>
        </w:rPr>
        <w:t xml:space="preserve"> </w:t>
      </w:r>
    </w:p>
    <w:p w:rsidR="00356223" w:rsidRDefault="00FE5061">
      <w:pPr>
        <w:spacing w:after="0" w:line="259" w:lineRule="auto"/>
        <w:ind w:left="708" w:firstLine="0"/>
        <w:jc w:val="left"/>
      </w:pPr>
      <w:r>
        <w:rPr>
          <w:b/>
        </w:rPr>
        <w:t xml:space="preserve"> </w:t>
      </w:r>
    </w:p>
    <w:p w:rsidR="00356223" w:rsidRDefault="00FE5061">
      <w:pPr>
        <w:ind w:right="111"/>
      </w:pPr>
      <w:r>
        <w:t>Playa de la Viuda, es un núcleo poblac</w:t>
      </w:r>
      <w:r>
        <w:t xml:space="preserve">ional, ubicado en el extremo sur del municipio, abierto al mar, y rodeado casi por completo por las diversas instalaciones industriales y comerciales del Polígono Industrial de Guimar. </w:t>
      </w:r>
    </w:p>
    <w:p w:rsidR="00356223" w:rsidRDefault="00FE5061">
      <w:pPr>
        <w:spacing w:after="0" w:line="259" w:lineRule="auto"/>
        <w:ind w:left="0" w:firstLine="0"/>
        <w:jc w:val="left"/>
      </w:pPr>
      <w:r>
        <w:t xml:space="preserve"> </w:t>
      </w:r>
    </w:p>
    <w:p w:rsidR="00356223" w:rsidRDefault="00FE5061">
      <w:pPr>
        <w:ind w:right="111"/>
      </w:pPr>
      <w:r>
        <w:t xml:space="preserve">En la actualidad, este pueblo costero de nuestro municipio, tiene una población de más de 360 habitantes (según datos del Instituto Nacional de Estadística, de fecha 1 de enero de 2020). </w:t>
      </w:r>
    </w:p>
    <w:p w:rsidR="00356223" w:rsidRDefault="00FE5061">
      <w:pPr>
        <w:spacing w:after="0" w:line="259" w:lineRule="auto"/>
        <w:ind w:left="0" w:firstLine="0"/>
        <w:jc w:val="left"/>
      </w:pPr>
      <w:r>
        <w:t xml:space="preserve">  </w:t>
      </w:r>
    </w:p>
    <w:p w:rsidR="00356223" w:rsidRDefault="00FE5061">
      <w:pPr>
        <w:ind w:right="111"/>
      </w:pPr>
      <w:r>
        <w:t>Desde hace años, los vecinos de Playa de la Viuda, padecen los ef</w:t>
      </w:r>
      <w:r>
        <w:t xml:space="preserve">ectos de la contaminación.  </w:t>
      </w:r>
    </w:p>
    <w:p w:rsidR="00356223" w:rsidRDefault="00FE5061">
      <w:pPr>
        <w:spacing w:after="0" w:line="259" w:lineRule="auto"/>
        <w:ind w:left="0" w:firstLine="0"/>
        <w:jc w:val="left"/>
      </w:pPr>
      <w:r>
        <w:t xml:space="preserve"> </w:t>
      </w:r>
    </w:p>
    <w:p w:rsidR="00356223" w:rsidRDefault="00FE5061">
      <w:pPr>
        <w:ind w:right="111"/>
      </w:pPr>
      <w:r>
        <w:t>La costa de Playa la Viuda se ve afectada con relativa frecuencia por vertidos de aguas residuales, basuras, y por la presencia de manchas y de hidrocarburos y/o productos derivados del petróleo, motivado por la carencia de m</w:t>
      </w:r>
      <w:r>
        <w:t xml:space="preserve">edidas de depuración, un correcto saneamiento urbano, y por los efectos de vertidos que se originan en el mar, y que, por el efecto de las corrientes y los vientos dominantes, llegan a la playa y litoral del pueblo. </w:t>
      </w:r>
    </w:p>
    <w:p w:rsidR="00356223" w:rsidRDefault="00FE5061">
      <w:pPr>
        <w:spacing w:after="0" w:line="259" w:lineRule="auto"/>
        <w:ind w:left="0" w:firstLine="0"/>
        <w:jc w:val="left"/>
      </w:pPr>
      <w:r>
        <w:t xml:space="preserve">  </w:t>
      </w:r>
    </w:p>
    <w:p w:rsidR="00356223" w:rsidRDefault="00FE5061">
      <w:pPr>
        <w:spacing w:after="4" w:line="248" w:lineRule="auto"/>
        <w:ind w:right="72"/>
        <w:jc w:val="left"/>
      </w:pPr>
      <w:r>
        <w:t xml:space="preserve">También sufren los vecinos de Playa </w:t>
      </w:r>
      <w:r>
        <w:t>la Viuda, los efectos de la contaminación atmosférica, producida por su cercanía al Polígono Industrial del Valle de Guimar, que incluye todo tipo de empresas, de prácticamente todos los sectores industriales, y que afectan, en ocasiones, con fuertes olore</w:t>
      </w:r>
      <w:r>
        <w:t xml:space="preserve">s a residentes del núcleo costero.  </w:t>
      </w:r>
    </w:p>
    <w:p w:rsidR="00356223" w:rsidRDefault="00FE5061">
      <w:pPr>
        <w:spacing w:after="0" w:line="259" w:lineRule="auto"/>
        <w:ind w:left="0" w:firstLine="0"/>
        <w:jc w:val="left"/>
      </w:pPr>
      <w:r>
        <w:t xml:space="preserve"> </w:t>
      </w:r>
    </w:p>
    <w:p w:rsidR="00356223" w:rsidRDefault="00FE5061">
      <w:pPr>
        <w:ind w:right="111"/>
      </w:pPr>
      <w:r>
        <w:t xml:space="preserve">Además, muchas de estas empresas generan ruidos, que son más detectables y molestos en horario nocturno, y que afectan a los vecinos de Playa de la Viuda.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7500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7088" name="Group 46708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492" name="Rectangle 4649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w:t>
                              </w:r>
                              <w:r>
                                <w:rPr>
                                  <w:sz w:val="12"/>
                                </w:rPr>
                                <w:t xml:space="preserve">ón: https://candelaria.sedelectronica.es/ </w:t>
                              </w:r>
                            </w:p>
                          </w:txbxContent>
                        </wps:txbx>
                        <wps:bodyPr horzOverflow="overflow" vert="horz" lIns="0" tIns="0" rIns="0" bIns="0" rtlCol="0">
                          <a:noAutofit/>
                        </wps:bodyPr>
                      </wps:wsp>
                      <wps:wsp>
                        <wps:cNvPr id="46493" name="Rectangle 4649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7088" style="width:12.7031pt;height:275.682pt;position:absolute;mso-position-horizontal-relative:page;mso-position-horizontal:absolute;margin-left:682.278pt;mso-position-vertical-relative:page;margin-top:536.238pt;" coordsize="1613,35011">
                <v:rect id="Rectangle 4649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49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380 de 396 </w:t>
                        </w:r>
                      </w:p>
                    </w:txbxContent>
                  </v:textbox>
                </v:rect>
                <w10:wrap type="square"/>
              </v:group>
            </w:pict>
          </mc:Fallback>
        </mc:AlternateContent>
      </w:r>
      <w:r>
        <w:t>Si atendemos a que en Candelaria, tenemos una ordenanza municipal, aprobada inicialmente en sesión plenaria el día 2</w:t>
      </w:r>
      <w:r>
        <w:t>9 de julio de 2010, sobre la Protección del Medio Ambiente contra la Emisión de Ruidos y Vibraciones que entro en vigor el miércoles, 2 de febrero de 2011, y vigente hasta la actualidad, quedando sometida a esta ordenanza cualquier industria instalada en e</w:t>
      </w:r>
      <w:r>
        <w:t>ste municipio, y cualquier actividad pública o privada, así como todas las instalaciones, aparatos, equipos, electrodomésticos, vehículos, medios de transporte, actividades, obras, actos y comportamientos individuales o colectivos, sea cual sea el lugar pú</w:t>
      </w:r>
      <w:r>
        <w:t>blico o privado en el que se encuentren o tengan lugar, cuando produzcan inmisiones sonoras o vibraciones que puedan producir molestias a los vecinos, daños a la salud de las personas o a los bienes, y modificaciones negativas de las condiciones ambientale</w:t>
      </w:r>
      <w:r>
        <w:t xml:space="preserve">s naturales. </w:t>
      </w:r>
    </w:p>
    <w:p w:rsidR="00356223" w:rsidRDefault="00FE5061">
      <w:pPr>
        <w:spacing w:after="0" w:line="259" w:lineRule="auto"/>
        <w:ind w:left="0" w:firstLine="0"/>
        <w:jc w:val="left"/>
      </w:pPr>
      <w:r>
        <w:t xml:space="preserve"> </w:t>
      </w:r>
    </w:p>
    <w:p w:rsidR="00356223" w:rsidRDefault="00FE5061">
      <w:pPr>
        <w:ind w:right="111"/>
      </w:pPr>
      <w:r>
        <w:t>Esta ordenanza califica como zona de sensibilidad media, las áreas residenciales, áreas turísticas residenciales, entornos de equipamiento culturales y deportivos y zonas verdes. Se añade además el área residencial donde se encuentra la Cen</w:t>
      </w:r>
      <w:r>
        <w:t xml:space="preserve">tral Térmica de Unelco Endesa en las Caletillas. </w:t>
      </w:r>
    </w:p>
    <w:p w:rsidR="00356223" w:rsidRDefault="00FE5061">
      <w:pPr>
        <w:spacing w:after="0" w:line="259" w:lineRule="auto"/>
        <w:ind w:left="0" w:firstLine="0"/>
        <w:jc w:val="left"/>
      </w:pPr>
      <w:r>
        <w:t xml:space="preserve">  </w:t>
      </w:r>
    </w:p>
    <w:p w:rsidR="00356223" w:rsidRDefault="00FE5061">
      <w:pPr>
        <w:ind w:right="111"/>
      </w:pPr>
      <w:r>
        <w:t xml:space="preserve">Sin embargo, califica como área de sensibilidad baja, las zonas industriales y áreas de ocio. </w:t>
      </w:r>
    </w:p>
    <w:p w:rsidR="00356223" w:rsidRDefault="00FE5061">
      <w:pPr>
        <w:spacing w:after="0" w:line="259" w:lineRule="auto"/>
        <w:ind w:left="0" w:firstLine="0"/>
        <w:jc w:val="left"/>
      </w:pPr>
      <w:r>
        <w:t xml:space="preserve">  </w:t>
      </w:r>
    </w:p>
    <w:p w:rsidR="00356223" w:rsidRDefault="00FE5061">
      <w:pPr>
        <w:ind w:right="111"/>
      </w:pPr>
      <w:r>
        <w:t>Esto origina, a parecer de VecinosxCandelaria, un vacio, una laguna en esta norma, al no incluir una calificación diferenciada y específica, para una zona como es el pueblo de Playa de la Viuda, por su ubicación anexa a un polígono industrial, en una calif</w:t>
      </w:r>
      <w:r>
        <w:t xml:space="preserve">icación de estudio, control y seguimiento de los índices de contaminación acústica de la zona. </w:t>
      </w:r>
    </w:p>
    <w:p w:rsidR="00356223" w:rsidRDefault="00FE5061">
      <w:pPr>
        <w:spacing w:after="0" w:line="259" w:lineRule="auto"/>
        <w:ind w:left="0" w:firstLine="0"/>
        <w:jc w:val="left"/>
      </w:pPr>
      <w:r>
        <w:t xml:space="preserve">  </w:t>
      </w:r>
    </w:p>
    <w:p w:rsidR="00356223" w:rsidRDefault="00FE5061">
      <w:pPr>
        <w:ind w:right="111"/>
      </w:pPr>
      <w:r>
        <w:t xml:space="preserve">En cuanto al estudio de la calidad del aire, este viene marcado por El </w:t>
      </w:r>
      <w:r>
        <w:rPr>
          <w:b/>
        </w:rPr>
        <w:t xml:space="preserve">Índice de Calidad del Aire </w:t>
      </w:r>
      <w:r>
        <w:t xml:space="preserve">(ICA) que se calcula a partir de los datos temporales de los distintos contaminantes recogidos en las estaciones de medida de la Red de Control y Vigilancia de la Calidad del Aire de Canarias. Este cálculo acorde a lo descrito en la Orden TEC/351/2019, de </w:t>
      </w:r>
      <w:r>
        <w:t>18 de marzo, del Ministerio de Transición Ecológica, que entró en vigor el 28 de marzo de 2019 por la que se aprueba el índice de calidad del aire, y que viene ser la aplicación de la Directiva 2008/50/CE del Parlamento Europeo y del Consejo, de 21 de mayo</w:t>
      </w:r>
      <w:r>
        <w:t xml:space="preserve"> de 2008, relativa a la calidad del aire ambiente y a una atmósfera más limpia en Europa, que establece medidas destinadas, entre otros fines, a definir y establecer objetivos de calidad del aire ambiente para evitar, prevenir o reducir los efectos nocivos</w:t>
      </w:r>
      <w:r>
        <w:t xml:space="preserve"> para la salud humana y el medio ambiente en su conjunto, evaluar la calidad del aire ambiente en los estados miembros basándose en métodos y criterios comunes y asegurar que esa información sobre calidad del aire ambiente se halla a disposición de los ciu</w:t>
      </w:r>
      <w:r>
        <w:t>dadanos.</w:t>
      </w:r>
      <w:r>
        <w:rPr>
          <w:sz w:val="24"/>
        </w:rPr>
        <w:t xml:space="preserve"> </w:t>
      </w:r>
    </w:p>
    <w:p w:rsidR="00356223" w:rsidRDefault="00FE5061">
      <w:pPr>
        <w:spacing w:after="0" w:line="259" w:lineRule="auto"/>
        <w:ind w:left="0" w:firstLine="0"/>
        <w:jc w:val="left"/>
      </w:pPr>
      <w:r>
        <w:t xml:space="preserve">  </w:t>
      </w:r>
    </w:p>
    <w:p w:rsidR="00356223" w:rsidRDefault="00FE5061">
      <w:pPr>
        <w:ind w:right="111"/>
      </w:pPr>
      <w:r>
        <w:t xml:space="preserve">La normativa estatal, Esta orden tiene por objeto aprobar el Índice Nacional de Calidad del Aire basándose en los siguientes contaminantes:  </w:t>
      </w:r>
    </w:p>
    <w:p w:rsidR="00356223" w:rsidRDefault="00FE5061">
      <w:pPr>
        <w:spacing w:after="0" w:line="259" w:lineRule="auto"/>
        <w:ind w:left="0" w:firstLine="0"/>
        <w:jc w:val="left"/>
      </w:pPr>
      <w:r>
        <w:t xml:space="preserve"> </w:t>
      </w:r>
    </w:p>
    <w:p w:rsidR="00356223" w:rsidRDefault="00FE5061">
      <w:pPr>
        <w:numPr>
          <w:ilvl w:val="0"/>
          <w:numId w:val="296"/>
        </w:numPr>
        <w:ind w:right="111" w:hanging="259"/>
      </w:pPr>
      <w:r>
        <w:t xml:space="preserve">Partículas en suspensión PM10  </w:t>
      </w:r>
    </w:p>
    <w:p w:rsidR="00356223" w:rsidRDefault="00FE5061">
      <w:pPr>
        <w:numPr>
          <w:ilvl w:val="0"/>
          <w:numId w:val="296"/>
        </w:numPr>
        <w:ind w:right="111" w:hanging="259"/>
      </w:pPr>
      <w:r>
        <w:t xml:space="preserve">Partículas en suspensión PM2.5  </w:t>
      </w:r>
    </w:p>
    <w:p w:rsidR="00356223" w:rsidRDefault="00FE5061">
      <w:pPr>
        <w:numPr>
          <w:ilvl w:val="0"/>
          <w:numId w:val="296"/>
        </w:numPr>
        <w:ind w:right="111" w:hanging="259"/>
      </w:pPr>
      <w:r>
        <w:t xml:space="preserve">Ozono troposférico (O3)  </w:t>
      </w:r>
    </w:p>
    <w:p w:rsidR="00356223" w:rsidRDefault="00FE5061">
      <w:pPr>
        <w:numPr>
          <w:ilvl w:val="0"/>
          <w:numId w:val="296"/>
        </w:numPr>
        <w:ind w:right="111" w:hanging="259"/>
      </w:pPr>
      <w:r>
        <w:t xml:space="preserve">Dióxido </w:t>
      </w:r>
      <w:r>
        <w:t xml:space="preserve">de nitrógeno (NO2)  </w:t>
      </w:r>
    </w:p>
    <w:p w:rsidR="00356223" w:rsidRDefault="00FE5061">
      <w:pPr>
        <w:numPr>
          <w:ilvl w:val="0"/>
          <w:numId w:val="296"/>
        </w:numPr>
        <w:ind w:right="111" w:hanging="259"/>
      </w:pPr>
      <w:r>
        <w:t xml:space="preserve">Dióxido de azufre (SO2) </w:t>
      </w:r>
    </w:p>
    <w:p w:rsidR="00356223" w:rsidRDefault="00FE5061">
      <w:pPr>
        <w:spacing w:after="0" w:line="259" w:lineRule="auto"/>
        <w:ind w:left="0" w:firstLine="0"/>
        <w:jc w:val="left"/>
      </w:pPr>
      <w:r>
        <w:t xml:space="preserve">  </w:t>
      </w:r>
    </w:p>
    <w:p w:rsidR="00356223" w:rsidRDefault="00FE5061">
      <w:pPr>
        <w:ind w:right="111"/>
      </w:pPr>
      <w:r>
        <w:t>Esta norma se aplicará a todo el territorio nacional, por lo que servirá de referencia para todas comunidades autónomas y entes locales con competencias sobre la gestión de la calidad del aire en su ámbito t</w:t>
      </w:r>
      <w:r>
        <w:t xml:space="preserve">erritorial.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7603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4273" name="Group 464273"/>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596" name="Rectangle 4659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6597" name="Rectangle 4659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4273" style="width:12.7031pt;height:275.682pt;position:absolute;mso-position-horizontal-relative:page;mso-position-horizontal:absolute;margin-left:682.278pt;mso-position-vertical-relative:page;margin-top:536.238pt;" coordsize="1613,35011">
                <v:rect id="Rectangle 4659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59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381 de 396 </w:t>
                        </w:r>
                      </w:p>
                    </w:txbxContent>
                  </v:textbox>
                </v:rect>
                <w10:wrap type="square"/>
              </v:group>
            </w:pict>
          </mc:Fallback>
        </mc:AlternateContent>
      </w:r>
      <w:r>
        <w:t>En nuestro municipio, existen varias estac</w:t>
      </w:r>
      <w:r>
        <w:t xml:space="preserve">iones que realizan controles y mediciones, que determinan la calidad del aire que respiramos. </w:t>
      </w:r>
    </w:p>
    <w:p w:rsidR="00356223" w:rsidRDefault="00FE5061">
      <w:pPr>
        <w:spacing w:after="0" w:line="259" w:lineRule="auto"/>
        <w:ind w:left="0" w:firstLine="0"/>
        <w:jc w:val="left"/>
      </w:pPr>
      <w:r>
        <w:t xml:space="preserve"> </w:t>
      </w:r>
    </w:p>
    <w:p w:rsidR="00356223" w:rsidRDefault="00FE5061">
      <w:pPr>
        <w:ind w:right="111"/>
      </w:pPr>
      <w:r>
        <w:t>Así, disponemos de sistemas de medición en Barranco Hondo, las Caletillas, Igueste, y Deposito la Guancha (Igueste de Candelaria). Todos ellos de titularidad privada de Endesa, y distantes varios kilómetros de la zona de Playa de la Viuda, y del Polígono I</w:t>
      </w:r>
      <w:r>
        <w:t xml:space="preserve">ndustrial.  </w:t>
      </w:r>
    </w:p>
    <w:p w:rsidR="00356223" w:rsidRDefault="00FE5061">
      <w:pPr>
        <w:ind w:right="111"/>
      </w:pPr>
      <w:r>
        <w:t>El centro de obtención y medición de datos más cercanos al Polígono industrial de Guimar es la estación ubicada en la parte alta de la Hidalga, en el municipio vecino de Arafo, alejado varios kilómetros del polígono industrial y cuya titularid</w:t>
      </w:r>
      <w:r>
        <w:t xml:space="preserve">ad es pública, de la Consejería de Medio Ambiente, según datos oficiales del Gobierno de Canarias. </w:t>
      </w:r>
    </w:p>
    <w:p w:rsidR="00356223" w:rsidRDefault="00FE5061">
      <w:pPr>
        <w:spacing w:after="0" w:line="259" w:lineRule="auto"/>
        <w:ind w:left="0" w:firstLine="0"/>
        <w:jc w:val="left"/>
      </w:pPr>
      <w:r>
        <w:t xml:space="preserve"> </w:t>
      </w:r>
    </w:p>
    <w:p w:rsidR="00356223" w:rsidRDefault="00FE5061">
      <w:pPr>
        <w:ind w:right="111"/>
      </w:pPr>
      <w:r>
        <w:t>VecinosxCandelaria considera que con la presencia de empresas químicas, de asfaltos, pinturas, lavanderías, etc en distintas parcelas del polígono industr</w:t>
      </w:r>
      <w:r>
        <w:t xml:space="preserve">ial, debe de medirse y con mayor exactitud y cercanía al polígono, las posibles emisiones de partículas contaminantes. </w:t>
      </w:r>
    </w:p>
    <w:p w:rsidR="00356223" w:rsidRDefault="00FE5061">
      <w:pPr>
        <w:spacing w:after="0" w:line="259" w:lineRule="auto"/>
        <w:ind w:left="0" w:firstLine="0"/>
        <w:jc w:val="left"/>
      </w:pPr>
      <w:r>
        <w:t xml:space="preserve">  </w:t>
      </w:r>
    </w:p>
    <w:p w:rsidR="00356223" w:rsidRDefault="00FE5061">
      <w:pPr>
        <w:ind w:right="111"/>
      </w:pPr>
      <w:r>
        <w:t>En el caso de la calidad del agua en las playas y zonas de baño, La Ley 14/1986, de 25 de abril, General de Sanidad, establece la obl</w:t>
      </w:r>
      <w:r>
        <w:t xml:space="preserve">igación de las Administraciones públicas sanitarias de orientar sus actuaciones prioritariamente a la promoción de la salud y la prevención de las enfermedades.  </w:t>
      </w:r>
    </w:p>
    <w:p w:rsidR="00356223" w:rsidRDefault="00FE5061">
      <w:pPr>
        <w:spacing w:after="0" w:line="259" w:lineRule="auto"/>
        <w:ind w:left="0" w:firstLine="0"/>
        <w:jc w:val="left"/>
      </w:pPr>
      <w:r>
        <w:t xml:space="preserve"> </w:t>
      </w:r>
    </w:p>
    <w:p w:rsidR="00356223" w:rsidRDefault="00FE5061">
      <w:pPr>
        <w:ind w:right="111"/>
      </w:pPr>
      <w:r>
        <w:t>La citada ley prevé que las actividades y productos que, directa o indirectamente, puedan t</w:t>
      </w:r>
      <w:r>
        <w:t xml:space="preserve">ener consecuencias negativas para la salud, sean sometidos a control por las Administraciones públicas. Una de estas actividades es el uso recreativo del agua, en concreto las zonas de aguas de baño naturales. </w:t>
      </w:r>
    </w:p>
    <w:p w:rsidR="00356223" w:rsidRDefault="00FE5061">
      <w:pPr>
        <w:spacing w:after="0" w:line="259" w:lineRule="auto"/>
        <w:ind w:left="0" w:firstLine="0"/>
        <w:jc w:val="left"/>
      </w:pPr>
      <w:r>
        <w:t xml:space="preserve">  </w:t>
      </w:r>
    </w:p>
    <w:p w:rsidR="00356223" w:rsidRDefault="00FE5061">
      <w:pPr>
        <w:ind w:right="111"/>
      </w:pPr>
      <w:r>
        <w:t>El Real Decreto 1341/2007, de 11 de octubr</w:t>
      </w:r>
      <w:r>
        <w:t xml:space="preserve">e, sobre la gestión de la calidad de las aguas de baño, tiene como objeto: </w:t>
      </w:r>
    </w:p>
    <w:p w:rsidR="00356223" w:rsidRDefault="00FE5061">
      <w:pPr>
        <w:spacing w:after="0" w:line="259" w:lineRule="auto"/>
        <w:ind w:left="0" w:firstLine="0"/>
        <w:jc w:val="left"/>
      </w:pPr>
      <w:r>
        <w:t xml:space="preserve"> </w:t>
      </w:r>
    </w:p>
    <w:p w:rsidR="00356223" w:rsidRDefault="00FE5061">
      <w:pPr>
        <w:numPr>
          <w:ilvl w:val="0"/>
          <w:numId w:val="297"/>
        </w:numPr>
        <w:ind w:right="111"/>
      </w:pPr>
      <w:r>
        <w:t>Establecer los criterios sanitarios que deben cumplir las aguas de baño, para garantizar su calidad con el fin de proteger la salud humana de los efectos adversos derivados de cu</w:t>
      </w:r>
      <w:r>
        <w:t xml:space="preserve">alquier tipo de contaminación. </w:t>
      </w:r>
    </w:p>
    <w:p w:rsidR="00356223" w:rsidRDefault="00FE5061">
      <w:pPr>
        <w:spacing w:after="0" w:line="259" w:lineRule="auto"/>
        <w:ind w:left="0" w:firstLine="0"/>
        <w:jc w:val="left"/>
      </w:pPr>
      <w:r>
        <w:t xml:space="preserve"> </w:t>
      </w:r>
    </w:p>
    <w:p w:rsidR="00356223" w:rsidRDefault="00FE5061">
      <w:pPr>
        <w:numPr>
          <w:ilvl w:val="0"/>
          <w:numId w:val="297"/>
        </w:numPr>
        <w:ind w:right="111"/>
      </w:pPr>
      <w:r>
        <w:t xml:space="preserve">Conservar, proteger y mejorar la calidad del medio ambiente en complemento al texto refundido de la Ley de Aguas, aprobado por el Real Decreto Legislativo 1/2001, de 20 de julio. </w:t>
      </w:r>
    </w:p>
    <w:p w:rsidR="00356223" w:rsidRDefault="00FE5061">
      <w:pPr>
        <w:spacing w:after="0" w:line="259" w:lineRule="auto"/>
        <w:ind w:left="0" w:firstLine="0"/>
        <w:jc w:val="left"/>
      </w:pPr>
      <w:r>
        <w:t xml:space="preserve">  </w:t>
      </w:r>
    </w:p>
    <w:p w:rsidR="00356223" w:rsidRDefault="00FE5061">
      <w:pPr>
        <w:numPr>
          <w:ilvl w:val="0"/>
          <w:numId w:val="297"/>
        </w:numPr>
        <w:ind w:right="111"/>
      </w:pPr>
      <w:r>
        <w:t>Establecer disposiciones mínimas para e</w:t>
      </w:r>
      <w:r>
        <w:t xml:space="preserve">l control, la clasificación, las medidas de gestión y el suministro de información al público sobre la calidad de las zonas de aguas de baño. </w:t>
      </w:r>
    </w:p>
    <w:p w:rsidR="00356223" w:rsidRDefault="00FE5061">
      <w:pPr>
        <w:spacing w:after="0" w:line="259" w:lineRule="auto"/>
        <w:ind w:left="0" w:firstLine="0"/>
        <w:jc w:val="left"/>
      </w:pPr>
      <w:r>
        <w:t xml:space="preserve">  </w:t>
      </w:r>
    </w:p>
    <w:p w:rsidR="00356223" w:rsidRDefault="00FE5061">
      <w:pPr>
        <w:ind w:right="111"/>
      </w:pPr>
      <w:r>
        <w:t xml:space="preserve">Esta normativa establece que las aguas de baño se controlarán analíticamente, al menos, los parámetros que se </w:t>
      </w:r>
      <w:r>
        <w:t xml:space="preserve">indican (Enterococos intestinales y Escherichia coli.)  </w:t>
      </w:r>
    </w:p>
    <w:p w:rsidR="00356223" w:rsidRDefault="00FE5061">
      <w:pPr>
        <w:spacing w:after="0" w:line="259" w:lineRule="auto"/>
        <w:ind w:left="0" w:firstLine="0"/>
        <w:jc w:val="left"/>
      </w:pPr>
      <w:r>
        <w:t xml:space="preserve"> </w:t>
      </w:r>
    </w:p>
    <w:p w:rsidR="00356223" w:rsidRDefault="00FE5061">
      <w:pPr>
        <w:ind w:right="111"/>
      </w:pPr>
      <w:r>
        <w:t>Mediante inspección visual se determinará la transparencia del agua y si existe contaminación o presencia de medusas, de residuos alquitranados, de cristal, de plástico, de caucho, de madera, mater</w:t>
      </w:r>
      <w:r>
        <w:t xml:space="preserve">ias flotantes, sustancias tensioactivas, restos orgánicos, y cualquier otro residuo u organismo. Asimismo, se controlarán aquellos otros parámetros que la autoridad competente considere necesarios. </w:t>
      </w:r>
    </w:p>
    <w:p w:rsidR="00356223" w:rsidRDefault="00FE5061">
      <w:pPr>
        <w:spacing w:after="0"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7705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4154" name="Group 46415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699" name="Rectangle 4669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6700" name="Rectangle 4670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382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4154" style="width:12.7031pt;height:275.682pt;position:absolute;mso-position-horizontal-relative:page;mso-position-horizontal:absolute;margin-left:682.278pt;mso-position-vertical-relative:page;margin-top:536.238pt;" coordsize="1613,35011">
                <v:rect id="Rectangle 4669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70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382 de 396 </w:t>
                        </w:r>
                      </w:p>
                    </w:txbxContent>
                  </v:textbox>
                </v:rect>
                <w10:wrap type="square"/>
              </v:group>
            </w:pict>
          </mc:Fallback>
        </mc:AlternateContent>
      </w:r>
      <w:r>
        <w:t>Según datos oficiales de la Consejería de Sanidad del Gobiern</w:t>
      </w:r>
      <w:r>
        <w:t xml:space="preserve">o de Canarias, y según lo que refleja su página web, el municipio de Candelaria, cuenta con tres puntos de muestreo, uno en la playa de las Caletillas, otro en la playa de Punta Larga y el otro en la zona comprendida en la playa de la Arena. </w:t>
      </w:r>
    </w:p>
    <w:p w:rsidR="00356223" w:rsidRDefault="00FE5061">
      <w:pPr>
        <w:spacing w:after="0" w:line="259" w:lineRule="auto"/>
        <w:ind w:left="0" w:firstLine="0"/>
        <w:jc w:val="left"/>
      </w:pPr>
      <w:r>
        <w:t xml:space="preserve">  </w:t>
      </w:r>
    </w:p>
    <w:p w:rsidR="00356223" w:rsidRDefault="00FE5061">
      <w:pPr>
        <w:ind w:right="111"/>
      </w:pPr>
      <w:r>
        <w:t>Es curioso</w:t>
      </w:r>
      <w:r>
        <w:t xml:space="preserve">, que sólo existan tres puntos de muestro, en un litoral plagado de vertidos de aguas, no autorizados o con autorización vencida o caducada pero que permanecen activos.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ind w:right="111"/>
      </w:pPr>
      <w:r>
        <w:t>Pero es aún más significativo, la ausencia total de zona de muestreo, en el lito</w:t>
      </w:r>
      <w:r>
        <w:t>ral de un polígono industrial, cercano a un núcleo residencial, que además padece una grave carencia de un sistema de saneamiento eficaz que evite la acumulación en sus calles, de aguas residuales. Aguas residuales, que irremediablemente desembocan en el m</w:t>
      </w:r>
      <w:r>
        <w:t xml:space="preserve">ar. </w:t>
      </w:r>
    </w:p>
    <w:p w:rsidR="00356223" w:rsidRDefault="00FE5061">
      <w:pPr>
        <w:spacing w:after="0" w:line="259" w:lineRule="auto"/>
        <w:ind w:left="0" w:firstLine="0"/>
        <w:jc w:val="left"/>
      </w:pPr>
      <w:r>
        <w:t xml:space="preserve">  </w:t>
      </w:r>
    </w:p>
    <w:p w:rsidR="00356223" w:rsidRDefault="00FE5061">
      <w:pPr>
        <w:ind w:right="111"/>
      </w:pPr>
      <w:r>
        <w:t xml:space="preserve">A la vista de estos datos, Vecinos x Candelaria, considera claramente insuficientes, los métodos disponibles para vigilar, controlar, e informar a los vecinos de la calidad sanitaria de las aguas de baño en la playa de la Viuda.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Por todo lo ant</w:t>
      </w:r>
      <w:r>
        <w:rPr>
          <w:b/>
        </w:rPr>
        <w:t xml:space="preserve">erior, Vecinos x Candelaria, presenta para su debate en esta sesión plenaria, los siguientes </w:t>
      </w:r>
    </w:p>
    <w:p w:rsidR="00356223" w:rsidRDefault="00FE5061">
      <w:pPr>
        <w:spacing w:after="0" w:line="259" w:lineRule="auto"/>
        <w:ind w:left="0" w:firstLine="0"/>
        <w:jc w:val="left"/>
      </w:pPr>
      <w:r>
        <w:rPr>
          <w:b/>
        </w:rPr>
        <w:t xml:space="preserve"> </w:t>
      </w:r>
      <w:r>
        <w:rPr>
          <w:sz w:val="24"/>
        </w:rPr>
        <w:t xml:space="preserve"> </w:t>
      </w:r>
    </w:p>
    <w:p w:rsidR="00356223" w:rsidRDefault="00FE5061">
      <w:pPr>
        <w:spacing w:after="0" w:line="259" w:lineRule="auto"/>
        <w:ind w:left="188" w:right="300"/>
        <w:jc w:val="center"/>
      </w:pPr>
      <w:r>
        <w:rPr>
          <w:b/>
        </w:rPr>
        <w:t xml:space="preserve">ACUERDOS: </w:t>
      </w:r>
    </w:p>
    <w:p w:rsidR="00356223" w:rsidRDefault="00FE5061">
      <w:pPr>
        <w:spacing w:after="0" w:line="259" w:lineRule="auto"/>
        <w:ind w:left="0" w:right="62" w:firstLine="0"/>
        <w:jc w:val="center"/>
      </w:pPr>
      <w:r>
        <w:t xml:space="preserve"> </w:t>
      </w:r>
    </w:p>
    <w:p w:rsidR="00356223" w:rsidRDefault="00FE5061">
      <w:pPr>
        <w:numPr>
          <w:ilvl w:val="0"/>
          <w:numId w:val="298"/>
        </w:numPr>
        <w:spacing w:after="15" w:line="248" w:lineRule="auto"/>
        <w:ind w:right="110" w:hanging="278"/>
      </w:pPr>
      <w:r>
        <w:rPr>
          <w:b/>
        </w:rPr>
        <w:t xml:space="preserve">Solicitar a la Consejería de Transición Ecológica, Lucha contra el Cambio Climático y </w:t>
      </w:r>
    </w:p>
    <w:p w:rsidR="00356223" w:rsidRDefault="00FE5061">
      <w:pPr>
        <w:spacing w:after="15" w:line="248" w:lineRule="auto"/>
        <w:ind w:left="-5" w:right="110"/>
      </w:pPr>
      <w:r>
        <w:rPr>
          <w:b/>
        </w:rPr>
        <w:t>Planificación Territorial, la implantación de un sistema de control y medición de la calidad del aire, en las cercanías del Polígono Industrial del Valle de Güimar y del pueblo de Playa de la Viuda, para medir la contaminación del aire en tiempo real en el</w:t>
      </w:r>
      <w:r>
        <w:rPr>
          <w:b/>
        </w:rPr>
        <w:t xml:space="preserve"> área residencial existente. </w:t>
      </w:r>
    </w:p>
    <w:p w:rsidR="00356223" w:rsidRDefault="00FE5061">
      <w:pPr>
        <w:spacing w:after="0" w:line="259" w:lineRule="auto"/>
        <w:ind w:left="0" w:firstLine="0"/>
        <w:jc w:val="left"/>
      </w:pPr>
      <w:r>
        <w:rPr>
          <w:b/>
        </w:rPr>
        <w:t xml:space="preserve"> </w:t>
      </w:r>
    </w:p>
    <w:p w:rsidR="00356223" w:rsidRDefault="00FE5061">
      <w:pPr>
        <w:numPr>
          <w:ilvl w:val="0"/>
          <w:numId w:val="298"/>
        </w:numPr>
        <w:spacing w:after="15" w:line="248" w:lineRule="auto"/>
        <w:ind w:right="110" w:hanging="278"/>
      </w:pPr>
      <w:r>
        <w:rPr>
          <w:b/>
        </w:rPr>
        <w:t>Solicitar a la Consejera de Sanidad del Gobierno de Canarias, la realización   de un muestreo periódico, con frecuencia a determinar, en la zona del litoral y playa de la Viuda, que determinen la calidad de las aguas de baño</w:t>
      </w:r>
      <w:r>
        <w:rPr>
          <w:b/>
        </w:rPr>
        <w:t xml:space="preserve">, y aporten tranquilidad a los vecinos de este núcleo costero. </w:t>
      </w:r>
    </w:p>
    <w:p w:rsidR="00356223" w:rsidRDefault="00FE5061">
      <w:pPr>
        <w:spacing w:after="0" w:line="259" w:lineRule="auto"/>
        <w:ind w:left="0" w:firstLine="0"/>
        <w:jc w:val="left"/>
      </w:pPr>
      <w:r>
        <w:rPr>
          <w:b/>
        </w:rPr>
        <w:t xml:space="preserve"> </w:t>
      </w:r>
    </w:p>
    <w:p w:rsidR="00356223" w:rsidRDefault="00FE5061">
      <w:pPr>
        <w:numPr>
          <w:ilvl w:val="0"/>
          <w:numId w:val="298"/>
        </w:numPr>
        <w:spacing w:after="15" w:line="248" w:lineRule="auto"/>
        <w:ind w:right="110" w:hanging="278"/>
      </w:pPr>
      <w:r>
        <w:rPr>
          <w:b/>
        </w:rPr>
        <w:t>Realizar, toma de datos de manera periódica, por parte de los medios disponibles en esta corporación, de los niveles de contaminación acústica en las parcelas industriales, ubicadas en el Po</w:t>
      </w:r>
      <w:r>
        <w:rPr>
          <w:b/>
        </w:rPr>
        <w:t xml:space="preserve">lígono Industrial del Valle de Guimar en la parte del municipio de Candelaria, y más cercanas al pueblo de Playa de la Viuda. </w:t>
      </w:r>
    </w:p>
    <w:p w:rsidR="00356223" w:rsidRDefault="00FE5061">
      <w:pPr>
        <w:spacing w:after="0" w:line="259" w:lineRule="auto"/>
        <w:ind w:left="0" w:firstLine="0"/>
        <w:jc w:val="left"/>
      </w:pPr>
      <w:r>
        <w:rPr>
          <w:b/>
        </w:rPr>
        <w:t xml:space="preserve"> </w:t>
      </w:r>
      <w:r>
        <w:rPr>
          <w:sz w:val="24"/>
        </w:rPr>
        <w:t xml:space="preserve"> </w:t>
      </w:r>
    </w:p>
    <w:p w:rsidR="00356223" w:rsidRDefault="00FE5061">
      <w:pPr>
        <w:numPr>
          <w:ilvl w:val="0"/>
          <w:numId w:val="298"/>
        </w:numPr>
        <w:spacing w:after="15" w:line="248" w:lineRule="auto"/>
        <w:ind w:right="110" w:hanging="278"/>
      </w:pPr>
      <w:r>
        <w:rPr>
          <w:b/>
        </w:rPr>
        <w:t>Informar a los vecinos de Playa de la Viuda, de manera continua, de los datos obtenidos por estas mediciones, aportando tranqu</w:t>
      </w:r>
      <w:r>
        <w:rPr>
          <w:b/>
        </w:rPr>
        <w:t xml:space="preserve">ilidad, responsabilidad y transparencia a los vecinos. </w:t>
      </w:r>
    </w:p>
    <w:p w:rsidR="00356223" w:rsidRDefault="00FE5061">
      <w:pPr>
        <w:spacing w:after="5"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r>
        <w:rPr>
          <w:sz w:val="24"/>
        </w:rPr>
        <w:t xml:space="preserve"> </w:t>
      </w:r>
    </w:p>
    <w:p w:rsidR="00356223" w:rsidRDefault="00FE5061">
      <w:pPr>
        <w:ind w:right="111"/>
      </w:pPr>
      <w:r>
        <w:t xml:space="preserve">No obstante, el Ayuntamiento Pleno, acordará lo más procedente.  </w:t>
      </w:r>
    </w:p>
    <w:p w:rsidR="00356223" w:rsidRDefault="00FE5061">
      <w:pPr>
        <w:spacing w:after="0" w:line="259" w:lineRule="auto"/>
        <w:ind w:left="0" w:firstLine="0"/>
        <w:jc w:val="left"/>
      </w:pPr>
      <w:r>
        <w:t xml:space="preserve"> </w:t>
      </w:r>
    </w:p>
    <w:p w:rsidR="00356223" w:rsidRDefault="00FE5061">
      <w:pPr>
        <w:ind w:right="111"/>
      </w:pPr>
      <w:r>
        <w:t xml:space="preserve">Candelaria, 15 de septiembre de 2021.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7808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4155" name="Group 46415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796" name="Rectangle 4679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w:t>
                              </w:r>
                              <w:r>
                                <w:rPr>
                                  <w:sz w:val="12"/>
                                </w:rPr>
                                <w:t xml:space="preserve">ctronica.es/ </w:t>
                              </w:r>
                            </w:p>
                          </w:txbxContent>
                        </wps:txbx>
                        <wps:bodyPr horzOverflow="overflow" vert="horz" lIns="0" tIns="0" rIns="0" bIns="0" rtlCol="0">
                          <a:noAutofit/>
                        </wps:bodyPr>
                      </wps:wsp>
                      <wps:wsp>
                        <wps:cNvPr id="46797" name="Rectangle 4679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4155" style="width:12.7031pt;height:275.682pt;position:absolute;mso-position-horizontal-relative:page;mso-position-horizontal:absolute;margin-left:682.278pt;mso-position-vertical-relative:page;margin-top:536.238pt;" coordsize="1613,35011">
                <v:rect id="Rectangle 4679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79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383 de 396 </w:t>
                        </w:r>
                      </w:p>
                    </w:txbxContent>
                  </v:textbox>
                </v:rect>
                <w10:wrap type="square"/>
              </v:group>
            </w:pict>
          </mc:Fallback>
        </mc:AlternateContent>
      </w:r>
      <w:r>
        <w:t xml:space="preserve"> </w:t>
      </w:r>
    </w:p>
    <w:p w:rsidR="00356223" w:rsidRDefault="00FE5061">
      <w:pPr>
        <w:spacing w:after="0" w:line="259" w:lineRule="auto"/>
        <w:ind w:left="0" w:firstLine="0"/>
        <w:jc w:val="left"/>
      </w:pPr>
      <w:r>
        <w:t xml:space="preserve">                             </w:t>
      </w:r>
      <w:r>
        <w:rPr>
          <w:noProof/>
        </w:rPr>
        <w:drawing>
          <wp:inline distT="0" distB="0" distL="0" distR="0">
            <wp:extent cx="3949220" cy="873269"/>
            <wp:effectExtent l="0" t="0" r="0" b="0"/>
            <wp:docPr id="46793" name="Picture 46793"/>
            <wp:cNvGraphicFramePr/>
            <a:graphic xmlns:a="http://schemas.openxmlformats.org/drawingml/2006/main">
              <a:graphicData uri="http://schemas.openxmlformats.org/drawingml/2006/picture">
                <pic:pic xmlns:pic="http://schemas.openxmlformats.org/drawingml/2006/picture">
                  <pic:nvPicPr>
                    <pic:cNvPr id="46793" name="Picture 46793"/>
                    <pic:cNvPicPr/>
                  </pic:nvPicPr>
                  <pic:blipFill>
                    <a:blip r:embed="rId99"/>
                    <a:stretch>
                      <a:fillRect/>
                    </a:stretch>
                  </pic:blipFill>
                  <pic:spPr>
                    <a:xfrm>
                      <a:off x="0" y="0"/>
                      <a:ext cx="3949220" cy="873269"/>
                    </a:xfrm>
                    <a:prstGeom prst="rect">
                      <a:avLst/>
                    </a:prstGeom>
                  </pic:spPr>
                </pic:pic>
              </a:graphicData>
            </a:graphic>
          </wp:inline>
        </w:drawing>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ind w:right="111"/>
      </w:pPr>
      <w:r>
        <w:t xml:space="preserve">Alicia Mercedes Marrero Meneses.  </w:t>
      </w:r>
    </w:p>
    <w:p w:rsidR="00356223" w:rsidRDefault="00FE5061">
      <w:pPr>
        <w:ind w:right="111"/>
      </w:pPr>
      <w:r>
        <w:t>Concejal del Excmo. Ayuntamiento de Candelaria.</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DICTAMEN DE LA COMISIÓN INFORMATIVA DE SERVICIOS A LAS PERSONAS DE 27 DE SEPTIEMBRE DE 2021. </w:t>
      </w:r>
    </w:p>
    <w:p w:rsidR="00356223" w:rsidRDefault="00FE5061">
      <w:pPr>
        <w:spacing w:after="0" w:line="259" w:lineRule="auto"/>
        <w:ind w:left="0" w:firstLine="0"/>
        <w:jc w:val="left"/>
      </w:pPr>
      <w:r>
        <w:rPr>
          <w:b/>
        </w:rPr>
        <w:t xml:space="preserve"> </w:t>
      </w:r>
    </w:p>
    <w:p w:rsidR="00356223" w:rsidRDefault="00FE5061">
      <w:pPr>
        <w:ind w:right="111"/>
      </w:pPr>
      <w:r>
        <w:t xml:space="preserve">Abstenciones: 7. </w:t>
      </w:r>
    </w:p>
    <w:p w:rsidR="00356223" w:rsidRDefault="00FE5061">
      <w:pPr>
        <w:spacing w:after="0" w:line="259" w:lineRule="auto"/>
        <w:ind w:left="0" w:firstLine="0"/>
        <w:jc w:val="left"/>
      </w:pPr>
      <w:r>
        <w:t xml:space="preserve"> </w:t>
      </w:r>
    </w:p>
    <w:p w:rsidR="00356223" w:rsidRDefault="00FE5061">
      <w:pPr>
        <w:ind w:right="111"/>
      </w:pPr>
      <w:r>
        <w:t xml:space="preserve">4 concejales del Grupo Socialista:  </w:t>
      </w:r>
    </w:p>
    <w:p w:rsidR="00356223" w:rsidRDefault="00FE5061">
      <w:pPr>
        <w:ind w:right="111"/>
      </w:pPr>
      <w:r>
        <w:t>Doña Olivia Concepción Pérez Díaz, Doña Hilaria Cecilia Otazo González, Don Manuel Alberto González Pes</w:t>
      </w:r>
      <w:r>
        <w:t xml:space="preserve">tano y Doña Margarita Eva Tendero Barroso. </w:t>
      </w:r>
    </w:p>
    <w:p w:rsidR="00356223" w:rsidRDefault="00FE5061">
      <w:pPr>
        <w:spacing w:after="0" w:line="259" w:lineRule="auto"/>
        <w:ind w:left="0" w:firstLine="0"/>
        <w:jc w:val="left"/>
      </w:pPr>
      <w:r>
        <w:t xml:space="preserve"> </w:t>
      </w:r>
    </w:p>
    <w:p w:rsidR="00356223" w:rsidRDefault="00FE5061">
      <w:pPr>
        <w:ind w:right="111"/>
      </w:pPr>
      <w:r>
        <w:t xml:space="preserve">1 de la concejal del Grupo Popular, Doña Raquel Martín Castro. </w:t>
      </w:r>
    </w:p>
    <w:p w:rsidR="00356223" w:rsidRDefault="00FE5061">
      <w:pPr>
        <w:spacing w:after="0" w:line="259" w:lineRule="auto"/>
        <w:ind w:left="0" w:firstLine="0"/>
        <w:jc w:val="left"/>
      </w:pPr>
      <w:r>
        <w:t xml:space="preserve"> </w:t>
      </w:r>
    </w:p>
    <w:p w:rsidR="00356223" w:rsidRDefault="00FE5061">
      <w:pPr>
        <w:ind w:right="111"/>
      </w:pPr>
      <w:r>
        <w:t xml:space="preserve">1 de la concejal del Grupo Mixto, Doña Lourdes del Carmen Mondéjar Rondón. </w:t>
      </w:r>
    </w:p>
    <w:p w:rsidR="00356223" w:rsidRDefault="00FE5061">
      <w:pPr>
        <w:spacing w:after="0" w:line="259" w:lineRule="auto"/>
        <w:ind w:left="0" w:firstLine="0"/>
        <w:jc w:val="left"/>
      </w:pPr>
      <w:r>
        <w:t xml:space="preserve"> </w:t>
      </w:r>
    </w:p>
    <w:p w:rsidR="00356223" w:rsidRDefault="00FE5061">
      <w:pPr>
        <w:numPr>
          <w:ilvl w:val="0"/>
          <w:numId w:val="299"/>
        </w:numPr>
        <w:ind w:right="111" w:firstLine="708"/>
      </w:pPr>
      <w:r>
        <w:t xml:space="preserve">de la concejal del Grupo Mixto (CC-PNC). Doña Ángela Cruz Perera. </w: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JUNTA DE PORTAVOCES DE 27 DE SEPTIEMBRE DE 2021.  </w:t>
      </w:r>
    </w:p>
    <w:p w:rsidR="00356223" w:rsidRDefault="00FE5061">
      <w:pPr>
        <w:ind w:right="111"/>
      </w:pPr>
      <w:r>
        <w:t xml:space="preserve">Quedó oída.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VOTACIÓN EN EL PLENO DE 30 DE SEPTIEMBRE DE 2021.  </w:t>
      </w:r>
    </w:p>
    <w:p w:rsidR="00356223" w:rsidRDefault="00FE5061">
      <w:pPr>
        <w:spacing w:after="0" w:line="259" w:lineRule="auto"/>
        <w:ind w:left="0" w:firstLine="0"/>
        <w:jc w:val="left"/>
      </w:pPr>
      <w:r>
        <w:rPr>
          <w:b/>
        </w:rPr>
        <w:t xml:space="preserve"> </w:t>
      </w:r>
    </w:p>
    <w:p w:rsidR="00356223" w:rsidRDefault="00FE5061">
      <w:pPr>
        <w:spacing w:after="112"/>
        <w:ind w:left="718" w:right="111"/>
      </w:pPr>
      <w:r>
        <w:t xml:space="preserve">Votos a favor: 15. </w:t>
      </w:r>
    </w:p>
    <w:p w:rsidR="00356223" w:rsidRDefault="00FE5061">
      <w:pPr>
        <w:spacing w:after="114"/>
        <w:ind w:left="0" w:right="111" w:firstLine="708"/>
      </w:pPr>
      <w:r>
        <w:t xml:space="preserve">11 concejales del Grupo Socialista: Doña María Concepción Brito Núñez, Don Jorge </w:t>
      </w:r>
      <w:r>
        <w:t>Baute Delgado, Doña Olivia Concepción Pérez Díaz, Don José Francisco Pinto Ramos, Doña Hilaria Cecilia Otazo González, Don Airam Pérez Chinea, Doña Margarita Eva Tendero Barroso, Don Manuel Alberto González Pestano, Doña María del Carmen Clemente Díaz, Don</w:t>
      </w:r>
      <w:r>
        <w:t xml:space="preserve"> Olegario Francisco Alonso Bello y Don Reinaldo José Triviño Blanco. </w:t>
      </w:r>
    </w:p>
    <w:p w:rsidR="00356223" w:rsidRDefault="00FE5061">
      <w:pPr>
        <w:numPr>
          <w:ilvl w:val="0"/>
          <w:numId w:val="299"/>
        </w:numPr>
        <w:ind w:right="111" w:firstLine="708"/>
      </w:pPr>
      <w:r>
        <w:t xml:space="preserve">de los concejales del Grupo Mixto (SSP): Don Antonio Delgado García y Doña Lourdes del Carmen Mondéjar Rondón. </w:t>
      </w:r>
    </w:p>
    <w:p w:rsidR="00356223" w:rsidRDefault="00FE5061">
      <w:pPr>
        <w:spacing w:after="111"/>
        <w:ind w:left="718" w:right="111"/>
      </w:pPr>
      <w:r>
        <w:t xml:space="preserve">1 de la concejal del Grupo Mixto (CC-PNC): Doña Ángela Cruz Perera. </w:t>
      </w:r>
    </w:p>
    <w:p w:rsidR="00356223" w:rsidRDefault="00FE5061">
      <w:pPr>
        <w:spacing w:after="109"/>
        <w:ind w:left="718" w:right="111"/>
      </w:pPr>
      <w:r>
        <w:t xml:space="preserve">1 de </w:t>
      </w:r>
      <w:r>
        <w:t xml:space="preserve">la concejal del Grupo Mixto (VxC): Doña Alicia Mercedes Marrero Meneses. </w:t>
      </w:r>
    </w:p>
    <w:p w:rsidR="00356223" w:rsidRDefault="00FE5061">
      <w:pPr>
        <w:spacing w:after="111"/>
        <w:ind w:left="718" w:right="111"/>
      </w:pPr>
      <w:r>
        <w:t xml:space="preserve">Votos en contra: 0. </w:t>
      </w:r>
    </w:p>
    <w:p w:rsidR="00356223" w:rsidRDefault="00FE5061">
      <w:pPr>
        <w:spacing w:after="109"/>
        <w:ind w:left="718" w:right="111"/>
      </w:pPr>
      <w:r>
        <w:t xml:space="preserve">Abstenciones: 1. </w:t>
      </w:r>
    </w:p>
    <w:p w:rsidR="00356223" w:rsidRDefault="00FE5061">
      <w:pPr>
        <w:spacing w:after="109"/>
        <w:ind w:left="718" w:right="111"/>
      </w:pPr>
      <w:r>
        <w:t xml:space="preserve">1 concejal del Grupo Popular: Doña Raquel Martín Castro. </w:t>
      </w:r>
    </w:p>
    <w:p w:rsidR="00356223" w:rsidRDefault="00FE5061">
      <w:pPr>
        <w:spacing w:after="98" w:line="259" w:lineRule="auto"/>
        <w:ind w:left="708" w:firstLine="0"/>
        <w:jc w:val="left"/>
      </w:pPr>
      <w:r>
        <w:rPr>
          <w:rFonts w:ascii="Calibri" w:eastAsia="Calibri" w:hAnsi="Calibri" w:cs="Calibri"/>
          <w:noProof/>
        </w:rPr>
        <mc:AlternateContent>
          <mc:Choice Requires="wpg">
            <w:drawing>
              <wp:anchor distT="0" distB="0" distL="114300" distR="114300" simplePos="0" relativeHeight="25207910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4981" name="Group 46498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6914" name="Rectangle 4691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6915" name="Rectangle 4691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4981" style="width:12.7031pt;height:275.682pt;position:absolute;mso-position-horizontal-relative:page;mso-position-horizontal:absolute;margin-left:682.278pt;mso-position-vertical-relative:page;margin-top:536.238pt;" coordsize="1613,35011">
                <v:rect id="Rectangle 4691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691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384 de 396 </w:t>
                        </w:r>
                      </w:p>
                    </w:txbxContent>
                  </v:textbox>
                </v:rect>
                <w10:wrap type="square"/>
              </v:group>
            </w:pict>
          </mc:Fallback>
        </mc:AlternateContent>
      </w:r>
      <w:r>
        <w:t xml:space="preserve"> </w:t>
      </w:r>
    </w:p>
    <w:p w:rsidR="00356223" w:rsidRDefault="00FE5061">
      <w:pPr>
        <w:spacing w:after="98" w:line="259" w:lineRule="auto"/>
        <w:ind w:left="0" w:right="62" w:firstLine="0"/>
        <w:jc w:val="center"/>
      </w:pPr>
      <w:r>
        <w:rPr>
          <w:b/>
        </w:rPr>
        <w:t xml:space="preserve"> </w:t>
      </w:r>
    </w:p>
    <w:p w:rsidR="00356223" w:rsidRDefault="00FE5061">
      <w:pPr>
        <w:pStyle w:val="Ttulo3"/>
        <w:ind w:left="188" w:right="301"/>
      </w:pPr>
      <w:r>
        <w:t>ACUERDO DEL PLENO DE 30 DE SEPTIEMBRE DE 2021</w:t>
      </w:r>
      <w:r>
        <w:rPr>
          <w:b w:val="0"/>
        </w:rPr>
        <w:t xml:space="preserve"> </w:t>
      </w:r>
    </w:p>
    <w:p w:rsidR="00356223" w:rsidRDefault="00FE5061">
      <w:pPr>
        <w:spacing w:after="0" w:line="259" w:lineRule="auto"/>
        <w:ind w:left="708" w:firstLine="0"/>
        <w:jc w:val="left"/>
      </w:pPr>
      <w:r>
        <w:rPr>
          <w:b/>
        </w:rPr>
        <w:t xml:space="preserve"> </w:t>
      </w:r>
    </w:p>
    <w:p w:rsidR="00356223" w:rsidRDefault="00FE5061">
      <w:pPr>
        <w:numPr>
          <w:ilvl w:val="0"/>
          <w:numId w:val="300"/>
        </w:numPr>
        <w:spacing w:after="15" w:line="248" w:lineRule="auto"/>
        <w:ind w:right="110"/>
      </w:pPr>
      <w:r>
        <w:rPr>
          <w:b/>
        </w:rPr>
        <w:t xml:space="preserve">Solicitar a la Consejería de Transición Ecológica, Lucha contra el Cambio Climático y Planificación Territorial, la implantación de un sistema de control y medición de la calidad del aire, en las cercanías del Polígono Industrial del Valle de Güimar y del </w:t>
      </w:r>
      <w:r>
        <w:rPr>
          <w:b/>
        </w:rPr>
        <w:t xml:space="preserve">pueblo de Playa de la Viuda, para medir la contaminación del aire en tiempo real en el área residencial existente. </w:t>
      </w:r>
    </w:p>
    <w:p w:rsidR="00356223" w:rsidRDefault="00FE5061">
      <w:pPr>
        <w:spacing w:after="0" w:line="259" w:lineRule="auto"/>
        <w:ind w:left="0" w:firstLine="0"/>
        <w:jc w:val="left"/>
      </w:pPr>
      <w:r>
        <w:rPr>
          <w:b/>
        </w:rPr>
        <w:t xml:space="preserve"> </w:t>
      </w:r>
    </w:p>
    <w:p w:rsidR="00356223" w:rsidRDefault="00FE5061">
      <w:pPr>
        <w:numPr>
          <w:ilvl w:val="0"/>
          <w:numId w:val="300"/>
        </w:numPr>
        <w:spacing w:after="15" w:line="248" w:lineRule="auto"/>
        <w:ind w:right="110"/>
      </w:pPr>
      <w:r>
        <w:rPr>
          <w:b/>
        </w:rPr>
        <w:t>Solicitar a la Consejera de Sanidad del Gobierno de Canarias, la realización   de un muestreo periódico, con frecuencia a determinar, en l</w:t>
      </w:r>
      <w:r>
        <w:rPr>
          <w:b/>
        </w:rPr>
        <w:t xml:space="preserve">a zona del litoral y playa de la Viuda, que determinen la calidad de las aguas de baño, y aporten tranquilidad a los vecinos de este núcleo costero. </w:t>
      </w:r>
    </w:p>
    <w:p w:rsidR="00356223" w:rsidRDefault="00FE5061">
      <w:pPr>
        <w:spacing w:after="0" w:line="259" w:lineRule="auto"/>
        <w:ind w:left="0" w:firstLine="0"/>
        <w:jc w:val="left"/>
      </w:pPr>
      <w:r>
        <w:rPr>
          <w:b/>
        </w:rPr>
        <w:t xml:space="preserve"> </w:t>
      </w:r>
    </w:p>
    <w:p w:rsidR="00356223" w:rsidRDefault="00FE5061">
      <w:pPr>
        <w:numPr>
          <w:ilvl w:val="0"/>
          <w:numId w:val="300"/>
        </w:numPr>
        <w:spacing w:after="15" w:line="248" w:lineRule="auto"/>
        <w:ind w:right="110"/>
      </w:pPr>
      <w:r>
        <w:rPr>
          <w:b/>
        </w:rPr>
        <w:t>Realizar, en su caso, toma de datos de manera periódica, por parte de los medios disponibles en esta cor</w:t>
      </w:r>
      <w:r>
        <w:rPr>
          <w:b/>
        </w:rPr>
        <w:t xml:space="preserve">poración, de los niveles de contaminación acústica en las parcelas industriales, ubicadas en el Polígono Industrial del Valle de Güimar en la parte del municipio de Candelaria, y más cercanas al pueblo de Playa de la Viuda. </w:t>
      </w:r>
    </w:p>
    <w:p w:rsidR="00356223" w:rsidRDefault="00FE5061">
      <w:pPr>
        <w:spacing w:after="0" w:line="259" w:lineRule="auto"/>
        <w:ind w:left="0" w:firstLine="0"/>
        <w:jc w:val="left"/>
      </w:pPr>
      <w:r>
        <w:rPr>
          <w:b/>
        </w:rPr>
        <w:t xml:space="preserve"> </w:t>
      </w:r>
      <w:r>
        <w:rPr>
          <w:sz w:val="24"/>
        </w:rPr>
        <w:t xml:space="preserve"> </w:t>
      </w:r>
    </w:p>
    <w:p w:rsidR="00356223" w:rsidRDefault="00FE5061">
      <w:pPr>
        <w:numPr>
          <w:ilvl w:val="0"/>
          <w:numId w:val="300"/>
        </w:numPr>
        <w:spacing w:after="15" w:line="248" w:lineRule="auto"/>
        <w:ind w:right="110"/>
      </w:pPr>
      <w:r>
        <w:rPr>
          <w:b/>
        </w:rPr>
        <w:t xml:space="preserve">Informar a los vecinos de Playa de la Viuda, de manera continua, de los datos obtenidos por estas mediciones, aportando tranquilidad, responsabilidad y transparencia a los vecinos. </w:t>
      </w:r>
    </w:p>
    <w:p w:rsidR="00356223" w:rsidRDefault="00FE5061">
      <w:pPr>
        <w:spacing w:after="92" w:line="250" w:lineRule="auto"/>
        <w:ind w:left="-5" w:right="112"/>
      </w:pPr>
      <w:r>
        <w:rPr>
          <w:b/>
          <w:sz w:val="24"/>
        </w:rPr>
        <w:t>8.- Expediente 9640/2021. Propuesta de la Alcaldesa-Presidenta de 27 de se</w:t>
      </w:r>
      <w:r>
        <w:rPr>
          <w:b/>
          <w:sz w:val="24"/>
        </w:rPr>
        <w:t>ptiembre de 2021 de adhesión del Ayuntamiento de Candelaria a la declaración institucional de la FECAM de apoyo y solidaridad con los vecinos y vecinas de La Palma afectados por la erupción del volcán en Cumbre Vieja de 19 de septiembre de 2021 (se debatió</w:t>
      </w:r>
      <w:r>
        <w:rPr>
          <w:b/>
          <w:sz w:val="24"/>
        </w:rPr>
        <w:t xml:space="preserve"> y votó como primer punto del orden del día).</w:t>
      </w:r>
      <w:r>
        <w:t xml:space="preserve"> </w:t>
      </w:r>
    </w:p>
    <w:p w:rsidR="00356223" w:rsidRDefault="00FE5061">
      <w:pPr>
        <w:spacing w:after="98" w:line="259" w:lineRule="auto"/>
        <w:ind w:left="0" w:firstLine="0"/>
        <w:jc w:val="left"/>
      </w:pPr>
      <w:r>
        <w:t xml:space="preserve"> </w:t>
      </w:r>
    </w:p>
    <w:p w:rsidR="00356223" w:rsidRDefault="00FE5061">
      <w:pPr>
        <w:spacing w:after="15" w:line="248" w:lineRule="auto"/>
        <w:ind w:left="-5" w:right="110"/>
      </w:pPr>
      <w:r>
        <w:rPr>
          <w:b/>
        </w:rPr>
        <w:t xml:space="preserve">  Consta en el expediente propuesta de la Alcaldesa-Presidenta, de fecha 27 de septiembre de 2021, cuyo tenor literal es el siguiente: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ind w:right="111"/>
      </w:pPr>
      <w:r>
        <w:t xml:space="preserve">    “La que suscribe, Alcaldesa-Presidenta del Ayuntamiento de Cand</w:t>
      </w:r>
      <w:r>
        <w:t xml:space="preserve">elaria, Dña. Mª Concepción </w:t>
      </w:r>
    </w:p>
    <w:p w:rsidR="00356223" w:rsidRDefault="00FE5061">
      <w:pPr>
        <w:ind w:right="111"/>
      </w:pPr>
      <w:r>
        <w:t xml:space="preserve">Brito Núñez, tiene el honor de someter a la consideración del Ayuntamiento Pleno la siguiente </w:t>
      </w:r>
    </w:p>
    <w:p w:rsidR="00356223" w:rsidRDefault="00FE5061">
      <w:pPr>
        <w:spacing w:after="0" w:line="259" w:lineRule="auto"/>
        <w:ind w:left="0" w:firstLine="0"/>
        <w:jc w:val="left"/>
      </w:pPr>
      <w:r>
        <w:t xml:space="preserve">  </w:t>
      </w:r>
    </w:p>
    <w:p w:rsidR="00356223" w:rsidRDefault="00FE5061">
      <w:pPr>
        <w:spacing w:after="0" w:line="259" w:lineRule="auto"/>
        <w:ind w:left="188" w:right="302"/>
        <w:jc w:val="center"/>
      </w:pPr>
      <w:r>
        <w:rPr>
          <w:b/>
        </w:rPr>
        <w:t xml:space="preserve">PROPUESTA: </w:t>
      </w:r>
    </w:p>
    <w:p w:rsidR="00356223" w:rsidRDefault="00FE5061">
      <w:pPr>
        <w:spacing w:after="0" w:line="259" w:lineRule="auto"/>
        <w:ind w:left="0" w:right="62" w:firstLine="0"/>
        <w:jc w:val="center"/>
      </w:pPr>
      <w:r>
        <w:t xml:space="preserve"> </w:t>
      </w:r>
    </w:p>
    <w:p w:rsidR="00356223" w:rsidRDefault="00FE5061">
      <w:pPr>
        <w:ind w:right="111"/>
      </w:pPr>
      <w:r>
        <w:t xml:space="preserve">     El pasado día 19 de septiembre hizo erupción el volcán ubicado en las proximidades de Cumbre Vieja en la Isla d</w:t>
      </w:r>
      <w:r>
        <w:t xml:space="preserve">e La Palma. De todos es conocido el desarrollo de los acontecimientos hasta el día de la fecha. </w:t>
      </w:r>
    </w:p>
    <w:p w:rsidR="00356223" w:rsidRDefault="00FE5061">
      <w:pPr>
        <w:spacing w:after="0" w:line="259" w:lineRule="auto"/>
        <w:ind w:left="0" w:firstLine="0"/>
        <w:jc w:val="left"/>
      </w:pPr>
      <w:r>
        <w:t xml:space="preserve"> </w:t>
      </w:r>
    </w:p>
    <w:p w:rsidR="00356223" w:rsidRDefault="00FE5061">
      <w:pPr>
        <w:ind w:right="111"/>
      </w:pPr>
      <w:r>
        <w:t xml:space="preserve">Por todo lo expuesto, se propone al Ayuntamiento Pleno la adopción del siguiente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8012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5514" name="Group 465514"/>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046" name="Rectangle 4704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7047" name="Rectangle 4704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5514" style="width:12.7031pt;height:275.682pt;position:absolute;mso-position-horizontal-relative:page;mso-position-horizontal:absolute;margin-left:682.278pt;mso-position-vertical-relative:page;margin-top:536.238pt;" coordsize="1613,35011">
                <v:rect id="Rectangle 4704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04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385 de 396 </w:t>
                        </w:r>
                      </w:p>
                    </w:txbxContent>
                  </v:textbox>
                </v:rect>
                <w10:wrap type="square"/>
              </v:group>
            </w:pict>
          </mc:Fallback>
        </mc:AlternateContent>
      </w: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188" w:right="302"/>
        <w:jc w:val="center"/>
      </w:pPr>
      <w:r>
        <w:rPr>
          <w:b/>
        </w:rPr>
        <w:t xml:space="preserve">ACUERDO: </w:t>
      </w:r>
    </w:p>
    <w:p w:rsidR="00356223" w:rsidRDefault="00FE5061">
      <w:pPr>
        <w:spacing w:after="0" w:line="259" w:lineRule="auto"/>
        <w:ind w:left="0" w:right="62" w:firstLine="0"/>
        <w:jc w:val="center"/>
      </w:pPr>
      <w:r>
        <w:t xml:space="preserve"> </w:t>
      </w:r>
    </w:p>
    <w:p w:rsidR="00356223" w:rsidRDefault="00FE5061">
      <w:pPr>
        <w:ind w:right="111"/>
      </w:pPr>
      <w:r>
        <w:rPr>
          <w:b/>
        </w:rPr>
        <w:t xml:space="preserve">1.- </w:t>
      </w:r>
      <w:r>
        <w:t>Adherirnos a la Declaración Instituci</w:t>
      </w:r>
      <w:r>
        <w:t>onal de la Federación Canaria de Municipios.</w:t>
      </w:r>
      <w:r>
        <w:rPr>
          <w:sz w:val="24"/>
        </w:rPr>
        <w:t xml:space="preserve"> </w:t>
      </w:r>
    </w:p>
    <w:p w:rsidR="00356223" w:rsidRDefault="00FE5061">
      <w:pPr>
        <w:ind w:right="111"/>
      </w:pPr>
      <w:r>
        <w:rPr>
          <w:b/>
        </w:rPr>
        <w:t xml:space="preserve">2.- </w:t>
      </w:r>
      <w:r>
        <w:t>Ponernos a disposición del Cabildo Insular de La Palma y de los Ayuntamientos afectados, para prestar la ayuda que se pueda facilitar desde este Ayuntamiento.</w:t>
      </w:r>
      <w:r>
        <w:rPr>
          <w:sz w:val="24"/>
        </w:rPr>
        <w:t xml:space="preserve"> </w:t>
      </w:r>
    </w:p>
    <w:p w:rsidR="00356223" w:rsidRDefault="00FE5061">
      <w:pPr>
        <w:spacing w:after="30" w:line="259" w:lineRule="auto"/>
        <w:ind w:left="0" w:firstLine="0"/>
        <w:jc w:val="left"/>
      </w:pPr>
      <w:r>
        <w:t xml:space="preserve"> </w:t>
      </w:r>
    </w:p>
    <w:p w:rsidR="00356223" w:rsidRDefault="00FE5061">
      <w:pPr>
        <w:ind w:right="111"/>
      </w:pPr>
      <w:r>
        <w:rPr>
          <w:b/>
        </w:rPr>
        <w:t xml:space="preserve">3.- </w:t>
      </w:r>
      <w:r>
        <w:t>Facultar ampliamente a la Alcaldía para la ejecución del presente acuerdo.”</w:t>
      </w:r>
      <w:r>
        <w:rPr>
          <w:sz w:val="24"/>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ind w:right="111"/>
      </w:pPr>
      <w:r>
        <w:t>No obstante, el Ayuntamiento Pleno acordará lo más procedente.</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100"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8" w:line="259" w:lineRule="auto"/>
        <w:ind w:left="0" w:firstLine="0"/>
        <w:jc w:val="left"/>
      </w:pPr>
      <w:r>
        <w:t xml:space="preserve"> </w:t>
      </w:r>
    </w:p>
    <w:p w:rsidR="00356223" w:rsidRDefault="00FE5061">
      <w:pPr>
        <w:spacing w:after="94" w:line="259" w:lineRule="auto"/>
        <w:ind w:left="0" w:firstLine="0"/>
        <w:jc w:val="left"/>
      </w:pPr>
      <w:r>
        <w:t xml:space="preserve"> </w:t>
      </w:r>
    </w:p>
    <w:p w:rsidR="00356223" w:rsidRDefault="00FE5061">
      <w:pPr>
        <w:spacing w:after="0" w:line="259" w:lineRule="auto"/>
        <w:ind w:left="0" w:firstLine="0"/>
        <w:jc w:val="left"/>
      </w:pPr>
      <w:r>
        <w:rPr>
          <w:noProof/>
        </w:rPr>
        <w:drawing>
          <wp:inline distT="0" distB="0" distL="0" distR="0">
            <wp:extent cx="1723620" cy="579087"/>
            <wp:effectExtent l="0" t="0" r="0" b="0"/>
            <wp:docPr id="47043" name="Picture 47043"/>
            <wp:cNvGraphicFramePr/>
            <a:graphic xmlns:a="http://schemas.openxmlformats.org/drawingml/2006/main">
              <a:graphicData uri="http://schemas.openxmlformats.org/drawingml/2006/picture">
                <pic:pic xmlns:pic="http://schemas.openxmlformats.org/drawingml/2006/picture">
                  <pic:nvPicPr>
                    <pic:cNvPr id="47043" name="Picture 47043"/>
                    <pic:cNvPicPr/>
                  </pic:nvPicPr>
                  <pic:blipFill>
                    <a:blip r:embed="rId100"/>
                    <a:stretch>
                      <a:fillRect/>
                    </a:stretch>
                  </pic:blipFill>
                  <pic:spPr>
                    <a:xfrm>
                      <a:off x="0" y="0"/>
                      <a:ext cx="1723620" cy="579087"/>
                    </a:xfrm>
                    <a:prstGeom prst="rect">
                      <a:avLst/>
                    </a:prstGeom>
                  </pic:spPr>
                </pic:pic>
              </a:graphicData>
            </a:graphic>
          </wp:inline>
        </w:drawing>
      </w:r>
      <w:r>
        <w:t xml:space="preserve"> </w:t>
      </w:r>
    </w:p>
    <w:p w:rsidR="00356223" w:rsidRDefault="00FE5061">
      <w:pPr>
        <w:spacing w:after="100" w:line="259" w:lineRule="auto"/>
        <w:ind w:left="0" w:firstLine="0"/>
        <w:jc w:val="left"/>
      </w:pPr>
      <w:r>
        <w:t xml:space="preserve"> </w:t>
      </w:r>
    </w:p>
    <w:p w:rsidR="00356223" w:rsidRDefault="00FE5061">
      <w:pPr>
        <w:spacing w:after="95" w:line="259" w:lineRule="auto"/>
        <w:ind w:left="0" w:firstLine="0"/>
        <w:jc w:val="left"/>
      </w:pPr>
      <w:r>
        <w:t xml:space="preserve"> </w:t>
      </w:r>
    </w:p>
    <w:p w:rsidR="00356223" w:rsidRDefault="00FE5061">
      <w:pPr>
        <w:spacing w:after="111" w:line="248" w:lineRule="auto"/>
        <w:ind w:left="-5" w:right="110"/>
      </w:pPr>
      <w:r>
        <w:rPr>
          <w:b/>
        </w:rPr>
        <w:t xml:space="preserve">DECLARACIÓN INSTITUCIONAL DE APOYO A LA ISLA DE LA PALMA  </w:t>
      </w:r>
    </w:p>
    <w:p w:rsidR="00356223" w:rsidRDefault="00FE5061">
      <w:pPr>
        <w:spacing w:after="100" w:line="259" w:lineRule="auto"/>
        <w:ind w:left="0" w:firstLine="0"/>
        <w:jc w:val="left"/>
      </w:pPr>
      <w:r>
        <w:t xml:space="preserve"> </w:t>
      </w:r>
    </w:p>
    <w:p w:rsidR="00356223" w:rsidRDefault="00FE5061">
      <w:pPr>
        <w:spacing w:after="114"/>
        <w:ind w:right="111"/>
      </w:pPr>
      <w:r>
        <w:t>La Federación Canaria de Municipios (FECAM) manifiesta a través de esta declaración institucional su apoyo y solidaridad con los vecinos y vecinas de La Palma, especialmente con aquellos que se han visto obligados a abandonar sus casas o que han perdido su</w:t>
      </w:r>
      <w:r>
        <w:t xml:space="preserve">s bienes, fincas o explotaciones ganaderas tras la erupción del volcán este pasado domingo, 19 de septiembre, en Cumbre Vieja. </w:t>
      </w:r>
    </w:p>
    <w:p w:rsidR="00356223" w:rsidRDefault="00FE5061">
      <w:pPr>
        <w:spacing w:after="98" w:line="259" w:lineRule="auto"/>
        <w:ind w:left="0" w:firstLine="0"/>
        <w:jc w:val="left"/>
      </w:pPr>
      <w:r>
        <w:t xml:space="preserve"> </w:t>
      </w:r>
    </w:p>
    <w:p w:rsidR="00356223" w:rsidRDefault="00FE5061">
      <w:pPr>
        <w:spacing w:after="114"/>
        <w:ind w:right="111"/>
      </w:pPr>
      <w:r>
        <w:t>Asimismo, desde la FECAM manifestamos nuestro agradecimiento a todos Cuerpos y Fuerzas de Seguridad del Estado y a todas las p</w:t>
      </w:r>
      <w:r>
        <w:t>ersonas que, de una forma u otra, están al frente del dispositivo de emergencia. Afortunadamente, hasta ahora, no ha habido que lamentar pérdidas humanas, y deseamos que siga siendo así mientras dure este episodio volcánico. Respecto a las pérdidas materia</w:t>
      </w:r>
      <w:r>
        <w:t xml:space="preserve">les, esperamos que, tal y como avanzó en la noche del domingo el presidente del Gobierno de España, Pedro Sánchez, sean repuestas cuanto antes, estableciendo los mecanismos necesarios para ello. </w:t>
      </w:r>
    </w:p>
    <w:p w:rsidR="00356223" w:rsidRDefault="00FE5061">
      <w:pPr>
        <w:spacing w:after="98" w:line="259" w:lineRule="auto"/>
        <w:ind w:left="0" w:firstLine="0"/>
        <w:jc w:val="left"/>
      </w:pPr>
      <w:r>
        <w:t xml:space="preserve"> </w:t>
      </w:r>
    </w:p>
    <w:p w:rsidR="00356223" w:rsidRDefault="00FE5061">
      <w:pPr>
        <w:spacing w:after="114"/>
        <w:ind w:right="111"/>
      </w:pPr>
      <w:r>
        <w:rPr>
          <w:rFonts w:ascii="Calibri" w:eastAsia="Calibri" w:hAnsi="Calibri" w:cs="Calibri"/>
          <w:noProof/>
        </w:rPr>
        <mc:AlternateContent>
          <mc:Choice Requires="wpg">
            <w:drawing>
              <wp:anchor distT="0" distB="0" distL="114300" distR="114300" simplePos="0" relativeHeight="25208115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5952" name="Group 46595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134" name="Rectangle 4713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w:t>
                              </w:r>
                              <w:r>
                                <w:rPr>
                                  <w:sz w:val="12"/>
                                </w:rPr>
                                <w:t xml:space="preserve">ón: https://candelaria.sedelectronica.es/ </w:t>
                              </w:r>
                            </w:p>
                          </w:txbxContent>
                        </wps:txbx>
                        <wps:bodyPr horzOverflow="overflow" vert="horz" lIns="0" tIns="0" rIns="0" bIns="0" rtlCol="0">
                          <a:noAutofit/>
                        </wps:bodyPr>
                      </wps:wsp>
                      <wps:wsp>
                        <wps:cNvPr id="47135" name="Rectangle 4713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5952" style="width:12.7031pt;height:275.682pt;position:absolute;mso-position-horizontal-relative:page;mso-position-horizontal:absolute;margin-left:682.278pt;mso-position-vertical-relative:page;margin-top:536.238pt;" coordsize="1613,35011">
                <v:rect id="Rectangle 4713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13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386 de 396 </w:t>
                        </w:r>
                      </w:p>
                    </w:txbxContent>
                  </v:textbox>
                </v:rect>
                <w10:wrap type="square"/>
              </v:group>
            </w:pict>
          </mc:Fallback>
        </mc:AlternateContent>
      </w:r>
      <w:r>
        <w:t>Como no podía ser de otra manera, los Ayuntamientos de Canarias nos ponemos a disposición de las autoridades e insti</w:t>
      </w:r>
      <w:r>
        <w:t xml:space="preserve">tuciones para colaborar en lo que fuera necesario, como ya lo están haciendo los 14 Consistorios de La Palma. Además, queremos poner en valor el ejercicio de coordinación y colaboración entre administraciones, Cabildo, Gobierno de Canarias y del Estado. </w:t>
      </w:r>
    </w:p>
    <w:p w:rsidR="00356223" w:rsidRDefault="00FE5061">
      <w:pPr>
        <w:spacing w:after="98" w:line="259" w:lineRule="auto"/>
        <w:ind w:left="0" w:firstLine="0"/>
        <w:jc w:val="left"/>
      </w:pPr>
      <w:r>
        <w:t xml:space="preserve"> </w:t>
      </w:r>
    </w:p>
    <w:p w:rsidR="00356223" w:rsidRDefault="00FE5061">
      <w:pPr>
        <w:spacing w:after="111"/>
        <w:ind w:right="111"/>
      </w:pPr>
      <w:r>
        <w:t xml:space="preserve">También queremos hacer hincapié en la necesidad de seguir las recomendaciones y la información a través de los canales oficiales, evitando la propagación de bulos o información no contrastada que flaco favor hacen en este momento a la población palmera. </w:t>
      </w:r>
    </w:p>
    <w:p w:rsidR="00356223" w:rsidRDefault="00FE5061">
      <w:pPr>
        <w:spacing w:after="100" w:line="259" w:lineRule="auto"/>
        <w:ind w:left="0" w:firstLine="0"/>
        <w:jc w:val="left"/>
      </w:pPr>
      <w:r>
        <w:t xml:space="preserve"> </w:t>
      </w:r>
    </w:p>
    <w:p w:rsidR="00356223" w:rsidRDefault="00FE5061">
      <w:pPr>
        <w:spacing w:after="114"/>
        <w:ind w:right="111"/>
      </w:pPr>
      <w:r>
        <w:t>Esta erupción no hace más que recordarnos que vivimos en territorio volcánico y que debemos estar preparados para este tipo de acontecimientos. Desde la FECAM deseamos que las consecuencias sean las menores posibles y que lo que hoy miramos con inquietud</w:t>
      </w:r>
      <w:r>
        <w:t xml:space="preserve"> y temor, se convierta mañana en experiencia y nuevas oportunidades para seguir presumiendo de nuestras islas y escribiendo la historia de Canarias. </w:t>
      </w:r>
    </w:p>
    <w:p w:rsidR="00356223" w:rsidRDefault="00FE5061">
      <w:pPr>
        <w:spacing w:after="95" w:line="259" w:lineRule="auto"/>
        <w:ind w:left="0" w:firstLine="0"/>
        <w:jc w:val="left"/>
      </w:pPr>
      <w:r>
        <w:t xml:space="preserve"> </w:t>
      </w:r>
    </w:p>
    <w:p w:rsidR="00356223" w:rsidRDefault="00FE5061">
      <w:pPr>
        <w:spacing w:after="120" w:line="248" w:lineRule="auto"/>
        <w:ind w:left="-15" w:right="110" w:firstLine="708"/>
      </w:pPr>
      <w:r>
        <w:rPr>
          <w:b/>
        </w:rPr>
        <w:t>Previa declaración de urgencia debidamente ratificada por la unanimidad de los concejales presentes al no estar dictaminado previamente el asunto por la Comisión informativa, seguidamente se procedió, al debate y votación sobre el fondo del asunto. VOTACIÓ</w:t>
      </w:r>
      <w:r>
        <w:rPr>
          <w:b/>
        </w:rPr>
        <w:t xml:space="preserve">N EN EL PLENO DE FECHA 30 DE SEPTIEMBRE DE 2021 </w:t>
      </w:r>
    </w:p>
    <w:p w:rsidR="00356223" w:rsidRDefault="00FE5061">
      <w:pPr>
        <w:ind w:left="718" w:right="111"/>
      </w:pPr>
      <w:r>
        <w:t>La unanimidad de los 18 concejales presentes</w:t>
      </w:r>
      <w:r>
        <w:rPr>
          <w:b/>
        </w:rPr>
        <w:t>:</w:t>
      </w:r>
      <w:r>
        <w:rPr>
          <w:rFonts w:ascii="Times New Roman" w:eastAsia="Times New Roman" w:hAnsi="Times New Roman" w:cs="Times New Roman"/>
          <w:sz w:val="24"/>
        </w:rPr>
        <w:t xml:space="preserve"> </w:t>
      </w:r>
    </w:p>
    <w:p w:rsidR="00356223" w:rsidRDefault="00FE5061">
      <w:pPr>
        <w:spacing w:after="93"/>
        <w:ind w:left="0" w:right="111" w:firstLine="708"/>
      </w:pPr>
      <w:r>
        <w:t>11 concejales del Grupo Socialista: Doña María Concepción Brito Núñez, Don Jorge Baute Delgado, Doña Olivia Concepción Pérez Díaz, Don José Francisco Pinto Ramo</w:t>
      </w:r>
      <w:r>
        <w:t xml:space="preserve">s, Doña Hilaria Cecilia Otazo González, Don Airam Pérez Chinea, Doña Margarita Eva Tendero Barroso, Don Manuel Alberto González Pestano, Doña María del Carmen Clemente Díaz, Don Olegario Francisco Alonso Bello y Don Reinaldo José Triviño Blanco. </w:t>
      </w:r>
    </w:p>
    <w:p w:rsidR="00356223" w:rsidRDefault="00FE5061">
      <w:pPr>
        <w:spacing w:after="111"/>
        <w:ind w:left="0" w:right="111" w:firstLine="708"/>
      </w:pPr>
      <w:r>
        <w:t>3 conceja</w:t>
      </w:r>
      <w:r>
        <w:t xml:space="preserve">les del Grupo Popular: Don Andrés Rodríguez Delgado, Don Jacobo López Fariña y Doña Raquel Martín Castro. </w:t>
      </w:r>
    </w:p>
    <w:p w:rsidR="00356223" w:rsidRDefault="00FE5061">
      <w:pPr>
        <w:ind w:left="0" w:right="111" w:firstLine="708"/>
      </w:pPr>
      <w:r>
        <w:t xml:space="preserve">2 de los concejales del Grupo Mixto (SSP): Doña Lourdes del Carmen Mondéjar Rondón y Don Antonio Delgado García. </w:t>
      </w:r>
    </w:p>
    <w:p w:rsidR="00356223" w:rsidRDefault="00FE5061">
      <w:pPr>
        <w:spacing w:after="112"/>
        <w:ind w:left="718" w:right="111"/>
      </w:pPr>
      <w:r>
        <w:t xml:space="preserve">1 de la concejal del Grupo Mixto (CC-PNC): Doña Ángela Cruz Perera. </w:t>
      </w:r>
    </w:p>
    <w:p w:rsidR="00356223" w:rsidRDefault="00FE5061">
      <w:pPr>
        <w:spacing w:after="109"/>
        <w:ind w:left="718" w:right="111"/>
      </w:pPr>
      <w:r>
        <w:t xml:space="preserve">1 de la concejal del Grupo Mixto (VxC): Doña Alicia Mercedes Marrero Meneses. </w:t>
      </w:r>
    </w:p>
    <w:p w:rsidR="00356223" w:rsidRDefault="00FE5061">
      <w:pPr>
        <w:spacing w:after="98" w:line="259" w:lineRule="auto"/>
        <w:ind w:left="708" w:firstLine="0"/>
        <w:jc w:val="left"/>
      </w:pPr>
      <w:r>
        <w:t xml:space="preserve"> </w:t>
      </w:r>
    </w:p>
    <w:p w:rsidR="00356223" w:rsidRDefault="00FE5061">
      <w:pPr>
        <w:spacing w:after="98" w:line="259" w:lineRule="auto"/>
        <w:ind w:left="708" w:firstLine="0"/>
        <w:jc w:val="left"/>
      </w:pPr>
      <w:r>
        <w:rPr>
          <w:b/>
        </w:rPr>
        <w:t xml:space="preserve"> </w:t>
      </w:r>
    </w:p>
    <w:p w:rsidR="00356223" w:rsidRDefault="00FE5061">
      <w:pPr>
        <w:spacing w:after="98" w:line="259" w:lineRule="auto"/>
        <w:ind w:left="708" w:firstLine="0"/>
        <w:jc w:val="left"/>
      </w:pPr>
      <w:r>
        <w:rPr>
          <w:b/>
        </w:rPr>
        <w:t xml:space="preserve"> </w:t>
      </w:r>
    </w:p>
    <w:p w:rsidR="00356223" w:rsidRDefault="00FE5061">
      <w:pPr>
        <w:spacing w:after="111" w:line="248" w:lineRule="auto"/>
        <w:ind w:left="718" w:right="110"/>
      </w:pPr>
      <w:r>
        <w:rPr>
          <w:b/>
        </w:rPr>
        <w:t xml:space="preserve">ACUERDO DEL PLENO DE FECHA 30 DE SEPTIEMBRE DE 2021. </w:t>
      </w:r>
    </w:p>
    <w:p w:rsidR="00356223" w:rsidRDefault="00FE5061">
      <w:pPr>
        <w:spacing w:after="115" w:line="259" w:lineRule="auto"/>
        <w:ind w:left="708" w:firstLine="0"/>
        <w:jc w:val="left"/>
      </w:pPr>
      <w:r>
        <w:rPr>
          <w:b/>
        </w:rPr>
        <w:t xml:space="preserve"> </w:t>
      </w:r>
    </w:p>
    <w:p w:rsidR="00356223" w:rsidRDefault="00FE5061">
      <w:pPr>
        <w:spacing w:after="15" w:line="248" w:lineRule="auto"/>
        <w:ind w:left="-5" w:right="110"/>
      </w:pPr>
      <w:r>
        <w:rPr>
          <w:b/>
        </w:rPr>
        <w:t xml:space="preserve">1.- </w:t>
      </w:r>
      <w:r>
        <w:rPr>
          <w:b/>
        </w:rPr>
        <w:t>Adherirnos a la Declaración Institucional de la Federación Canaria de Municipios.</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2.- Ponernos a disposición del Cabildo Insular de La Palma y de los Ayuntamientos afectados, para prestar la ayuda que se pueda facilitar desde este Ayuntamiento.</w:t>
      </w:r>
      <w:r>
        <w:rPr>
          <w:sz w:val="24"/>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3.- F</w:t>
      </w:r>
      <w:r>
        <w:rPr>
          <w:b/>
        </w:rPr>
        <w:t>acultar ampliamente a la Alcaldía para la ejecución del presente acuerdo.</w:t>
      </w:r>
      <w:r>
        <w:rPr>
          <w:sz w:val="24"/>
        </w:rPr>
        <w:t xml:space="preserve"> </w:t>
      </w:r>
    </w:p>
    <w:p w:rsidR="00356223" w:rsidRDefault="00FE5061">
      <w:pPr>
        <w:spacing w:after="26" w:line="259" w:lineRule="auto"/>
        <w:ind w:left="0" w:firstLine="0"/>
        <w:jc w:val="left"/>
      </w:pPr>
      <w:r>
        <w:rPr>
          <w:b/>
        </w:rPr>
        <w:t xml:space="preserve"> </w:t>
      </w:r>
    </w:p>
    <w:p w:rsidR="00356223" w:rsidRDefault="00FE5061">
      <w:pPr>
        <w:spacing w:after="2" w:line="424" w:lineRule="auto"/>
        <w:ind w:left="0" w:right="9624" w:firstLine="0"/>
        <w:jc w:val="left"/>
      </w:pPr>
      <w:r>
        <w:rPr>
          <w:rFonts w:ascii="Calibri" w:eastAsia="Calibri" w:hAnsi="Calibri" w:cs="Calibri"/>
          <w:noProof/>
        </w:rPr>
        <mc:AlternateContent>
          <mc:Choice Requires="wpg">
            <w:drawing>
              <wp:anchor distT="0" distB="0" distL="114300" distR="114300" simplePos="0" relativeHeight="252082176" behindDoc="0" locked="0" layoutInCell="1" allowOverlap="1">
                <wp:simplePos x="0" y="0"/>
                <wp:positionH relativeFrom="page">
                  <wp:posOffset>8664935</wp:posOffset>
                </wp:positionH>
                <wp:positionV relativeFrom="page">
                  <wp:posOffset>6810223</wp:posOffset>
                </wp:positionV>
                <wp:extent cx="161330" cy="3501162"/>
                <wp:effectExtent l="0" t="0" r="0" b="0"/>
                <wp:wrapTopAndBottom/>
                <wp:docPr id="467608" name="Group 46760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226" name="Rectangle 47226"/>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7227" name="Rectangle 47227"/>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w:t>
                              </w:r>
                              <w:r>
                                <w:rPr>
                                  <w:sz w:val="12"/>
                                </w:rPr>
                                <w:t xml:space="preserve">Página 387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7608" style="width:12.7031pt;height:275.682pt;position:absolute;mso-position-horizontal-relative:page;mso-position-horizontal:absolute;margin-left:682.278pt;mso-position-vertical-relative:page;margin-top:536.238pt;" coordsize="1613,35011">
                <v:rect id="Rectangle 47226"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227"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387 de 396 </w:t>
                        </w:r>
                      </w:p>
                    </w:txbxContent>
                  </v:textbox>
                </v:rect>
                <w10:wrap type="topAndBottom"/>
              </v:group>
            </w:pict>
          </mc:Fallback>
        </mc:AlternateContent>
      </w:r>
      <w:r>
        <w:rPr>
          <w:i/>
          <w:color w:val="222222"/>
        </w:rPr>
        <w:t xml:space="preserve">  </w:t>
      </w:r>
    </w:p>
    <w:p w:rsidR="00356223" w:rsidRDefault="00FE5061">
      <w:pPr>
        <w:spacing w:after="172" w:line="259" w:lineRule="auto"/>
        <w:ind w:left="0" w:firstLine="0"/>
        <w:jc w:val="left"/>
      </w:pPr>
      <w:r>
        <w:rPr>
          <w:i/>
          <w:color w:val="222222"/>
        </w:rPr>
        <w:t xml:space="preserve"> </w:t>
      </w:r>
    </w:p>
    <w:p w:rsidR="00356223" w:rsidRDefault="00FE5061">
      <w:pPr>
        <w:spacing w:after="0" w:line="429" w:lineRule="auto"/>
        <w:ind w:left="-5" w:right="7961"/>
        <w:jc w:val="left"/>
      </w:pPr>
      <w:r>
        <w:rPr>
          <w:b/>
          <w:color w:val="222222"/>
        </w:rPr>
        <w:t xml:space="preserve">9.- Urgencias </w:t>
      </w:r>
      <w:r>
        <w:rPr>
          <w:color w:val="222222"/>
        </w:rPr>
        <w:t xml:space="preserve">No hubo. </w:t>
      </w:r>
    </w:p>
    <w:p w:rsidR="00356223" w:rsidRDefault="00FE5061">
      <w:pPr>
        <w:spacing w:after="178" w:line="259" w:lineRule="auto"/>
        <w:ind w:left="0" w:firstLine="0"/>
        <w:jc w:val="left"/>
      </w:pPr>
      <w:r>
        <w:rPr>
          <w:i/>
          <w:color w:val="222222"/>
        </w:rPr>
        <w:t xml:space="preserve"> </w:t>
      </w:r>
    </w:p>
    <w:p w:rsidR="00356223" w:rsidRDefault="00FE5061">
      <w:pPr>
        <w:spacing w:after="172" w:line="259" w:lineRule="auto"/>
        <w:ind w:left="0" w:firstLine="0"/>
        <w:jc w:val="left"/>
      </w:pPr>
      <w:r>
        <w:rPr>
          <w:i/>
          <w:color w:val="222222"/>
        </w:rPr>
        <w:t xml:space="preserve"> </w:t>
      </w:r>
    </w:p>
    <w:p w:rsidR="00356223" w:rsidRDefault="00FE5061">
      <w:pPr>
        <w:spacing w:after="1" w:line="425" w:lineRule="auto"/>
        <w:ind w:left="720" w:right="8904" w:firstLine="0"/>
        <w:jc w:val="left"/>
      </w:pPr>
      <w:r>
        <w:rPr>
          <w:b/>
          <w:color w:val="222222"/>
        </w:rPr>
        <w:t xml:space="preserve">     </w:t>
      </w:r>
    </w:p>
    <w:p w:rsidR="00356223" w:rsidRDefault="00FE5061">
      <w:pPr>
        <w:spacing w:after="0" w:line="425" w:lineRule="auto"/>
        <w:ind w:left="720" w:right="8904" w:firstLine="0"/>
        <w:jc w:val="left"/>
      </w:pPr>
      <w:r>
        <w:rPr>
          <w:b/>
          <w:color w:val="222222"/>
        </w:rPr>
        <w:t xml:space="preserve">  </w:t>
      </w:r>
    </w:p>
    <w:p w:rsidR="00356223" w:rsidRDefault="00FE5061">
      <w:pPr>
        <w:spacing w:after="0" w:line="427" w:lineRule="auto"/>
        <w:ind w:left="720" w:right="8904" w:firstLine="0"/>
        <w:jc w:val="left"/>
      </w:pPr>
      <w:r>
        <w:rPr>
          <w:b/>
          <w:color w:val="222222"/>
        </w:rPr>
        <w:t xml:space="preserve">  </w:t>
      </w:r>
    </w:p>
    <w:p w:rsidR="00356223" w:rsidRDefault="00FE5061">
      <w:pPr>
        <w:spacing w:after="177" w:line="259" w:lineRule="auto"/>
        <w:ind w:left="720" w:firstLine="0"/>
        <w:jc w:val="left"/>
      </w:pPr>
      <w:r>
        <w:rPr>
          <w:b/>
          <w:color w:val="222222"/>
        </w:rPr>
        <w:t xml:space="preserve"> </w:t>
      </w:r>
    </w:p>
    <w:p w:rsidR="00356223" w:rsidRDefault="00FE5061">
      <w:pPr>
        <w:numPr>
          <w:ilvl w:val="0"/>
          <w:numId w:val="301"/>
        </w:numPr>
        <w:spacing w:after="176" w:line="259" w:lineRule="auto"/>
        <w:ind w:hanging="360"/>
        <w:jc w:val="left"/>
      </w:pPr>
      <w:r>
        <w:rPr>
          <w:b/>
          <w:color w:val="222222"/>
        </w:rPr>
        <w:t>ACTIVIDAD DE CONTROL</w:t>
      </w:r>
      <w:r>
        <w:t xml:space="preserve"> </w:t>
      </w:r>
    </w:p>
    <w:p w:rsidR="00356223" w:rsidRDefault="00FE5061">
      <w:pPr>
        <w:spacing w:after="193" w:line="259" w:lineRule="auto"/>
        <w:ind w:left="0" w:firstLine="0"/>
        <w:jc w:val="left"/>
      </w:pPr>
      <w:r>
        <w:rPr>
          <w:i/>
          <w:color w:val="222222"/>
        </w:rPr>
        <w:t xml:space="preserve"> </w:t>
      </w:r>
    </w:p>
    <w:p w:rsidR="00356223" w:rsidRDefault="00FE5061">
      <w:pPr>
        <w:spacing w:after="181" w:line="259" w:lineRule="auto"/>
        <w:ind w:left="-5" w:right="113"/>
      </w:pPr>
      <w:r>
        <w:rPr>
          <w:b/>
          <w:color w:val="222222"/>
        </w:rPr>
        <w:t xml:space="preserve">10.- </w:t>
      </w:r>
      <w:r>
        <w:rPr>
          <w:b/>
          <w:sz w:val="20"/>
        </w:rPr>
        <w:t xml:space="preserve">Dación de cuenta de los Decretos de la Alcaldía-Presidencia y de los Concejales delegados. </w:t>
      </w:r>
    </w:p>
    <w:p w:rsidR="00356223" w:rsidRDefault="00FE5061">
      <w:pPr>
        <w:spacing w:after="190"/>
        <w:ind w:right="111"/>
      </w:pPr>
      <w:r>
        <w:t xml:space="preserve">Se dio cuenta. </w:t>
      </w:r>
    </w:p>
    <w:p w:rsidR="00356223" w:rsidRDefault="00FE5061">
      <w:pPr>
        <w:spacing w:after="201" w:line="259" w:lineRule="auto"/>
        <w:ind w:left="0" w:firstLine="0"/>
        <w:jc w:val="left"/>
      </w:pPr>
      <w:r>
        <w:rPr>
          <w:b/>
          <w:sz w:val="20"/>
        </w:rPr>
        <w:t xml:space="preserve"> </w:t>
      </w:r>
    </w:p>
    <w:p w:rsidR="00356223" w:rsidRDefault="00FE5061">
      <w:pPr>
        <w:spacing w:after="206" w:line="259" w:lineRule="auto"/>
        <w:ind w:left="0" w:firstLine="0"/>
        <w:jc w:val="left"/>
      </w:pPr>
      <w:r>
        <w:rPr>
          <w:b/>
          <w:sz w:val="20"/>
        </w:rPr>
        <w:t xml:space="preserve"> </w:t>
      </w:r>
    </w:p>
    <w:p w:rsidR="00356223" w:rsidRDefault="00FE5061">
      <w:pPr>
        <w:spacing w:after="166" w:line="259" w:lineRule="auto"/>
        <w:ind w:left="-5" w:right="113"/>
      </w:pPr>
      <w:r>
        <w:rPr>
          <w:b/>
          <w:sz w:val="20"/>
        </w:rPr>
        <w:t xml:space="preserve">11.- </w:t>
      </w:r>
      <w:r>
        <w:rPr>
          <w:b/>
          <w:sz w:val="20"/>
        </w:rPr>
        <w:t>Informe de la Intervención sobre las resoluciones adoptadas contrarios a los reparos efectuados conforme la ley 27/2013, de 27 de diciembre, de racionalización y sostenibilidad de la Administración local.</w:t>
      </w:r>
      <w:r>
        <w:t xml:space="preserve"> </w:t>
      </w:r>
    </w:p>
    <w:p w:rsidR="00356223" w:rsidRDefault="00FE5061">
      <w:pPr>
        <w:spacing w:after="175" w:line="259" w:lineRule="auto"/>
        <w:ind w:left="0" w:firstLine="0"/>
        <w:jc w:val="left"/>
      </w:pPr>
      <w:r>
        <w:rPr>
          <w:color w:val="222222"/>
        </w:rPr>
        <w:t xml:space="preserve">No hay. </w:t>
      </w:r>
    </w:p>
    <w:p w:rsidR="00356223" w:rsidRDefault="00FE5061">
      <w:pPr>
        <w:numPr>
          <w:ilvl w:val="0"/>
          <w:numId w:val="301"/>
        </w:numPr>
        <w:spacing w:after="176" w:line="259" w:lineRule="auto"/>
        <w:ind w:hanging="360"/>
        <w:jc w:val="left"/>
      </w:pPr>
      <w:r>
        <w:rPr>
          <w:b/>
          <w:color w:val="222222"/>
        </w:rPr>
        <w:t xml:space="preserve">RUEGOS Y PREGUNTAS </w:t>
      </w:r>
    </w:p>
    <w:p w:rsidR="00356223" w:rsidRDefault="00FE5061">
      <w:pPr>
        <w:spacing w:after="177" w:line="259" w:lineRule="auto"/>
        <w:ind w:left="0" w:firstLine="0"/>
        <w:jc w:val="left"/>
      </w:pPr>
      <w:r>
        <w:rPr>
          <w:rFonts w:ascii="Calibri" w:eastAsia="Calibri" w:hAnsi="Calibri" w:cs="Calibri"/>
          <w:noProof/>
        </w:rPr>
        <mc:AlternateContent>
          <mc:Choice Requires="wpg">
            <w:drawing>
              <wp:anchor distT="0" distB="0" distL="114300" distR="114300" simplePos="0" relativeHeight="25208320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7662" name="Group 46766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344" name="Rectangle 47344"/>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w:t>
                              </w:r>
                              <w:r>
                                <w:rPr>
                                  <w:sz w:val="12"/>
                                </w:rPr>
                                <w:t xml:space="preserve">2TSCL9TXPGKFKA93Y56XZYEC | Verificación: https://candelaria.sedelectronica.es/ </w:t>
                              </w:r>
                            </w:p>
                          </w:txbxContent>
                        </wps:txbx>
                        <wps:bodyPr horzOverflow="overflow" vert="horz" lIns="0" tIns="0" rIns="0" bIns="0" rtlCol="0">
                          <a:noAutofit/>
                        </wps:bodyPr>
                      </wps:wsp>
                      <wps:wsp>
                        <wps:cNvPr id="47345" name="Rectangle 47345"/>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388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7662" style="width:12.7031pt;height:275.682pt;position:absolute;mso-position-horizontal-relative:page;mso-position-horizontal:absolute;margin-left:682.278pt;mso-position-vertical-relative:page;margin-top:536.238pt;" coordsize="1613,35011">
                <v:rect id="Rectangle 47344"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345"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388 de 396 </w:t>
                        </w:r>
                      </w:p>
                    </w:txbxContent>
                  </v:textbox>
                </v:rect>
                <w10:wrap type="square"/>
              </v:group>
            </w:pict>
          </mc:Fallback>
        </mc:AlternateContent>
      </w:r>
      <w:r>
        <w:rPr>
          <w:b/>
          <w:color w:val="222222"/>
        </w:rPr>
        <w:t xml:space="preserve"> </w:t>
      </w:r>
    </w:p>
    <w:p w:rsidR="00356223" w:rsidRDefault="00FE5061">
      <w:pPr>
        <w:spacing w:after="129" w:line="259" w:lineRule="auto"/>
        <w:ind w:left="-5"/>
        <w:jc w:val="left"/>
      </w:pPr>
      <w:r>
        <w:rPr>
          <w:b/>
          <w:color w:val="222222"/>
        </w:rPr>
        <w:t xml:space="preserve">12.- Ruegos y preguntas. </w:t>
      </w:r>
    </w:p>
    <w:p w:rsidR="00356223" w:rsidRDefault="00FE5061">
      <w:pPr>
        <w:spacing w:after="0" w:line="259" w:lineRule="auto"/>
        <w:ind w:left="0" w:firstLine="0"/>
        <w:jc w:val="left"/>
      </w:pPr>
      <w:r>
        <w:rPr>
          <w:b/>
          <w:color w:val="222222"/>
        </w:rPr>
        <w:t xml:space="preserve"> </w:t>
      </w:r>
    </w:p>
    <w:p w:rsidR="00356223" w:rsidRDefault="00FE5061">
      <w:pPr>
        <w:spacing w:after="0" w:line="259" w:lineRule="auto"/>
        <w:ind w:left="0" w:firstLine="0"/>
        <w:jc w:val="left"/>
      </w:pPr>
      <w:r>
        <w:rPr>
          <w:b/>
          <w:color w:val="141823"/>
        </w:rPr>
        <w:t>RUEGOS Y PREGUNTAS.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color w:val="141823"/>
        </w:rPr>
        <w:t xml:space="preserve"> </w:t>
      </w:r>
    </w:p>
    <w:p w:rsidR="00356223" w:rsidRDefault="00FE5061">
      <w:pPr>
        <w:spacing w:after="43" w:line="248" w:lineRule="auto"/>
        <w:ind w:left="-5" w:right="2968"/>
      </w:pPr>
      <w:r>
        <w:rPr>
          <w:b/>
        </w:rPr>
        <w:t xml:space="preserve">INTERVIENE LA SEÑORA ALCALDESA-PRESIDENTA. - </w:t>
      </w:r>
      <w:r>
        <w:t xml:space="preserve">Pasamos al apartado de Ruegos y preguntas. </w:t>
      </w:r>
    </w:p>
    <w:p w:rsidR="00356223" w:rsidRDefault="00FE5061">
      <w:pPr>
        <w:ind w:right="111"/>
      </w:pPr>
      <w:r>
        <w:t>Ruegos por parte de Doña Alicia. -</w:t>
      </w:r>
      <w:r>
        <w:rPr>
          <w:rFonts w:ascii="Times New Roman" w:eastAsia="Times New Roman" w:hAnsi="Times New Roman" w:cs="Times New Roman"/>
          <w:sz w:val="24"/>
        </w:rPr>
        <w:t xml:space="preserve"> </w:t>
      </w:r>
    </w:p>
    <w:p w:rsidR="00356223" w:rsidRDefault="00FE5061">
      <w:pPr>
        <w:spacing w:after="19" w:line="259" w:lineRule="auto"/>
        <w:ind w:left="0" w:firstLine="0"/>
        <w:jc w:val="left"/>
      </w:pPr>
      <w:r>
        <w:rPr>
          <w:b/>
        </w:rPr>
        <w:t xml:space="preserve"> </w:t>
      </w:r>
    </w:p>
    <w:p w:rsidR="00356223" w:rsidRDefault="00FE5061">
      <w:pPr>
        <w:spacing w:after="15" w:line="248" w:lineRule="auto"/>
        <w:ind w:left="-5" w:right="110"/>
      </w:pPr>
      <w:r>
        <w:rPr>
          <w:b/>
        </w:rPr>
        <w:t xml:space="preserve">INTERVIENE DOÑA ALICIA MERCEDES MARRERO MENESES. - </w:t>
      </w:r>
    </w:p>
    <w:p w:rsidR="00356223" w:rsidRDefault="00FE5061">
      <w:pPr>
        <w:ind w:right="111"/>
      </w:pPr>
      <w:r>
        <w:t xml:space="preserve">Gracias.  </w:t>
      </w:r>
    </w:p>
    <w:p w:rsidR="00356223" w:rsidRDefault="00FE5061">
      <w:pPr>
        <w:ind w:right="111"/>
      </w:pPr>
      <w:r>
        <w:t>En agosto de 2020, Vecinos por Candelaria presentó una solicitud s</w:t>
      </w:r>
      <w:r>
        <w:t xml:space="preserve">obre diversos aspectos a mejorar en Las Caletillas, una de ellas se ha demorado por lo que rogamos se proceda a la instalación de limitación de velocidad mediante badén o guardia muerto en la calle Era de Molina y en el inicio de la calle Garoé. - </w:t>
      </w:r>
    </w:p>
    <w:p w:rsidR="00356223" w:rsidRDefault="00FE5061">
      <w:pPr>
        <w:spacing w:after="14" w:line="259" w:lineRule="auto"/>
        <w:ind w:left="0" w:firstLine="0"/>
        <w:jc w:val="left"/>
      </w:pPr>
      <w:r>
        <w:t xml:space="preserve"> </w:t>
      </w:r>
    </w:p>
    <w:p w:rsidR="00356223" w:rsidRDefault="00FE5061">
      <w:pPr>
        <w:spacing w:after="15" w:line="248" w:lineRule="auto"/>
        <w:ind w:left="-5" w:right="110"/>
      </w:pPr>
      <w:r>
        <w:rPr>
          <w:b/>
        </w:rPr>
        <w:t>INTER</w:t>
      </w:r>
      <w:r>
        <w:rPr>
          <w:b/>
        </w:rPr>
        <w:t xml:space="preserve">VIENE LA SEÑORA ALCALDESA-PRESIDENTA. - </w:t>
      </w:r>
    </w:p>
    <w:p w:rsidR="00356223" w:rsidRDefault="00FE5061">
      <w:pPr>
        <w:ind w:right="111"/>
      </w:pPr>
      <w:r>
        <w:t>Gracias Doña Alicia, había alguna cuestión en lo de Era Molina con el peral allí no sé si, yo creo que hay que estudiarlo porque con los peraltes de las calles a veces es complicado no se nos permite poner esas elev</w:t>
      </w:r>
      <w:r>
        <w:t xml:space="preserve">aciones, de todas maneras, se analiza a ver que es posible. </w:t>
      </w:r>
    </w:p>
    <w:p w:rsidR="00356223" w:rsidRDefault="00FE5061">
      <w:pPr>
        <w:ind w:right="111"/>
      </w:pPr>
      <w:r>
        <w:t xml:space="preserve">Ruegos Doña Ángela. </w:t>
      </w:r>
    </w:p>
    <w:p w:rsidR="00356223" w:rsidRDefault="00FE5061">
      <w:pPr>
        <w:spacing w:after="14" w:line="259" w:lineRule="auto"/>
        <w:ind w:left="0" w:firstLine="0"/>
        <w:jc w:val="left"/>
      </w:pPr>
      <w:r>
        <w:t xml:space="preserve"> </w:t>
      </w:r>
    </w:p>
    <w:p w:rsidR="00356223" w:rsidRDefault="00FE5061">
      <w:pPr>
        <w:spacing w:after="15" w:line="248" w:lineRule="auto"/>
        <w:ind w:left="-5" w:right="110"/>
      </w:pPr>
      <w:r>
        <w:rPr>
          <w:b/>
        </w:rPr>
        <w:t xml:space="preserve">INTERVIENE DOÑA ÁNGELA CRUZ PERERA  </w:t>
      </w:r>
    </w:p>
    <w:p w:rsidR="00356223" w:rsidRDefault="00FE5061">
      <w:pPr>
        <w:ind w:right="111"/>
      </w:pPr>
      <w:r>
        <w:t>Ante los cambios realizados por la empresa insular de transportes Titsa, los vecinos de algunos puntos del municipio nos han hecho llegar alguna de sus quejas que queremos resumirles en un ruego, es un ruego con dos peticiones porque no podíamos sino divid</w:t>
      </w:r>
      <w:r>
        <w:t>irlas en dos. Rogaban una nueva parada en la carretera de Cabildo TF287, en el lateral de la finca número 24 justificando la misma para atender a los usuarios del transporte público de la zona baja de Pringado que abarca calles como Chocobalo, Entremontana</w:t>
      </w:r>
      <w:r>
        <w:t xml:space="preserve">, Domiciano Brito, la Rueda, Hoya Molina, etc., y el instalar, la necesidad de instalar una máquina de recarga de tarjetas bono en la parada de la plaza de Teror.  </w:t>
      </w:r>
    </w:p>
    <w:p w:rsidR="00356223" w:rsidRDefault="00FE5061">
      <w:pPr>
        <w:spacing w:after="15"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Perdona Ángela, no te entendí.  </w:t>
      </w:r>
    </w:p>
    <w:p w:rsidR="00356223" w:rsidRDefault="00FE5061">
      <w:pPr>
        <w:spacing w:after="14" w:line="259" w:lineRule="auto"/>
        <w:ind w:left="0" w:firstLine="0"/>
        <w:jc w:val="left"/>
      </w:pPr>
      <w:r>
        <w:t xml:space="preserve"> </w:t>
      </w:r>
    </w:p>
    <w:p w:rsidR="00356223" w:rsidRDefault="00FE5061">
      <w:pPr>
        <w:spacing w:after="15" w:line="248" w:lineRule="auto"/>
        <w:ind w:left="-5" w:right="110"/>
      </w:pPr>
      <w:r>
        <w:rPr>
          <w:b/>
        </w:rPr>
        <w:t xml:space="preserve">INTERVIENE DOÑA ÁNGELA CRUZ PERERA - </w:t>
      </w:r>
    </w:p>
    <w:p w:rsidR="00356223" w:rsidRDefault="00FE5061">
      <w:pPr>
        <w:ind w:right="111"/>
      </w:pPr>
      <w:r>
        <w:t xml:space="preserve">Nos han solicitado rogar, que presentáramos en el Pleno, instalar una máquina de recargas de tarjetas bono en la parada de la plaza de Teror. </w:t>
      </w:r>
    </w:p>
    <w:p w:rsidR="00356223" w:rsidRDefault="00FE5061">
      <w:pPr>
        <w:spacing w:after="14"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De tarjetas bono  </w:t>
      </w:r>
    </w:p>
    <w:p w:rsidR="00356223" w:rsidRDefault="00FE5061">
      <w:pPr>
        <w:spacing w:after="19" w:line="259" w:lineRule="auto"/>
        <w:ind w:left="0" w:firstLine="0"/>
        <w:jc w:val="left"/>
      </w:pPr>
      <w:r>
        <w:t xml:space="preserve">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8422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7831" name="Group 467831"/>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455" name="Rectangle 4745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w:t>
                              </w:r>
                              <w:r>
                                <w:rPr>
                                  <w:sz w:val="12"/>
                                </w:rPr>
                                <w:t xml:space="preserve">. Validación: 32TSCL9TXPGKFKA93Y56XZYEC | Verificación: https://candelaria.sedelectronica.es/ </w:t>
                              </w:r>
                            </w:p>
                          </w:txbxContent>
                        </wps:txbx>
                        <wps:bodyPr horzOverflow="overflow" vert="horz" lIns="0" tIns="0" rIns="0" bIns="0" rtlCol="0">
                          <a:noAutofit/>
                        </wps:bodyPr>
                      </wps:wsp>
                      <wps:wsp>
                        <wps:cNvPr id="47456" name="Rectangle 4745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389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7831" style="width:12.7031pt;height:275.682pt;position:absolute;mso-position-horizontal-relative:page;mso-position-horizontal:absolute;margin-left:682.278pt;mso-position-vertical-relative:page;margin-top:536.238pt;" coordsize="1613,35011">
                <v:rect id="Rectangle 4745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45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389 de 396 </w:t>
                        </w:r>
                      </w:p>
                    </w:txbxContent>
                  </v:textbox>
                </v:rect>
                <w10:wrap type="square"/>
              </v:group>
            </w:pict>
          </mc:Fallback>
        </mc:AlternateContent>
      </w:r>
      <w:r>
        <w:t>(La señora Alcaldesa-</w:t>
      </w:r>
      <w:r>
        <w:t xml:space="preserve">Presidenta comenta algo con D. Jorge Baute Delgado, pero no se entiende lo que dicen) </w:t>
      </w:r>
    </w:p>
    <w:p w:rsidR="00356223" w:rsidRDefault="00FE5061">
      <w:pPr>
        <w:spacing w:after="55" w:line="259" w:lineRule="auto"/>
        <w:ind w:left="0" w:firstLine="0"/>
        <w:jc w:val="left"/>
      </w:pPr>
      <w:r>
        <w:t xml:space="preserve"> </w:t>
      </w:r>
    </w:p>
    <w:p w:rsidR="00356223" w:rsidRDefault="00FE5061">
      <w:pPr>
        <w:ind w:right="111"/>
      </w:pPr>
      <w:r>
        <w:t xml:space="preserve">…en el quiosco, hay un punto de venta allí al lado. </w:t>
      </w:r>
    </w:p>
    <w:p w:rsidR="00356223" w:rsidRDefault="00FE5061">
      <w:pPr>
        <w:spacing w:after="14" w:line="259" w:lineRule="auto"/>
        <w:ind w:left="0" w:firstLine="0"/>
        <w:jc w:val="left"/>
      </w:pPr>
      <w:r>
        <w:t xml:space="preserve"> </w:t>
      </w:r>
    </w:p>
    <w:p w:rsidR="00356223" w:rsidRDefault="00FE5061">
      <w:pPr>
        <w:spacing w:after="68" w:line="248" w:lineRule="auto"/>
        <w:ind w:left="-5" w:right="110"/>
      </w:pPr>
      <w:r>
        <w:rPr>
          <w:b/>
        </w:rPr>
        <w:t xml:space="preserve">INTERVIENE DOÑA ÁNGELA CRUZ PERERA - </w:t>
      </w:r>
    </w:p>
    <w:p w:rsidR="00356223" w:rsidRDefault="00FE5061">
      <w:pPr>
        <w:ind w:right="111"/>
      </w:pPr>
      <w:r>
        <w:t xml:space="preserve">Pero es un punto de venta, que cierra… </w:t>
      </w:r>
    </w:p>
    <w:p w:rsidR="00356223" w:rsidRDefault="00FE5061">
      <w:pPr>
        <w:spacing w:after="14" w:line="259" w:lineRule="auto"/>
        <w:ind w:left="0" w:firstLine="0"/>
        <w:jc w:val="left"/>
      </w:pPr>
      <w:r>
        <w:t xml:space="preserve"> </w:t>
      </w:r>
    </w:p>
    <w:p w:rsidR="00356223" w:rsidRDefault="00FE5061">
      <w:pPr>
        <w:spacing w:after="15" w:line="248" w:lineRule="auto"/>
        <w:ind w:left="-5" w:right="110"/>
      </w:pPr>
      <w:r>
        <w:rPr>
          <w:b/>
        </w:rPr>
        <w:t>INTERVIENE LA SEÑORA ALCALDESA-P</w:t>
      </w:r>
      <w:r>
        <w:rPr>
          <w:b/>
        </w:rPr>
        <w:t xml:space="preserve">RESIDENTA. - </w:t>
      </w:r>
    </w:p>
    <w:p w:rsidR="00356223" w:rsidRDefault="00FE5061">
      <w:pPr>
        <w:ind w:right="111"/>
      </w:pPr>
      <w:r>
        <w:t xml:space="preserve">No sé si es posible o no, consultaremos a ver si es posible la instalación. </w:t>
      </w:r>
    </w:p>
    <w:p w:rsidR="00356223" w:rsidRDefault="00FE5061">
      <w:pPr>
        <w:ind w:right="111"/>
      </w:pPr>
      <w:r>
        <w:t xml:space="preserve">Don Antonio, por parte de Si se Puede, ruegos </w:t>
      </w:r>
    </w:p>
    <w:p w:rsidR="00356223" w:rsidRDefault="00FE5061">
      <w:pPr>
        <w:spacing w:after="14" w:line="259" w:lineRule="auto"/>
        <w:ind w:left="0" w:firstLine="0"/>
        <w:jc w:val="left"/>
      </w:pPr>
      <w:r>
        <w:t xml:space="preserve"> </w:t>
      </w:r>
    </w:p>
    <w:p w:rsidR="00356223" w:rsidRDefault="00FE5061">
      <w:pPr>
        <w:spacing w:after="15" w:line="248" w:lineRule="auto"/>
        <w:ind w:left="-5" w:right="110"/>
      </w:pPr>
      <w:r>
        <w:rPr>
          <w:b/>
        </w:rPr>
        <w:t xml:space="preserve">INTERVIENE DON ANTONIO DELGADO GARCÍA. - </w:t>
      </w:r>
    </w:p>
    <w:p w:rsidR="00356223" w:rsidRDefault="00FE5061">
      <w:pPr>
        <w:spacing w:after="36"/>
        <w:ind w:right="111"/>
      </w:pPr>
      <w:r>
        <w:t xml:space="preserve">Buenos días a todos y a todas. </w:t>
      </w:r>
    </w:p>
    <w:p w:rsidR="00356223" w:rsidRDefault="00FE5061">
      <w:pPr>
        <w:ind w:right="111"/>
      </w:pPr>
      <w:r>
        <w:t>… la realización de mejoras de alumbrado p</w:t>
      </w:r>
      <w:r>
        <w:t xml:space="preserve">úblico en la calle Arguama porque hay varios báculos con mal estado en su anclaje, es por lo que solicitamos la revisión y el cambio de los báculos que se encuentren en mal estado en la misma calle. Hay algunos mal, que los revisen y se cambien. - </w:t>
      </w:r>
    </w:p>
    <w:p w:rsidR="00356223" w:rsidRDefault="00FE5061">
      <w:pPr>
        <w:spacing w:after="17"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Jorge enciende el micrófono por favor.  </w:t>
      </w:r>
    </w:p>
    <w:p w:rsidR="00356223" w:rsidRDefault="00FE5061">
      <w:pPr>
        <w:spacing w:after="14" w:line="259" w:lineRule="auto"/>
        <w:ind w:left="0" w:firstLine="0"/>
        <w:jc w:val="left"/>
      </w:pPr>
      <w:r>
        <w:t xml:space="preserve"> </w:t>
      </w:r>
    </w:p>
    <w:p w:rsidR="00356223" w:rsidRDefault="00FE5061">
      <w:pPr>
        <w:spacing w:after="0" w:line="259" w:lineRule="auto"/>
        <w:ind w:left="0" w:firstLine="0"/>
        <w:jc w:val="left"/>
      </w:pPr>
      <w:r>
        <w:rPr>
          <w:b/>
        </w:rPr>
        <w:t xml:space="preserve"> </w:t>
      </w:r>
    </w:p>
    <w:p w:rsidR="00356223" w:rsidRDefault="00FE5061">
      <w:pPr>
        <w:spacing w:after="16" w:line="259" w:lineRule="auto"/>
        <w:ind w:left="0" w:firstLine="0"/>
        <w:jc w:val="left"/>
      </w:pPr>
      <w:r>
        <w:rPr>
          <w:b/>
        </w:rP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 xml:space="preserve">Si, creo que hemos sustituido tres báculos que estaban bastante mal, y de momento con báculos provisionales, vamos a decirlo </w:t>
      </w:r>
      <w:r>
        <w:t xml:space="preserve">todo, hasta que tengamos farolas, es decir báculos, se está haciendo una licitación y de momento se está reparando esos que peor están con báculos provisionales, de hecho, ya hay tres colocados.  </w:t>
      </w:r>
    </w:p>
    <w:p w:rsidR="00356223" w:rsidRDefault="00FE5061">
      <w:pPr>
        <w:spacing w:after="14"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spacing w:after="40"/>
        <w:ind w:right="111"/>
      </w:pPr>
      <w:r>
        <w:t>Sí pero est</w:t>
      </w:r>
      <w:r>
        <w:t xml:space="preserve">amos con la licitación para comprar farolas. </w:t>
      </w:r>
    </w:p>
    <w:p w:rsidR="00356223" w:rsidRDefault="00FE5061">
      <w:pPr>
        <w:ind w:right="111"/>
      </w:pPr>
      <w:r>
        <w:t xml:space="preserve">Doña Raquel. </w:t>
      </w:r>
      <w:r>
        <w:rPr>
          <w:rFonts w:ascii="Times New Roman" w:eastAsia="Times New Roman" w:hAnsi="Times New Roman" w:cs="Times New Roman"/>
          <w:sz w:val="24"/>
        </w:rPr>
        <w:t xml:space="preserve"> </w:t>
      </w:r>
    </w:p>
    <w:p w:rsidR="00356223" w:rsidRDefault="00FE5061">
      <w:pPr>
        <w:spacing w:after="16"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 xml:space="preserve">Si, gracias. </w:t>
      </w:r>
    </w:p>
    <w:p w:rsidR="00356223" w:rsidRDefault="00FE5061">
      <w:pPr>
        <w:ind w:right="111"/>
      </w:pPr>
      <w:r>
        <w:t xml:space="preserve">Solicitamos mejoras en la calle La Puntita, los vecinos y personas que transitan la zona se han puesto en contacto con nosotros para comunicarnos la queja por el riesgo de resbalón que existe y las consecuencias en forma de caídas que han tenido lugar.   </w:t>
      </w:r>
    </w:p>
    <w:p w:rsidR="00356223" w:rsidRDefault="00FE5061">
      <w:pPr>
        <w:spacing w:after="0" w:line="259" w:lineRule="auto"/>
        <w:ind w:left="0" w:firstLine="0"/>
        <w:jc w:val="left"/>
      </w:pPr>
      <w:r>
        <w:t xml:space="preserve"> </w:t>
      </w:r>
    </w:p>
    <w:p w:rsidR="00356223" w:rsidRDefault="00FE5061">
      <w:pPr>
        <w:spacing w:after="43" w:line="248" w:lineRule="auto"/>
        <w:ind w:left="-5" w:right="110"/>
      </w:pPr>
      <w:r>
        <w:rPr>
          <w:b/>
        </w:rPr>
        <w:t xml:space="preserve">INTERVIENE LA SEÑORA ALCALDESA-PRESIDENTA. – </w:t>
      </w:r>
    </w:p>
    <w:p w:rsidR="00356223" w:rsidRDefault="00FE5061">
      <w:pPr>
        <w:ind w:right="111"/>
      </w:pPr>
      <w:r>
        <w:t xml:space="preserve">Riesgo de caídas. </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 xml:space="preserve">Caídas. –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8524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8118" name="Group 46811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595" name="Rectangle 475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7596" name="Rectangle 475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390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8118" style="width:12.7031pt;height:275.682pt;position:absolute;mso-position-horizontal-relative:page;mso-position-horizontal:absolute;margin-left:682.278pt;mso-position-vertical-relative:page;margin-top:536.238pt;" coordsize="1613,35011">
                <v:rect id="Rectangle 475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5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390 de 396 </w:t>
                        </w:r>
                      </w:p>
                    </w:txbxContent>
                  </v:textbox>
                </v:rect>
                <w10:wrap type="square"/>
              </v:group>
            </w:pict>
          </mc:Fallback>
        </mc:AlternateContent>
      </w:r>
      <w: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 xml:space="preserve">En la acera que está hecha recientemente. -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Que resbala, parece ser que resb</w:t>
      </w:r>
      <w:r>
        <w:t xml:space="preserve">ala cuando está húmeda.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 xml:space="preserve">Pues está hecha recientemente además con deslizante, o sea que ya más…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 xml:space="preserve"> Eso nos ha pedido la gente que vive allí, por eso lo traslado.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Algún otro ruego más.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 xml:space="preserve">Vecinos de la calle La Magdalena solicitan la ubicación de mayor número de contenedores dado que en estos meses han contactado que hay muchas </w:t>
      </w:r>
      <w:r>
        <w:t xml:space="preserve">personas que depositan su basura en este lugar y cuando van a depositar la basura se encuentran que están llenos.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 xml:space="preserve">A qué altura de la calle, en la calle La Magdalena a qué altura te lo están pidiendo. –  </w:t>
      </w:r>
      <w:r>
        <w:rPr>
          <w:b/>
        </w:rPr>
        <w:t>INTERVIEN</w:t>
      </w:r>
      <w:r>
        <w:rPr>
          <w:b/>
        </w:rPr>
        <w:t xml:space="preserve">E DOÑA RAQUEL MARTÍN CASTRO. - </w:t>
      </w:r>
    </w:p>
    <w:p w:rsidR="00356223" w:rsidRDefault="00FE5061">
      <w:pPr>
        <w:ind w:right="111"/>
      </w:pPr>
      <w:r>
        <w:t xml:space="preserve">No lo sé, luego lo hablamos si quieres.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 xml:space="preserve">A ver a que altura hacen falta, contenedores tenemos.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A mí no me suena que nos haya llegado esa petición, que no me suena que haya llegado a la concejalía, ¿tú lo tienes?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 xml:space="preserve">Petición no, por eso digo que si te concretan cuál es el punto.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t xml:space="preserve"> </w:t>
      </w:r>
      <w:r>
        <w:rPr>
          <w:b/>
        </w:rPr>
        <w:t>INTERVIENE DOÑA RAQUEL MA</w:t>
      </w:r>
      <w:r>
        <w:rPr>
          <w:b/>
        </w:rPr>
        <w:t>RTÍN CASTRO. -</w:t>
      </w:r>
      <w:r>
        <w:rPr>
          <w:rFonts w:ascii="Times New Roman" w:eastAsia="Times New Roman" w:hAnsi="Times New Roman" w:cs="Times New Roman"/>
          <w:sz w:val="24"/>
        </w:rPr>
        <w:t xml:space="preserve"> </w:t>
      </w:r>
    </w:p>
    <w:p w:rsidR="00356223" w:rsidRDefault="00FE5061">
      <w:pPr>
        <w:ind w:right="111"/>
      </w:pPr>
      <w:r>
        <w:t xml:space="preserve">Luego te lo concreto. </w:t>
      </w:r>
    </w:p>
    <w:p w:rsidR="00356223" w:rsidRDefault="00FE5061">
      <w:pPr>
        <w:ind w:right="111"/>
      </w:pPr>
      <w:r>
        <w:t>Los vecinos de la calle Aroba siguen solicitando la mejora de la zona, en las últimas semanas han acudido operarios municipales a colocar un espejo para mejorar la visibilidad, pero sigue habiendo un agujero en la ace</w:t>
      </w:r>
      <w:r>
        <w:t>ra por donde pasan los peatones al igual que las tapas de registro abiertas en el suelo, contenedores deteriorados y sucios, que están posibilitando la proliferación de gatos en la zona, por lo que se han puesto en contacto con nosotros para que traslademo</w:t>
      </w:r>
      <w:r>
        <w:t xml:space="preserve">s su queja.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 PRESIDENTA. -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8627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8477" name="Group 46847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729" name="Rectangle 4772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7730" name="Rectangle 4773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391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8477" style="width:12.7031pt;height:275.682pt;position:absolute;mso-position-horizontal-relative:page;mso-position-horizontal:absolute;margin-left:682.278pt;mso-position-vertical-relative:page;margin-top:536.238pt;" coordsize="1613,35011">
                <v:rect id="Rectangle 4772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73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391 de 396 </w:t>
                        </w:r>
                      </w:p>
                    </w:txbxContent>
                  </v:textbox>
                </v:rect>
                <w10:wrap type="square"/>
              </v:group>
            </w:pict>
          </mc:Fallback>
        </mc:AlternateContent>
      </w:r>
      <w:r>
        <w:t>Sabes algo allí, Jorge, ahí se que nos hemos visto con los vecinos varias veces, hay una zona que no se ha podido mejorar todavía, que es la conexión abajo porqu</w:t>
      </w:r>
      <w:r>
        <w:t xml:space="preserve">e con Cabildo estamos intentando solucionarlo, con carreteras, pero lo de los contenedores se habían desplazado, verdad para…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Los contenedores se desplazaron, estaban al final de la calle y se desplazaron a la entr</w:t>
      </w:r>
      <w:r>
        <w:t xml:space="preserve">ada que es lo que ellos pedían, por parte de Urbaser también por la imposibilidad de entrar con el camión ya que aparcaban mal aparcado, pero bueno hay que ver si es cuestión de limpieza de los propios contenedores se lo pasamos a Urbaser.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INTERVIENE DO</w:t>
      </w:r>
      <w:r>
        <w:rPr>
          <w:b/>
        </w:rPr>
        <w:t xml:space="preserve">ÑA RAQUEL MARTÍN CASTRO. - </w:t>
      </w:r>
    </w:p>
    <w:p w:rsidR="00356223" w:rsidRDefault="00FE5061">
      <w:pPr>
        <w:ind w:right="111"/>
      </w:pPr>
      <w:r>
        <w:t xml:space="preserve">Gracias.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Gracias hay algún ruego más Raquel, ya hicieron los tres, perdona. </w:t>
      </w:r>
    </w:p>
    <w:p w:rsidR="00356223" w:rsidRDefault="00FE5061">
      <w:pPr>
        <w:ind w:right="111"/>
      </w:pPr>
      <w:r>
        <w:t xml:space="preserve">Preguntas Doña Alicia.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ALICIA MERCEDES MARRERO MENESES. – </w:t>
      </w:r>
    </w:p>
    <w:p w:rsidR="00356223" w:rsidRDefault="00FE5061">
      <w:pPr>
        <w:ind w:right="111"/>
      </w:pPr>
      <w:r>
        <w:t>En sesión Plenaria d</w:t>
      </w:r>
      <w:r>
        <w:t>e este Ayuntamiento con fecha 30 de marzo de 2016, fue aprobada por unanimidad una moción solicitando al Cabildo Insular de Tenerife la realización de una Centro Socio Sanitario en Candelaria. Qué trámites y resultados de los mismo se han realizado desde 2</w:t>
      </w:r>
      <w:r>
        <w:t xml:space="preserve">016 hasta la actualidad sobre esta moción.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 PRESIDENTA. - </w:t>
      </w:r>
    </w:p>
    <w:p w:rsidR="00356223" w:rsidRDefault="00FE5061">
      <w:pPr>
        <w:ind w:right="111"/>
      </w:pPr>
      <w:r>
        <w:t>Es curiosa la pregunta, justo en este momento, no, como saben en aquel momento le explicamos que desde el anterior mandato veníamos realizando las gestiones para la construcción de un Centro Socio Sanitario en la zona de Barranco Hondo y finalmente estamos</w:t>
      </w:r>
      <w:r>
        <w:t xml:space="preserve"> ya con la redacción del convenio con el IASS con el Instituto de Atención Socio Sanitario para comenzar precisamente la primera fase de ese centro, es el primer convenio que vamos a tener con una dotación de más de cinco millones de euros para poder acome</w:t>
      </w:r>
      <w:r>
        <w:t>ter esa primera fase y ahora mismo estamos justo  con el borrador de convenio, con la emisión de los informes sectoriales tanto del Gobierno de Canarias, del área de Bienestar Social, de Derechos Sociales, perdón, como del Cabildo, Simpromi. IASS y Gobiern</w:t>
      </w:r>
      <w:r>
        <w:t>o de Canarias, son los tres informes que están en su fase de emisión para poder aprobar el proyecto por nuestra parte, firmar el convenio. Esperemos a ver si todo estuviese para el mes de octubre venga a Pleno la aprobación del convenio. Un convenio que ve</w:t>
      </w:r>
      <w:r>
        <w:t xml:space="preserve">ndrá a Pleno en lugar de la Junta de Gobierno por el contenido urbanístico, no Octavio, un convenio que tiene que venir a Pleno en lugar de a Junta de Gobierno, verdad…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EL SECRETARIO-GENERAL, D. OCTAVIO MANUEL FERNÁNDEZ HERNÁNDEZ. </w:t>
      </w:r>
    </w:p>
    <w:p w:rsidR="00356223" w:rsidRDefault="00FE5061">
      <w:pPr>
        <w:spacing w:after="15" w:line="248" w:lineRule="auto"/>
        <w:ind w:left="-5" w:right="110"/>
      </w:pPr>
      <w:r>
        <w:rPr>
          <w:b/>
        </w:rPr>
        <w:t xml:space="preserve">-  </w:t>
      </w:r>
    </w:p>
    <w:p w:rsidR="00356223" w:rsidRDefault="00FE5061">
      <w:pPr>
        <w:ind w:right="111"/>
      </w:pPr>
      <w:r>
        <w:t xml:space="preserve">Si.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Si, si los informes estuviesen ya a lo largo de este mes, pues trataríamos que ese convenio viviese a Pleno el mes de octubre y contar ya con esa financiación para iniciar la licitación de la primera fase. </w:t>
      </w:r>
    </w:p>
    <w:p w:rsidR="00356223" w:rsidRDefault="00FE5061">
      <w:pPr>
        <w:ind w:right="111"/>
      </w:pPr>
      <w:r>
        <w:t xml:space="preserve">Doña Ángela preguntas.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ÁNGELA CRUZ PERERA. –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87296"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8865" name="Group 468865"/>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851" name="Rectangle 47851"/>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7852" name="Rectangle 47852"/>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392 </w:t>
                              </w:r>
                              <w:r>
                                <w:rPr>
                                  <w:sz w:val="12"/>
                                </w:rPr>
                                <w:t xml:space="preserve">de 396 </w:t>
                              </w:r>
                            </w:p>
                          </w:txbxContent>
                        </wps:txbx>
                        <wps:bodyPr horzOverflow="overflow" vert="horz" lIns="0" tIns="0" rIns="0" bIns="0" rtlCol="0">
                          <a:noAutofit/>
                        </wps:bodyPr>
                      </wps:wsp>
                    </wpg:wgp>
                  </a:graphicData>
                </a:graphic>
              </wp:anchor>
            </w:drawing>
          </mc:Choice>
          <mc:Fallback xmlns:a="http://schemas.openxmlformats.org/drawingml/2006/main">
            <w:pict>
              <v:group id="Group 468865" style="width:12.7031pt;height:275.682pt;position:absolute;mso-position-horizontal-relative:page;mso-position-horizontal:absolute;margin-left:682.278pt;mso-position-vertical-relative:page;margin-top:536.238pt;" coordsize="1613,35011">
                <v:rect id="Rectangle 47851"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852"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392 de 396 </w:t>
                        </w:r>
                      </w:p>
                    </w:txbxContent>
                  </v:textbox>
                </v:rect>
                <w10:wrap type="square"/>
              </v:group>
            </w:pict>
          </mc:Fallback>
        </mc:AlternateContent>
      </w:r>
      <w:r>
        <w:t xml:space="preserve">Si, para cuándo está previsto el reinicio de las obras en la plaza nueva de Las Caletillas.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El inicio, si estamos ya con los trámites para la aprobación del modificado, está ya el técnico con el informe, esta mañana me comentó que ya lo tenía, justo yo estaba haciendo el seguimiento para comenzar las obras y cuando esté aprobado por el Decreto y </w:t>
      </w:r>
      <w:r>
        <w:t xml:space="preserve">demás, pues se continuará el trámite para que se reinicien las obras en la plaza.  </w:t>
      </w:r>
    </w:p>
    <w:p w:rsidR="00356223" w:rsidRDefault="00FE5061">
      <w:pPr>
        <w:ind w:right="111"/>
      </w:pPr>
      <w:r>
        <w:t xml:space="preserve">Don Antonio, preguntas.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ANTONIO DELGADO GARCÍA - </w:t>
      </w:r>
    </w:p>
    <w:p w:rsidR="00356223" w:rsidRDefault="00FE5061">
      <w:pPr>
        <w:ind w:right="111"/>
      </w:pPr>
      <w:r>
        <w:t>El pasado 27 de septiembre dieron el comienzo de las obras de acondicionamiento de la costa de Caletil</w:t>
      </w:r>
      <w:r>
        <w:t>las, se ha prohibido el tráfico rodado en la zona, solo a los que tienen acceso a los garajes en las calles Semiran y Paseo Graciliano, es por lo que preguntamos si se ha acondicionado algún aparcamiento para los vecinos y vecinas que no tengan garajes y p</w:t>
      </w:r>
      <w:r>
        <w:t xml:space="preserve">ara los clientes y clientas de los comercios de la zona.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No, todavía no hemos podido poner a disposición parcelas para habilitar otros aparcamientos, allí creo que conocemos la zona no hay muchos más aparca</w:t>
      </w:r>
      <w:r>
        <w:t>mientos porque no hay parcelas libres, solo las parcelas libres están en la entrada de la calle Garoé, Era Molina precisamente que son parcelas privadas, no son parcelas públicas y se han realizado gestiones para poder intentar, pero bueno hemos hablado co</w:t>
      </w:r>
      <w:r>
        <w:t>n propietarios y está ilocalizable todavía porque no conseguimos, la persona que creemos que no vive aquí y no hemos podido dar con ella y seguimos investigando para ver si podemos localizar a los propietarios y poder iniciar algún trámite administrativo p</w:t>
      </w:r>
      <w:r>
        <w:t>ara poder… habíamos hablado de sacar un pliego para poder tener zonas de aparcamiento o alquiler, yo no recuerdo lo que hablamos en su momento con los Servicios Jurídicos y vamos a ver como… pero vamos tenemos que ver y localizar en esa zona espacios y ese</w:t>
      </w:r>
      <w:r>
        <w:t xml:space="preserve"> es el trabajo que hemos venido haciendo durante bastante tiempo pero no se ha podido concluir y estamos con esa tarea, de momento el compromiso que tenemos con la empresa que está ya ejecutando las obras, la semana pasada, el 27 comenzaron y justo esta se</w:t>
      </w:r>
      <w:r>
        <w:t>mana estamos, se va a realizar por fases la obra, con lo cual hay zonas de aparcamiento que no se van a inhabilitar completamente y esta mañana precisamente hay una zona que si está inhabilitada y hay otra que no, con lo cual, bueno pues como esa zona tamb</w:t>
      </w:r>
      <w:r>
        <w:t>ién, por lo que hemos identificado, lo que va a faltar ahora es aparcamiento para la playa, fundamentalmente, esperemos también esa comprensión porque ahora mismo las obras van a comportar esa dificultad, en la zona que ahora mismo se ha inhabilitado no ha</w:t>
      </w:r>
      <w:r>
        <w:t>y esa gran afluencia de vehículos hay más en las otras zonas y vamos a ir por lo menos en los seis u ocho primeros meses de la obra, en la última fase que será ya para después del verano que viene, según lo que nos han explicado del programa de la obra, se</w:t>
      </w:r>
      <w:r>
        <w:t>rá en esa fecha ya cuando si que no habrá aparcamiento en la zona que ahora mismo está inhabilitada, que es la que va a quedar peatonal, en el resto de la zona, hacia la calle, o sea hasta la playa que se conoce como de la arena, la trasera de la zona de b</w:t>
      </w:r>
      <w:r>
        <w:t>año, esa zona si va a quedar con aparcamientos pero la anterior justo no, es la que va a quedar totalmente peatonal, pero eso será como digo en la última fase de la obra y en este año que teneos por delante esperemos poder habilitar esas zonas de aparcamie</w:t>
      </w:r>
      <w:r>
        <w:t xml:space="preserve">ntos alternativas que están más lejos de ese núcleo porque no hay más parcelas porque están todas…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ANTONIO DELGADO GARCÍA - </w:t>
      </w:r>
    </w:p>
    <w:p w:rsidR="00356223" w:rsidRDefault="00FE5061">
      <w:pPr>
        <w:ind w:right="111"/>
      </w:pPr>
      <w:r>
        <w:t xml:space="preserve">Con Endesa no se puede llegar a algún acuerdo para que hagan alguna zona de aparcamientos.  </w:t>
      </w:r>
    </w:p>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2088320"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8969" name="Group 468969"/>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7972" name="Rectangle 47972"/>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w:t>
                              </w:r>
                              <w:r>
                                <w:rPr>
                                  <w:sz w:val="12"/>
                                </w:rPr>
                                <w:t xml:space="preserve">32TSCL9TXPGKFKA93Y56XZYEC | Verificación: https://candelaria.sedelectronica.es/ </w:t>
                              </w:r>
                            </w:p>
                          </w:txbxContent>
                        </wps:txbx>
                        <wps:bodyPr horzOverflow="overflow" vert="horz" lIns="0" tIns="0" rIns="0" bIns="0" rtlCol="0">
                          <a:noAutofit/>
                        </wps:bodyPr>
                      </wps:wsp>
                      <wps:wsp>
                        <wps:cNvPr id="47973" name="Rectangle 47973"/>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393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8969" style="width:12.7031pt;height:275.682pt;position:absolute;mso-position-horizontal-relative:page;mso-position-horizontal:absolute;margin-left:682.278pt;mso-position-vertical-relative:page;margin-top:536.238pt;" coordsize="1613,35011">
                <v:rect id="Rectangle 47972"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7973"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393 de 396 </w:t>
                        </w:r>
                      </w:p>
                    </w:txbxContent>
                  </v:textbox>
                </v:rect>
                <w10:wrap type="square"/>
              </v:group>
            </w:pict>
          </mc:Fallback>
        </mc:AlternateContent>
      </w: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En esa gestión estamos con to</w:t>
      </w:r>
      <w:r>
        <w:t>dos los propietarios de la zona, preguntando para ver lo que se puede hacer, y hay zonas, ustedes han visto de la zona justo de la entrada hacia abajo La Cuesta, han visto que hay zonas donde ya aparcan coches y demás y estamos intentando ampliar esa zona,</w:t>
      </w:r>
      <w:r>
        <w:t xml:space="preserve"> tiene que ser con el acuerdo de los propietarios.  </w:t>
      </w:r>
    </w:p>
    <w:p w:rsidR="00356223" w:rsidRDefault="00FE5061">
      <w:pPr>
        <w:spacing w:after="15" w:line="248" w:lineRule="auto"/>
        <w:ind w:left="-5" w:right="110"/>
      </w:pPr>
      <w:r>
        <w:rPr>
          <w:b/>
        </w:rPr>
        <w:t xml:space="preserve">INTERVIENE DON ANTONIO DELGADO GARCÍA - </w:t>
      </w:r>
    </w:p>
    <w:p w:rsidR="00356223" w:rsidRDefault="00FE5061">
      <w:pPr>
        <w:ind w:right="111"/>
      </w:pPr>
      <w:r>
        <w:t xml:space="preserve">Muchas gracias.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 xml:space="preserve">Gracias. </w:t>
      </w:r>
    </w:p>
    <w:p w:rsidR="00356223" w:rsidRDefault="00FE5061">
      <w:pPr>
        <w:ind w:right="111"/>
      </w:pPr>
      <w:r>
        <w:t xml:space="preserve">Doña Raquel, preguntas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 xml:space="preserve">Si, gracias. </w:t>
      </w:r>
    </w:p>
    <w:p w:rsidR="00356223" w:rsidRDefault="00FE5061">
      <w:pPr>
        <w:ind w:right="111"/>
      </w:pPr>
      <w:r>
        <w:t xml:space="preserve">Con respecto al punto anterior para concretar, me dicen que es al final de la calle, a la altura del cuartel que había tres contenedores y hay uno. </w:t>
      </w:r>
    </w:p>
    <w:p w:rsidR="00356223" w:rsidRDefault="00FE5061">
      <w:pPr>
        <w:ind w:right="111"/>
      </w:pPr>
      <w:r>
        <w:t>Las preguntas. El año pasado en el Pleno aprobamos las obras de mejora y reposición de las barandillas de l</w:t>
      </w:r>
      <w:r>
        <w:t>as escaleras que unen la calle Los Príncipes con el barrio de Santa Ana, estas actuaciones ya finalizaron y sin embargo los vecinos siguen quejándose del estado en que quedaron finalizadas las obras y como se hallan los anclajes de las barandillas con el r</w:t>
      </w:r>
      <w:r>
        <w:t xml:space="preserve">iesgo que esto supone para la seguridad de las personas que por allí pasan, por eso preguntamos si tienen prevista alguna actuación en la zona y cuando.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INTERVIENE DON JORGE BAUTE DELGADO.  </w:t>
      </w:r>
    </w:p>
    <w:p w:rsidR="00356223" w:rsidRDefault="00FE5061">
      <w:pPr>
        <w:ind w:right="111"/>
      </w:pPr>
      <w:r>
        <w:t>Si, ya se hizo la reparación de los soportes de las patas de la barandilla, eso está solucionado, se arregló y ahora lo que queda por sanear son esas partes que con el tiempo se han ido partiendo de la piedra que estaba justo al borde de la anterior barand</w:t>
      </w:r>
      <w:r>
        <w:t>illa, ahora se ha retranqueado para evitar esos derribos y estamos pendientes de una empresa, una empresa de altura que estamos pendientes que nos den el presupuesto para hacer ese trabajo que falta de sanear la parte de obra esa, porque ya la parte de bar</w:t>
      </w:r>
      <w:r>
        <w:t xml:space="preserve">andilla está solucionado.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w:t>
      </w:r>
    </w:p>
    <w:p w:rsidR="00356223" w:rsidRDefault="00FE5061">
      <w:pPr>
        <w:ind w:right="111"/>
      </w:pPr>
      <w:r>
        <w:t xml:space="preserve">Gracias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INTERVIENE LA SEÑORA ALCALDESA-PRESIDENTA. – </w:t>
      </w:r>
    </w:p>
    <w:p w:rsidR="00356223" w:rsidRDefault="00FE5061">
      <w:pPr>
        <w:ind w:right="111"/>
      </w:pPr>
      <w:r>
        <w:t>Y también por precisar mejoras allí, ya tenemos, ya se nos ha entregado el proyecto de ascensor que va en esa zona también y está</w:t>
      </w:r>
      <w:r>
        <w:t xml:space="preserve"> ahora mismo para informe sectorial a Simpromi, que tiene que informar también la accesibilidad y en estos días, hace pocos días firme ya el oficio y está ya también en Cabildo para que emita el informe y en cuanto esté ese informe sectorial pues también s</w:t>
      </w:r>
      <w:r>
        <w:t xml:space="preserve">acaremos a licitación ya la obra, se dotará probablemente con remanente para poder ejecutar la obra del ascensor en esa zona y proporcionar movilidad allí que no solo sea por esa escalera sino con el ascensor.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89344"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8742" name="Group 468742"/>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8088" name="Rectangle 48088"/>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8089" name="Rectangle 48089"/>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394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8742" style="width:12.7031pt;height:275.682pt;position:absolute;mso-position-horizontal-relative:page;mso-position-horizontal:absolute;margin-left:682.278pt;mso-position-vertical-relative:page;margin-top:536.238pt;" coordsize="1613,35011">
                <v:rect id="Rectangle 48088"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8089"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394 de 396 </w:t>
                        </w:r>
                      </w:p>
                    </w:txbxContent>
                  </v:textbox>
                </v:rect>
                <w10:wrap type="square"/>
              </v:group>
            </w:pict>
          </mc:Fallback>
        </mc:AlternateContent>
      </w:r>
      <w:r>
        <w:t>Gracias, en el Pleno de julio se comenzó a tratar en este salón Plenario las obras de mejora y remodelación de la Plaza de la Patrona de Canarias. Solicitamos un compromiso por parte del Grupo de Gobierno para buscar alternativas a la falta de aparcamiento</w:t>
      </w:r>
      <w:r>
        <w:t>s con la que se van a encontrar los vecinos, comercios y personas que visitan la zona, les preguntamos si ya tienen previsto un plan para buscar alternativas al aparcamiento y si para el mismo se va a contar con la opinión de los vecinos, comerciantes y Gr</w:t>
      </w:r>
      <w:r>
        <w:t xml:space="preserve">upos Políticos dado que esta va a ser una de las obras más importantes que se va a producir en el municipio de Candelaria.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DON JORGE BAUTE DELGADO. – </w:t>
      </w:r>
    </w:p>
    <w:p w:rsidR="00356223" w:rsidRDefault="00FE5061">
      <w:pPr>
        <w:ind w:right="111"/>
      </w:pPr>
      <w:r>
        <w:t>Si, la previsión es que ya no solo lo que es la obra de la Plaza de la Basílica, como ya p</w:t>
      </w:r>
      <w:r>
        <w:t>reguntaba anteriormente, toda la obra de saneamiento que viene desde Caletillas hasta la plaza y San Blas, ayuntamiento viejo hasta llegar a la depuradora, la intención es crear espacios y ya tenemos algunos, espacios de aparcamiento y poner vehículos lanz</w:t>
      </w:r>
      <w:r>
        <w:t>aderas, vehículos, o sea donde la gente pueda dejar sus coches ahí y poner un circuito de taxi compartido, un tipo así, un modelo así y que traslade a la gente desde ese punto de aparcamiento al casco, hasta donde quieran. En este caso, ya te digo en la gu</w:t>
      </w:r>
      <w:r>
        <w:t>ardia civil espacio, tenemos la zona de correos, tenemos la zona del túnel, vamos  hacer una explanación al final de la calle Menceyes en una parcela que tiene el Ayuntamiento ahí, hasta que no se repueble, inicialmente hacer un espacio de aparcamiento con</w:t>
      </w:r>
      <w:r>
        <w:t xml:space="preserve"> la intención, pues eso de crear un circuito nuevo que traslade la gente que no puede llegar hasta las zonas del casco, pues que sean trasladados a través de vehículos de esta forma y evitar, de evitar no, al no poder llegar tienen dejar el coche para que </w:t>
      </w:r>
      <w:r>
        <w:t xml:space="preserve">no le quede tan lejos el aparcamiento de la zona donde quieran llegar, pues crear un espacio, es lo que se está barajando ahora mismo y creo que es la alternativa que podemos ofrecer, porque espacios dentro del propio casco no hay parcelas, por otro lado, </w:t>
      </w:r>
      <w:r>
        <w:t>también estamos valorando el espacio aquí donde se compraron las naves, de crear, no en la zona de las naves sino ya en la parte de las naves hacia arriba, hacia la edificación que hicieron nueva, hacer una explanación e intentar sacar ahí los aparcamiento</w:t>
      </w:r>
      <w:r>
        <w:t>s que podamos, no sabemos si restringido para el uso de los propios trabajadores del Ayuntamiento, del Centro de Salud, de todo este entorno, pero quizás podíamos ganar algunos aparcamiento más, estamos en esa tarea ahora mismo para intentar en este espaci</w:t>
      </w:r>
      <w:r>
        <w:t xml:space="preserve">o provisionalmente hasta que se saque ese proyecto para adelante, otra zona de aparcamientos.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w:t>
      </w:r>
    </w:p>
    <w:p w:rsidR="00356223" w:rsidRDefault="00FE5061">
      <w:pPr>
        <w:ind w:right="111"/>
      </w:pPr>
      <w:r>
        <w:t xml:space="preserve">Si estamos con eso y estamos también con la reordenación urbanística de la zona y entre tanto podamos, ya tenemos </w:t>
      </w:r>
      <w:r>
        <w:t xml:space="preserve">el estudio, también un estudio de viabilidad de lo que se puede hacer allí, ya lo tenemos contemplado, se ha contratado también la reordenación de esa zona y hasta que tengamos allí el futuro aparcamiento que queremos tener, pues de manera provisional ver </w:t>
      </w:r>
      <w:r>
        <w:t xml:space="preserve">cómo podemos habilitarlo.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90368"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8797" name="Group 468797"/>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8209" name="Rectangle 48209"/>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 xml:space="preserve">Cód. Validación: 32TSCL9TXPGKFKA93Y56XZYEC | Verificación: https://candelaria.sedelectronica.es/ </w:t>
                              </w:r>
                            </w:p>
                          </w:txbxContent>
                        </wps:txbx>
                        <wps:bodyPr horzOverflow="overflow" vert="horz" lIns="0" tIns="0" rIns="0" bIns="0" rtlCol="0">
                          <a:noAutofit/>
                        </wps:bodyPr>
                      </wps:wsp>
                      <wps:wsp>
                        <wps:cNvPr id="48210" name="Rectangle 48210"/>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395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8797" style="width:12.7031pt;height:275.682pt;position:absolute;mso-position-horizontal-relative:page;mso-position-horizontal:absolute;margin-left:682.278pt;mso-position-vertical-relative:page;margin-top:536.238pt;" coordsize="1613,35011">
                <v:rect id="Rectangle 48209"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8210"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395 de 396 </w:t>
                        </w:r>
                      </w:p>
                    </w:txbxContent>
                  </v:textbox>
                </v:rect>
                <w10:wrap type="square"/>
              </v:group>
            </w:pict>
          </mc:Fallback>
        </mc:AlternateContent>
      </w:r>
      <w:r>
        <w:t xml:space="preserve">Si, aparte de lo que comentaba </w:t>
      </w:r>
      <w:r>
        <w:t>Jorge con el transporte a la demanda, con el taxi compartido, también a través de los programas que está subvencionando Transición Ecológica con los Fondos Europeos que están llegando de movilidad eléctrica, Cecilia está trabajando con una subvención que v</w:t>
      </w:r>
      <w:r>
        <w:t xml:space="preserve">amos a presentar en breve para crear con algún elemento de movilidad eléctrica, crear también esos circuitos que Jorge estaba comentando aparte de lo que podamos tener con el transporte a la demanda, tener algún vehículo más que con elementos de movilidad </w:t>
      </w:r>
      <w:r>
        <w:t>eléctrica podamos y también con la dinamización turística, que están Cecilia y Mari Clemente, ambas concejalas trabajando en estos proyectos para crear circuitos para los vecinos y para las personas que nos visiten, porque igualmente acceso a los elementos</w:t>
      </w:r>
      <w:r>
        <w:t xml:space="preserve"> patrimoniales que las personas que nos visitan acuden pues no van a tener acceso, con lo cual hay que conciliar también la parte de los visitantes con la parte de los vecinos, obviamente nosotros nos preocuparemos sin duda de facilitar la movilidad de nue</w:t>
      </w:r>
      <w:r>
        <w:t>stros vecinos que accedan a los servicios básicos en el caso porque las obras no solo van a afectar el casco, van a afectar a todo el litoral también, con lo cual va a haber cortes, y por delante nos queda una tarea ardua en ese sentido, contentos porque v</w:t>
      </w:r>
      <w:r>
        <w:t>a haber obras pero también preocupados por las dificultades que se van a crear y en eso estamos trabajando ahora mismo, en esos planes alternativos de movilidad e igualmente se está pensando también en la dinamización económica del municipio, de los comerc</w:t>
      </w:r>
      <w:r>
        <w:t xml:space="preserve">ios, de la restauración, que nuestros visitantes también puedan acceder de una manera segura también a estos espacios, en esa tarea estamos ahora mismo.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 xml:space="preserve">Gracias. –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 xml:space="preserve">INTERVIENE LA SEÑORA ALCALDESA-PRESIDENTA. </w:t>
      </w:r>
      <w:r>
        <w:rPr>
          <w:b/>
        </w:rPr>
        <w:t xml:space="preserve">– </w:t>
      </w:r>
    </w:p>
    <w:p w:rsidR="00356223" w:rsidRDefault="00FE5061">
      <w:pPr>
        <w:ind w:right="111"/>
      </w:pPr>
      <w:r>
        <w:t xml:space="preserve">Gracias. </w:t>
      </w:r>
    </w:p>
    <w:p w:rsidR="00356223" w:rsidRDefault="00FE5061">
      <w:pPr>
        <w:spacing w:after="0" w:line="259" w:lineRule="auto"/>
        <w:ind w:left="0" w:firstLine="0"/>
        <w:jc w:val="left"/>
      </w:pPr>
      <w:r>
        <w:rPr>
          <w:b/>
        </w:rPr>
        <w:t xml:space="preserve"> </w:t>
      </w:r>
    </w:p>
    <w:p w:rsidR="00356223" w:rsidRDefault="00FE5061">
      <w:pPr>
        <w:spacing w:after="15" w:line="248" w:lineRule="auto"/>
        <w:ind w:left="-5" w:right="110"/>
      </w:pPr>
      <w:r>
        <w:rPr>
          <w:b/>
        </w:rPr>
        <w:t xml:space="preserve">INTERVIENE DOÑA RAQUEL MARTÍN CASTRO. – </w:t>
      </w:r>
    </w:p>
    <w:p w:rsidR="00356223" w:rsidRDefault="00FE5061">
      <w:pPr>
        <w:ind w:right="111"/>
      </w:pPr>
      <w:r>
        <w:t xml:space="preserve">Y la última viene a colación de lo que estabas comentando del tema del saneamiento y la canalización, si ya tienen fecha para cuando se van a iniciar esas obras.  </w:t>
      </w:r>
    </w:p>
    <w:p w:rsidR="00356223" w:rsidRDefault="00FE5061">
      <w:pPr>
        <w:spacing w:after="0" w:line="259" w:lineRule="auto"/>
        <w:ind w:left="0" w:firstLine="0"/>
        <w:jc w:val="left"/>
      </w:pPr>
      <w:r>
        <w:t xml:space="preserve"> </w:t>
      </w:r>
    </w:p>
    <w:p w:rsidR="00356223" w:rsidRDefault="00FE5061">
      <w:pPr>
        <w:spacing w:after="15" w:line="248" w:lineRule="auto"/>
        <w:ind w:left="-5" w:right="110"/>
      </w:pPr>
      <w:r>
        <w:rPr>
          <w:b/>
        </w:rPr>
        <w:t>INTERVIENE LA SEÑORA ALCALDESA-PRE</w:t>
      </w:r>
      <w:r>
        <w:rPr>
          <w:b/>
        </w:rPr>
        <w:t xml:space="preserve">SIDENTA. – </w:t>
      </w:r>
    </w:p>
    <w:p w:rsidR="00356223" w:rsidRDefault="00FE5061">
      <w:pPr>
        <w:ind w:right="111"/>
      </w:pPr>
      <w:r>
        <w:t>No porque depende ahora mismo como decía antes, con el Gobierno estamos con varias fases, estamos trabajando con el Consejo Insular de Aguas, con Cooperación de Cabildo y con el Gobierno de Canarias. Ahora mismo estamos para firmar convenios, e</w:t>
      </w:r>
      <w:r>
        <w:t xml:space="preserve">stamos ultimando los borradores de convenios tanto para las gestiones de depuradoras, la industrial y la depuradora de aguas urbanas y por otro lado para la ejecución de los tramos más importantes, solo el tramo de San Blas a la depuradora son más de ocho </w:t>
      </w:r>
      <w:r>
        <w:t xml:space="preserve">millones de euros, el tramos de San Blas a la plaza de la Basílica, que se ejecutará con la obra de la plaza de la Basílica que son casi tres millones y pico, de la calle Los Príncipes hasta Punta Larga hasta la zona de la piscina municipal son otros tres </w:t>
      </w:r>
      <w:r>
        <w:t>millones setecientos, otros tres millones setecientos hasta Caletillas y de Barranco Hondo a Caletillas ya no lo quiero ni pensar porque creo que son el doble de eso, entonces no lo quiero pensar, entiéndanme el lenguaje, créanme que estamos pensando mucho</w:t>
      </w:r>
      <w:r>
        <w:t xml:space="preserve"> en buscar esa financiación que esperemos también que con ayuda de los Fondos Europeos podamos ejecutar, y en esa tarea estamos ahora. </w:t>
      </w:r>
    </w:p>
    <w:p w:rsidR="00356223" w:rsidRDefault="00FE5061">
      <w:pPr>
        <w:ind w:right="111"/>
      </w:pPr>
      <w:r>
        <w:t>Fecha no le puedo decir, nosotros esperamos que la de la plaza de la Basílica comiencen el año que viene que son las que</w:t>
      </w:r>
      <w:r>
        <w:t xml:space="preserve"> tenemos más claro en cuanto a que estamos pendientes del informe de Costas y lo de San Blas esperemos también que podamos, que el Gobierno pueda aprobarla, tiene que aprobar el Gobierno de Canarias la obra, estamos con esa tarea, que la apruebe y que pued</w:t>
      </w:r>
      <w:r>
        <w:t>a comenzar también, las dos obras que inicialmente son las que esperamos que primero comiencen, junto con la primera fase de calle de Los Príncipes hacia atrás, hacia Piscina Municipal, por toda la avenida Marítima, ese primer tramo de tres millones seteci</w:t>
      </w:r>
      <w:r>
        <w:t xml:space="preserve">entos que ya estamos comprometiendo el dinero también con Cooperación y con el Consejo Insular de Aguas y probablemente parte de nuestro remanente también. </w:t>
      </w:r>
    </w:p>
    <w:p w:rsidR="00356223" w:rsidRDefault="00FE5061">
      <w:pPr>
        <w:ind w:right="111"/>
      </w:pPr>
      <w:r>
        <w:rPr>
          <w:rFonts w:ascii="Calibri" w:eastAsia="Calibri" w:hAnsi="Calibri" w:cs="Calibri"/>
          <w:noProof/>
        </w:rPr>
        <mc:AlternateContent>
          <mc:Choice Requires="wpg">
            <w:drawing>
              <wp:anchor distT="0" distB="0" distL="114300" distR="114300" simplePos="0" relativeHeight="252091392" behindDoc="0" locked="0" layoutInCell="1" allowOverlap="1">
                <wp:simplePos x="0" y="0"/>
                <wp:positionH relativeFrom="page">
                  <wp:posOffset>8664935</wp:posOffset>
                </wp:positionH>
                <wp:positionV relativeFrom="page">
                  <wp:posOffset>6810223</wp:posOffset>
                </wp:positionV>
                <wp:extent cx="161330" cy="3501162"/>
                <wp:effectExtent l="0" t="0" r="0" b="0"/>
                <wp:wrapSquare wrapText="bothSides"/>
                <wp:docPr id="469198" name="Group 469198"/>
                <wp:cNvGraphicFramePr/>
                <a:graphic xmlns:a="http://schemas.openxmlformats.org/drawingml/2006/main">
                  <a:graphicData uri="http://schemas.microsoft.com/office/word/2010/wordprocessingGroup">
                    <wpg:wgp>
                      <wpg:cNvGrpSpPr/>
                      <wpg:grpSpPr>
                        <a:xfrm>
                          <a:off x="0" y="0"/>
                          <a:ext cx="161330" cy="3501162"/>
                          <a:chOff x="0" y="0"/>
                          <a:chExt cx="161330" cy="3501162"/>
                        </a:xfrm>
                      </wpg:grpSpPr>
                      <wps:wsp>
                        <wps:cNvPr id="48295" name="Rectangle 48295"/>
                        <wps:cNvSpPr/>
                        <wps:spPr>
                          <a:xfrm rot="-5399999">
                            <a:off x="-2271659" y="1116277"/>
                            <a:ext cx="4656545" cy="113224"/>
                          </a:xfrm>
                          <a:prstGeom prst="rect">
                            <a:avLst/>
                          </a:prstGeom>
                          <a:ln>
                            <a:noFill/>
                          </a:ln>
                        </wps:spPr>
                        <wps:txbx>
                          <w:txbxContent>
                            <w:p w:rsidR="00356223" w:rsidRDefault="00FE5061">
                              <w:pPr>
                                <w:spacing w:after="160" w:line="259" w:lineRule="auto"/>
                                <w:ind w:left="0" w:firstLine="0"/>
                                <w:jc w:val="left"/>
                              </w:pPr>
                              <w:r>
                                <w:rPr>
                                  <w:sz w:val="12"/>
                                </w:rPr>
                                <w:t>Cód. Validación: 32TSCL9TXPGKFKA93Y56XZYEC | Verificación: https://candelaria.sedelectronica.es/</w:t>
                              </w:r>
                              <w:r>
                                <w:rPr>
                                  <w:sz w:val="12"/>
                                </w:rPr>
                                <w:t xml:space="preserve"> </w:t>
                              </w:r>
                            </w:p>
                          </w:txbxContent>
                        </wps:txbx>
                        <wps:bodyPr horzOverflow="overflow" vert="horz" lIns="0" tIns="0" rIns="0" bIns="0" rtlCol="0">
                          <a:noAutofit/>
                        </wps:bodyPr>
                      </wps:wsp>
                      <wps:wsp>
                        <wps:cNvPr id="48296" name="Rectangle 48296"/>
                        <wps:cNvSpPr/>
                        <wps:spPr>
                          <a:xfrm rot="-5399999">
                            <a:off x="-2098575" y="1213163"/>
                            <a:ext cx="4462772" cy="113224"/>
                          </a:xfrm>
                          <a:prstGeom prst="rect">
                            <a:avLst/>
                          </a:prstGeom>
                          <a:ln>
                            <a:noFill/>
                          </a:ln>
                        </wps:spPr>
                        <wps:txbx>
                          <w:txbxContent>
                            <w:p w:rsidR="00356223" w:rsidRDefault="00FE5061">
                              <w:pPr>
                                <w:spacing w:after="160" w:line="259" w:lineRule="auto"/>
                                <w:ind w:left="0" w:firstLine="0"/>
                                <w:jc w:val="left"/>
                              </w:pPr>
                              <w:r>
                                <w:rPr>
                                  <w:sz w:val="12"/>
                                </w:rPr>
                                <w:t xml:space="preserve">Documento firmado electrónicamente desde la plataforma esPublico Gestiona | Página 396 de 396 </w:t>
                              </w:r>
                            </w:p>
                          </w:txbxContent>
                        </wps:txbx>
                        <wps:bodyPr horzOverflow="overflow" vert="horz" lIns="0" tIns="0" rIns="0" bIns="0" rtlCol="0">
                          <a:noAutofit/>
                        </wps:bodyPr>
                      </wps:wsp>
                    </wpg:wgp>
                  </a:graphicData>
                </a:graphic>
              </wp:anchor>
            </w:drawing>
          </mc:Choice>
          <mc:Fallback xmlns:a="http://schemas.openxmlformats.org/drawingml/2006/main">
            <w:pict>
              <v:group id="Group 469198" style="width:12.7031pt;height:275.682pt;position:absolute;mso-position-horizontal-relative:page;mso-position-horizontal:absolute;margin-left:682.278pt;mso-position-vertical-relative:page;margin-top:536.238pt;" coordsize="1613,35011">
                <v:rect id="Rectangle 48295" style="position:absolute;width:46565;height:1132;left:-22716;top:111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32TSCL9TXPGKFKA93Y56XZYEC | Verificación: https://candelaria.sedelectronica.es/ </w:t>
                        </w:r>
                      </w:p>
                    </w:txbxContent>
                  </v:textbox>
                </v:rect>
                <v:rect id="Rectangle 48296" style="position:absolute;width:44627;height:1132;left:-20985;top:121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396 de 396 </w:t>
                        </w:r>
                      </w:p>
                    </w:txbxContent>
                  </v:textbox>
                </v:rect>
                <w10:wrap type="square"/>
              </v:group>
            </w:pict>
          </mc:Fallback>
        </mc:AlternateContent>
      </w:r>
      <w:r>
        <w:t xml:space="preserve">Terminaste </w:t>
      </w:r>
      <w:r>
        <w:t>ya Raquel, verdad, son ya las tres preguntas, terminado este turno de Ruegos y Preguntas, culmina también el Pleno, muchas gracias a todos y buenas tardes.</w:t>
      </w:r>
      <w:r>
        <w:rPr>
          <w:rFonts w:ascii="Times New Roman" w:eastAsia="Times New Roman" w:hAnsi="Times New Roman" w:cs="Times New Roman"/>
          <w:sz w:val="24"/>
        </w:rPr>
        <w:t xml:space="preserve"> </w:t>
      </w:r>
    </w:p>
    <w:p w:rsidR="00356223" w:rsidRDefault="00FE5061">
      <w:pPr>
        <w:spacing w:after="0" w:line="259" w:lineRule="auto"/>
        <w:ind w:left="0" w:firstLine="0"/>
        <w:jc w:val="left"/>
      </w:pPr>
      <w:r>
        <w:rPr>
          <w:b/>
        </w:rPr>
        <w:t xml:space="preserve"> </w:t>
      </w:r>
    </w:p>
    <w:p w:rsidR="00356223" w:rsidRDefault="00FE5061">
      <w:pPr>
        <w:spacing w:after="0" w:line="259" w:lineRule="auto"/>
        <w:ind w:left="0" w:firstLine="0"/>
        <w:jc w:val="left"/>
      </w:pPr>
      <w:r>
        <w:t xml:space="preserve"> </w:t>
      </w:r>
    </w:p>
    <w:p w:rsidR="00356223" w:rsidRDefault="00FE5061">
      <w:pPr>
        <w:spacing w:after="0" w:line="259" w:lineRule="auto"/>
        <w:ind w:left="0" w:firstLine="0"/>
        <w:jc w:val="left"/>
      </w:pPr>
      <w:r>
        <w:t xml:space="preserve">   </w:t>
      </w:r>
    </w:p>
    <w:p w:rsidR="00356223" w:rsidRDefault="00FE5061">
      <w:pPr>
        <w:ind w:right="111"/>
      </w:pPr>
      <w:r>
        <w:t xml:space="preserve">  Se levanta la sesión a las 12:45 horas del mismo día. De todo lo cual yo, como Secretario</w:t>
      </w:r>
      <w:r>
        <w:t xml:space="preserve"> General, doy fe. </w:t>
      </w:r>
    </w:p>
    <w:p w:rsidR="00356223" w:rsidRDefault="00FE5061">
      <w:pPr>
        <w:spacing w:after="119" w:line="259" w:lineRule="auto"/>
        <w:ind w:left="0" w:firstLine="0"/>
        <w:jc w:val="left"/>
      </w:pPr>
      <w:r>
        <w:rPr>
          <w:b/>
        </w:rPr>
        <w:t xml:space="preserve"> </w:t>
      </w:r>
    </w:p>
    <w:p w:rsidR="00356223" w:rsidRDefault="00FE5061">
      <w:pPr>
        <w:spacing w:after="33" w:line="259" w:lineRule="auto"/>
        <w:ind w:left="-5" w:right="113"/>
      </w:pPr>
      <w:r>
        <w:t xml:space="preserve">          </w:t>
      </w:r>
      <w:r>
        <w:rPr>
          <w:sz w:val="14"/>
        </w:rPr>
        <w:t xml:space="preserve">                           </w:t>
      </w:r>
      <w:r>
        <w:rPr>
          <w:b/>
          <w:sz w:val="20"/>
        </w:rPr>
        <w:t>Vº. Bº.</w:t>
      </w:r>
      <w:r>
        <w:rPr>
          <w:sz w:val="14"/>
        </w:rPr>
        <w:t xml:space="preserve"> </w:t>
      </w:r>
    </w:p>
    <w:p w:rsidR="00356223" w:rsidRDefault="00FE5061">
      <w:pPr>
        <w:spacing w:after="61" w:line="259" w:lineRule="auto"/>
        <w:ind w:left="0" w:firstLine="0"/>
        <w:jc w:val="left"/>
      </w:pPr>
      <w:r>
        <w:rPr>
          <w:sz w:val="14"/>
        </w:rPr>
        <w:t xml:space="preserve"> </w:t>
      </w:r>
    </w:p>
    <w:p w:rsidR="00356223" w:rsidRDefault="00FE5061">
      <w:pPr>
        <w:tabs>
          <w:tab w:val="center" w:pos="2321"/>
          <w:tab w:val="center" w:pos="4249"/>
          <w:tab w:val="center" w:pos="6650"/>
        </w:tabs>
        <w:spacing w:after="282" w:line="248" w:lineRule="auto"/>
        <w:ind w:left="-15" w:firstLine="0"/>
        <w:jc w:val="left"/>
      </w:pPr>
      <w:r>
        <w:rPr>
          <w:b/>
          <w:sz w:val="20"/>
        </w:rPr>
        <w:t xml:space="preserve"> </w:t>
      </w:r>
      <w:r>
        <w:rPr>
          <w:b/>
          <w:sz w:val="20"/>
        </w:rPr>
        <w:tab/>
      </w:r>
      <w:r>
        <w:rPr>
          <w:b/>
        </w:rPr>
        <w:t xml:space="preserve">LA ALCALDESA-PRESIDENTA, </w:t>
      </w:r>
      <w:r>
        <w:rPr>
          <w:b/>
        </w:rPr>
        <w:tab/>
        <w:t xml:space="preserve"> </w:t>
      </w:r>
      <w:r>
        <w:rPr>
          <w:b/>
        </w:rPr>
        <w:tab/>
        <w:t xml:space="preserve">       EL SECRETARIO GENERAL,</w:t>
      </w:r>
      <w:r>
        <w:rPr>
          <w:vertAlign w:val="subscript"/>
        </w:rPr>
        <w:t xml:space="preserve"> </w:t>
      </w:r>
    </w:p>
    <w:p w:rsidR="00356223" w:rsidRDefault="00FE5061">
      <w:pPr>
        <w:spacing w:after="291"/>
        <w:ind w:right="111"/>
      </w:pPr>
      <w:r>
        <w:t xml:space="preserve">             María Concepción Brito Núñez                     Octavio Manuel Hernández Fernández  </w:t>
      </w:r>
    </w:p>
    <w:p w:rsidR="00356223" w:rsidRDefault="00FE5061">
      <w:pPr>
        <w:spacing w:after="0" w:line="259" w:lineRule="auto"/>
        <w:ind w:left="0" w:firstLine="0"/>
        <w:jc w:val="left"/>
      </w:pPr>
      <w:r>
        <w:rPr>
          <w:sz w:val="24"/>
        </w:rPr>
        <w:t xml:space="preserve"> </w:t>
      </w:r>
    </w:p>
    <w:p w:rsidR="00356223" w:rsidRDefault="00FE5061">
      <w:pPr>
        <w:spacing w:after="98" w:line="259" w:lineRule="auto"/>
        <w:ind w:left="0" w:right="62" w:firstLine="0"/>
        <w:jc w:val="center"/>
      </w:pPr>
      <w:r>
        <w:rPr>
          <w:b/>
        </w:rPr>
        <w:t xml:space="preserve"> </w:t>
      </w:r>
    </w:p>
    <w:p w:rsidR="00356223" w:rsidRDefault="00FE5061">
      <w:pPr>
        <w:pStyle w:val="Ttulo3"/>
        <w:ind w:left="188" w:right="301"/>
      </w:pPr>
      <w:r>
        <w:t>DOCUMENTO FIRMADO ELECTRÓNICAMENTE</w:t>
      </w:r>
      <w:r>
        <w:rPr>
          <w:b w:val="0"/>
        </w:rPr>
        <w:t xml:space="preserve">  </w:t>
      </w:r>
    </w:p>
    <w:p w:rsidR="00356223" w:rsidRDefault="00FE5061">
      <w:pPr>
        <w:spacing w:after="0" w:line="259" w:lineRule="auto"/>
        <w:ind w:left="0" w:firstLine="0"/>
        <w:jc w:val="left"/>
      </w:pPr>
      <w:r>
        <w:rPr>
          <w:sz w:val="24"/>
        </w:rPr>
        <w:t xml:space="preserve"> </w:t>
      </w:r>
    </w:p>
    <w:sectPr w:rsidR="00356223">
      <w:headerReference w:type="even" r:id="rId101"/>
      <w:headerReference w:type="default" r:id="rId102"/>
      <w:footerReference w:type="even" r:id="rId103"/>
      <w:footerReference w:type="default" r:id="rId104"/>
      <w:headerReference w:type="first" r:id="rId105"/>
      <w:footerReference w:type="first" r:id="rId106"/>
      <w:pgSz w:w="14174" w:h="16838"/>
      <w:pgMar w:top="2834" w:right="1936" w:bottom="572" w:left="255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E5061">
      <w:pPr>
        <w:spacing w:after="0" w:line="240" w:lineRule="auto"/>
      </w:pPr>
      <w:r>
        <w:separator/>
      </w:r>
    </w:p>
  </w:endnote>
  <w:endnote w:type="continuationSeparator" w:id="0">
    <w:p w:rsidR="00000000" w:rsidRDefault="00FE5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23" w:rsidRDefault="00FE5061">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69842" name="Group 46984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69843" name="Shape 46984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9842" style="width:459.1pt;height:1.34998pt;position:absolute;mso-position-horizontal-relative:page;mso-position-horizontal:absolute;margin-left:130.31pt;mso-position-vertical-relative:page;margin-top:783.42pt;" coordsize="58305,171">
              <v:shape id="Shape 46984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356223" w:rsidRDefault="00FE5061">
    <w:pPr>
      <w:spacing w:after="57" w:line="238" w:lineRule="auto"/>
      <w:ind w:left="4119" w:right="1870" w:hanging="1976"/>
    </w:pPr>
    <w:r>
      <w:rPr>
        <w:sz w:val="14"/>
      </w:rPr>
      <w:t xml:space="preserve">Avenida Constitución Nº 7. Código postal: 38530, Candelaria. Teléfono: 922.500.800. </w:t>
    </w:r>
    <w:r>
      <w:rPr>
        <w:b/>
        <w:sz w:val="14"/>
      </w:rPr>
      <w:t xml:space="preserve">www. candelaria. es </w:t>
    </w:r>
  </w:p>
  <w:p w:rsidR="00356223" w:rsidRDefault="00FE5061">
    <w:pPr>
      <w:spacing w:after="0" w:line="259" w:lineRule="auto"/>
      <w:ind w:left="0" w:right="119"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23" w:rsidRDefault="00FE5061">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69808" name="Group 46980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69809" name="Shape 46980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9808" style="width:459.1pt;height:1.34998pt;position:absolute;mso-position-horizontal-relative:page;mso-position-horizontal:absolute;margin-left:130.31pt;mso-position-vertical-relative:page;margin-top:783.42pt;" coordsize="58305,171">
              <v:shape id="Shape 46980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356223" w:rsidRDefault="00FE5061">
    <w:pPr>
      <w:spacing w:after="57" w:line="238" w:lineRule="auto"/>
      <w:ind w:left="4119" w:right="1870" w:hanging="1976"/>
    </w:pPr>
    <w:r>
      <w:rPr>
        <w:sz w:val="14"/>
      </w:rPr>
      <w:t xml:space="preserve">Avenida Constitución Nº 7. Código postal: 38530, Candelaria. Teléfono: 922.500.800. </w:t>
    </w:r>
    <w:r>
      <w:rPr>
        <w:b/>
        <w:sz w:val="14"/>
      </w:rPr>
      <w:t xml:space="preserve">www. candelaria. es </w:t>
    </w:r>
  </w:p>
  <w:p w:rsidR="00356223" w:rsidRDefault="00FE5061">
    <w:pPr>
      <w:spacing w:after="0" w:line="259" w:lineRule="auto"/>
      <w:ind w:left="0" w:right="119" w:firstLine="0"/>
      <w:jc w:val="right"/>
    </w:pPr>
    <w:r>
      <w:fldChar w:fldCharType="begin"/>
    </w:r>
    <w:r>
      <w:instrText xml:space="preserve"> PAGE   \* MERGEFORMAT </w:instrText>
    </w:r>
    <w:r>
      <w:fldChar w:fldCharType="separate"/>
    </w:r>
    <w:r w:rsidRPr="00FE5061">
      <w:rPr>
        <w:noProof/>
        <w:sz w:val="14"/>
      </w:rPr>
      <w:t>18</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23" w:rsidRDefault="0035622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E5061">
      <w:pPr>
        <w:spacing w:after="0" w:line="240" w:lineRule="auto"/>
      </w:pPr>
      <w:r>
        <w:separator/>
      </w:r>
    </w:p>
  </w:footnote>
  <w:footnote w:type="continuationSeparator" w:id="0">
    <w:p w:rsidR="00000000" w:rsidRDefault="00FE5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69827" name="Group 46982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69828" name="Shape 46982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69830" name="Rectangle 469830"/>
                      <wps:cNvSpPr/>
                      <wps:spPr>
                        <a:xfrm>
                          <a:off x="1137158" y="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831" name="Rectangle 469831"/>
                      <wps:cNvSpPr/>
                      <wps:spPr>
                        <a:xfrm>
                          <a:off x="495554" y="17526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832" name="Rectangle 469832"/>
                      <wps:cNvSpPr/>
                      <wps:spPr>
                        <a:xfrm>
                          <a:off x="495554" y="35052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833" name="Rectangle 469833"/>
                      <wps:cNvSpPr/>
                      <wps:spPr>
                        <a:xfrm>
                          <a:off x="495554" y="526034"/>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9829" name="Picture 46982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69827" style="width:472.41pt;height:64.392pt;position:absolute;mso-position-horizontal-relative:page;mso-position-horizontal:absolute;margin-left:130.25pt;mso-position-vertical-relative:page;margin-top:34.668pt;" coordsize="59996,8177">
              <v:shape id="Shape 469828" style="position:absolute;width:59988;height:0;left:7;top:8177;" coordsize="5998845,0" path="m0,0l5998845,0">
                <v:stroke weight="2.04pt" endcap="square" joinstyle="miter" miterlimit="10" on="true" color="#993366"/>
                <v:fill on="false" color="#000000" opacity="0"/>
              </v:shape>
              <v:rect id="Rectangle 46983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6983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6983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69833"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69829" style="position:absolute;width:3992;height:5699;left:0;top:565;" filled="f">
                <v:imagedata r:id="rId72"/>
              </v:shape>
              <w10:wrap type="square"/>
            </v:group>
          </w:pict>
        </mc:Fallback>
      </mc:AlternateContent>
    </w:r>
    <w:r>
      <w:rPr>
        <w:rFonts w:ascii="Times New Roman" w:eastAsia="Times New Roman" w:hAnsi="Times New Roman" w:cs="Times New Roman"/>
        <w:sz w:val="24"/>
      </w:rPr>
      <w:t xml:space="preserve"> </w:t>
    </w:r>
  </w:p>
  <w:p w:rsidR="00356223" w:rsidRDefault="00FE5061">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69834" name="Group 46983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69835" name="Picture 469835"/>
                        <pic:cNvPicPr/>
                      </pic:nvPicPr>
                      <pic:blipFill>
                        <a:blip r:embed="rId73"/>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69834" style="width:28pt;height:310pt;position:absolute;z-index:-2147483648;mso-position-horizontal-relative:page;mso-position-horizontal:absolute;margin-left:653.71pt;mso-position-vertical-relative:page;margin-top:501.92pt;" coordsize="3556,39370">
              <v:shape id="Picture 469835" style="position:absolute;width:39369;height:3556;left:-17906;top:17906;rotation:-89;" filled="f">
                <v:imagedata r:id="rId71"/>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23" w:rsidRDefault="00FE50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69793" name="Group 46979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69794" name="Shape 46979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69796" name="Rectangle 469796"/>
                      <wps:cNvSpPr/>
                      <wps:spPr>
                        <a:xfrm>
                          <a:off x="1137158" y="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797" name="Rectangle 469797"/>
                      <wps:cNvSpPr/>
                      <wps:spPr>
                        <a:xfrm>
                          <a:off x="495554" y="17526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798" name="Rectangle 469798"/>
                      <wps:cNvSpPr/>
                      <wps:spPr>
                        <a:xfrm>
                          <a:off x="495554" y="350520"/>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799" name="Rectangle 469799"/>
                      <wps:cNvSpPr/>
                      <wps:spPr>
                        <a:xfrm>
                          <a:off x="495554" y="526034"/>
                          <a:ext cx="50673" cy="224380"/>
                        </a:xfrm>
                        <a:prstGeom prst="rect">
                          <a:avLst/>
                        </a:prstGeom>
                        <a:ln>
                          <a:noFill/>
                        </a:ln>
                      </wps:spPr>
                      <wps:txbx>
                        <w:txbxContent>
                          <w:p w:rsidR="00356223" w:rsidRDefault="00FE506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9795" name="Picture 46979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69793" style="width:472.41pt;height:64.392pt;position:absolute;mso-position-horizontal-relative:page;mso-position-horizontal:absolute;margin-left:130.25pt;mso-position-vertical-relative:page;margin-top:34.668pt;" coordsize="59996,8177">
              <v:shape id="Shape 469794" style="position:absolute;width:59988;height:0;left:7;top:8177;" coordsize="5998845,0" path="m0,0l5998845,0">
                <v:stroke weight="2.04pt" endcap="square" joinstyle="miter" miterlimit="10" on="true" color="#993366"/>
                <v:fill on="false" color="#000000" opacity="0"/>
              </v:shape>
              <v:rect id="Rectangle 46979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6979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6979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6979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69795" style="position:absolute;width:3992;height:5699;left:0;top:565;" filled="f">
                <v:imagedata r:id="rId72"/>
              </v:shape>
              <w10:wrap type="square"/>
            </v:group>
          </w:pict>
        </mc:Fallback>
      </mc:AlternateContent>
    </w:r>
    <w:r>
      <w:rPr>
        <w:rFonts w:ascii="Times New Roman" w:eastAsia="Times New Roman" w:hAnsi="Times New Roman" w:cs="Times New Roman"/>
        <w:sz w:val="24"/>
      </w:rPr>
      <w:t xml:space="preserve"> </w:t>
    </w:r>
  </w:p>
  <w:p w:rsidR="00356223" w:rsidRDefault="00FE5061">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69800" name="Group 46980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69801" name="Picture 469801"/>
                        <pic:cNvPicPr/>
                      </pic:nvPicPr>
                      <pic:blipFill>
                        <a:blip r:embed="rId73"/>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69800" style="width:28pt;height:310pt;position:absolute;z-index:-2147483648;mso-position-horizontal-relative:page;mso-position-horizontal:absolute;margin-left:653.71pt;mso-position-vertical-relative:page;margin-top:501.92pt;" coordsize="3556,39370">
              <v:shape id="Picture 469801" style="position:absolute;width:39369;height:3556;left:-17906;top:17906;rotation:-89;" filled="f">
                <v:imagedata r:id="rId71"/>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223" w:rsidRDefault="00FE5061">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469784" name="Group 46978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469785" name="Picture 469785"/>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469784" style="width:28pt;height:310pt;position:absolute;z-index:-2147483648;mso-position-horizontal-relative:page;mso-position-horizontal:absolute;margin-left:653.71pt;mso-position-vertical-relative:page;margin-top:501.92pt;" coordsize="3556,39370">
              <v:shape id="Picture 469785" style="position:absolute;width:39369;height:3556;left:-17906;top:17906;rotation:-89;" filled="f">
                <v:imagedata r:id="rId71"/>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553"/>
    <w:multiLevelType w:val="hybridMultilevel"/>
    <w:tmpl w:val="CACA5FA4"/>
    <w:lvl w:ilvl="0" w:tplc="7C483924">
      <w:start w:val="2"/>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C14BF6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B54695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3A642A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37AD78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DEE35C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A8DDC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2E0B31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510D41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F85596"/>
    <w:multiLevelType w:val="hybridMultilevel"/>
    <w:tmpl w:val="243C5404"/>
    <w:lvl w:ilvl="0" w:tplc="89F2B1B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E1E1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0202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A4B0B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50E83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4E4B5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68CAA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C267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5A1BE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9D24A7"/>
    <w:multiLevelType w:val="hybridMultilevel"/>
    <w:tmpl w:val="BA86416A"/>
    <w:lvl w:ilvl="0" w:tplc="E6F60C6E">
      <w:start w:val="8"/>
      <w:numFmt w:val="decimal"/>
      <w:lvlText w:val="%1."/>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86A774E">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8320EB6">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73AF1FE">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D72C2C2">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3AC83FC">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1620308">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0BED83C">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77848DC">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EA1294"/>
    <w:multiLevelType w:val="hybridMultilevel"/>
    <w:tmpl w:val="E1C61C68"/>
    <w:lvl w:ilvl="0" w:tplc="3E7EB1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26FE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F83E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0C1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986F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AA70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E6D0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8684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2691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132BAE"/>
    <w:multiLevelType w:val="hybridMultilevel"/>
    <w:tmpl w:val="D612F414"/>
    <w:lvl w:ilvl="0" w:tplc="59D00F82">
      <w:start w:val="1"/>
      <w:numFmt w:val="decimal"/>
      <w:lvlText w:val="%1."/>
      <w:lvlJc w:val="left"/>
      <w:pPr>
        <w:ind w:left="4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A4C0C0">
      <w:start w:val="1"/>
      <w:numFmt w:val="lowerLetter"/>
      <w:lvlText w:val="%2)"/>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046A1A">
      <w:start w:val="1"/>
      <w:numFmt w:val="lowerRoman"/>
      <w:lvlText w:val="%3"/>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F6AE7D2">
      <w:start w:val="1"/>
      <w:numFmt w:val="decimal"/>
      <w:lvlText w:val="%4"/>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53293EA">
      <w:start w:val="1"/>
      <w:numFmt w:val="lowerLetter"/>
      <w:lvlText w:val="%5"/>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62A6364">
      <w:start w:val="1"/>
      <w:numFmt w:val="lowerRoman"/>
      <w:lvlText w:val="%6"/>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30BC58">
      <w:start w:val="1"/>
      <w:numFmt w:val="decimal"/>
      <w:lvlText w:val="%7"/>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084A8A2">
      <w:start w:val="1"/>
      <w:numFmt w:val="lowerLetter"/>
      <w:lvlText w:val="%8"/>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66AD1BA">
      <w:start w:val="1"/>
      <w:numFmt w:val="lowerRoman"/>
      <w:lvlText w:val="%9"/>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3190752"/>
    <w:multiLevelType w:val="hybridMultilevel"/>
    <w:tmpl w:val="19DA3B68"/>
    <w:lvl w:ilvl="0" w:tplc="4EF817C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008EE4">
      <w:start w:val="33"/>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E09F1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82CD0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263DA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ECDD8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808D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EA844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4A51E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1B4759"/>
    <w:multiLevelType w:val="hybridMultilevel"/>
    <w:tmpl w:val="BAAE19A4"/>
    <w:lvl w:ilvl="0" w:tplc="F7D8C6F0">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B0EA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0A8B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0E145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D0B6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84DA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22EFD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0C6A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F2D3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183921"/>
    <w:multiLevelType w:val="multilevel"/>
    <w:tmpl w:val="C13CB3C6"/>
    <w:lvl w:ilvl="0">
      <w:start w:val="7"/>
      <w:numFmt w:val="decimal"/>
      <w:lvlText w:val="%1"/>
      <w:lvlJc w:val="left"/>
      <w:pPr>
        <w:ind w:left="36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1">
      <w:start w:val="1"/>
      <w:numFmt w:val="decimal"/>
      <w:lvlRestart w:val="0"/>
      <w:lvlText w:val="%1.%2."/>
      <w:lvlJc w:val="left"/>
      <w:pPr>
        <w:ind w:left="635"/>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2">
      <w:start w:val="1"/>
      <w:numFmt w:val="lowerRoman"/>
      <w:lvlText w:val="%3"/>
      <w:lvlJc w:val="left"/>
      <w:pPr>
        <w:ind w:left="13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3">
      <w:start w:val="1"/>
      <w:numFmt w:val="decimal"/>
      <w:lvlText w:val="%4"/>
      <w:lvlJc w:val="left"/>
      <w:pPr>
        <w:ind w:left="20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4">
      <w:start w:val="1"/>
      <w:numFmt w:val="lowerLetter"/>
      <w:lvlText w:val="%5"/>
      <w:lvlJc w:val="left"/>
      <w:pPr>
        <w:ind w:left="274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5">
      <w:start w:val="1"/>
      <w:numFmt w:val="lowerRoman"/>
      <w:lvlText w:val="%6"/>
      <w:lvlJc w:val="left"/>
      <w:pPr>
        <w:ind w:left="346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6">
      <w:start w:val="1"/>
      <w:numFmt w:val="decimal"/>
      <w:lvlText w:val="%7"/>
      <w:lvlJc w:val="left"/>
      <w:pPr>
        <w:ind w:left="418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7">
      <w:start w:val="1"/>
      <w:numFmt w:val="lowerLetter"/>
      <w:lvlText w:val="%8"/>
      <w:lvlJc w:val="left"/>
      <w:pPr>
        <w:ind w:left="49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8">
      <w:start w:val="1"/>
      <w:numFmt w:val="lowerRoman"/>
      <w:lvlText w:val="%9"/>
      <w:lvlJc w:val="left"/>
      <w:pPr>
        <w:ind w:left="56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abstractNum>
  <w:abstractNum w:abstractNumId="8" w15:restartNumberingAfterBreak="0">
    <w:nsid w:val="04253F34"/>
    <w:multiLevelType w:val="hybridMultilevel"/>
    <w:tmpl w:val="B8DA02BA"/>
    <w:lvl w:ilvl="0" w:tplc="18467CC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8A2C52">
      <w:start w:val="19"/>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F0201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061B4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664F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42E6C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A6931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3C608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2A1B6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43A5563"/>
    <w:multiLevelType w:val="hybridMultilevel"/>
    <w:tmpl w:val="F52AFCA6"/>
    <w:lvl w:ilvl="0" w:tplc="210649FC">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8A9982">
      <w:start w:val="9"/>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C8CAA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EADC1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02277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FE583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6E3B2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624A9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4ECAB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44207E8"/>
    <w:multiLevelType w:val="hybridMultilevel"/>
    <w:tmpl w:val="E03259F4"/>
    <w:lvl w:ilvl="0" w:tplc="70362A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F642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0A4FF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4AD9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E4FA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C805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3466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7011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B0AA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5C48A0"/>
    <w:multiLevelType w:val="hybridMultilevel"/>
    <w:tmpl w:val="ECBEC03C"/>
    <w:lvl w:ilvl="0" w:tplc="6134671C">
      <w:start w:val="1"/>
      <w:numFmt w:val="decimal"/>
      <w:lvlText w:val="%1."/>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AEE006">
      <w:start w:val="2"/>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87D2C">
      <w:start w:val="1"/>
      <w:numFmt w:val="lowerRoman"/>
      <w:lvlText w:val="%3"/>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BA6F7E">
      <w:start w:val="1"/>
      <w:numFmt w:val="decimal"/>
      <w:lvlText w:val="%4"/>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459C0">
      <w:start w:val="1"/>
      <w:numFmt w:val="lowerLetter"/>
      <w:lvlText w:val="%5"/>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082EA">
      <w:start w:val="1"/>
      <w:numFmt w:val="lowerRoman"/>
      <w:lvlText w:val="%6"/>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E7A7C">
      <w:start w:val="1"/>
      <w:numFmt w:val="decimal"/>
      <w:lvlText w:val="%7"/>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827850">
      <w:start w:val="1"/>
      <w:numFmt w:val="lowerLetter"/>
      <w:lvlText w:val="%8"/>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4A0B12">
      <w:start w:val="1"/>
      <w:numFmt w:val="lowerRoman"/>
      <w:lvlText w:val="%9"/>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5682020"/>
    <w:multiLevelType w:val="hybridMultilevel"/>
    <w:tmpl w:val="33245582"/>
    <w:lvl w:ilvl="0" w:tplc="B4603AF0">
      <w:start w:val="13"/>
      <w:numFmt w:val="decimal"/>
      <w:lvlText w:val="%1."/>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7A4E0E">
      <w:start w:val="9"/>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44F42">
      <w:start w:val="1"/>
      <w:numFmt w:val="lowerRoman"/>
      <w:lvlText w:val="%3"/>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43FFA">
      <w:start w:val="1"/>
      <w:numFmt w:val="decimal"/>
      <w:lvlText w:val="%4"/>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02D90">
      <w:start w:val="1"/>
      <w:numFmt w:val="lowerLetter"/>
      <w:lvlText w:val="%5"/>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89534">
      <w:start w:val="1"/>
      <w:numFmt w:val="lowerRoman"/>
      <w:lvlText w:val="%6"/>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A03DA">
      <w:start w:val="1"/>
      <w:numFmt w:val="decimal"/>
      <w:lvlText w:val="%7"/>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6E6ADA">
      <w:start w:val="1"/>
      <w:numFmt w:val="lowerLetter"/>
      <w:lvlText w:val="%8"/>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32093A">
      <w:start w:val="1"/>
      <w:numFmt w:val="lowerRoman"/>
      <w:lvlText w:val="%9"/>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D84E94"/>
    <w:multiLevelType w:val="hybridMultilevel"/>
    <w:tmpl w:val="A4003D3E"/>
    <w:lvl w:ilvl="0" w:tplc="CAB06372">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51C0EF2">
      <w:start w:val="1"/>
      <w:numFmt w:val="lowerLetter"/>
      <w:lvlText w:val="%2"/>
      <w:lvlJc w:val="left"/>
      <w:pPr>
        <w:ind w:left="7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0D04A54">
      <w:start w:val="1"/>
      <w:numFmt w:val="lowerLetter"/>
      <w:lvlRestart w:val="0"/>
      <w:lvlText w:val="%3)"/>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BBA2D02">
      <w:start w:val="1"/>
      <w:numFmt w:val="decimal"/>
      <w:lvlText w:val="%4"/>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7346A0C">
      <w:start w:val="1"/>
      <w:numFmt w:val="lowerLetter"/>
      <w:lvlText w:val="%5"/>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97450DE">
      <w:start w:val="1"/>
      <w:numFmt w:val="lowerRoman"/>
      <w:lvlText w:val="%6"/>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221322">
      <w:start w:val="1"/>
      <w:numFmt w:val="decimal"/>
      <w:lvlText w:val="%7"/>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F8E9EE4">
      <w:start w:val="1"/>
      <w:numFmt w:val="lowerLetter"/>
      <w:lvlText w:val="%8"/>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A202892">
      <w:start w:val="1"/>
      <w:numFmt w:val="lowerRoman"/>
      <w:lvlText w:val="%9"/>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5DD275C"/>
    <w:multiLevelType w:val="hybridMultilevel"/>
    <w:tmpl w:val="7A6E49D8"/>
    <w:lvl w:ilvl="0" w:tplc="54189C2A">
      <w:start w:val="3"/>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94A5830">
      <w:start w:val="1"/>
      <w:numFmt w:val="lowerLetter"/>
      <w:lvlText w:val="%2)"/>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8AEBD5A">
      <w:start w:val="1"/>
      <w:numFmt w:val="lowerRoman"/>
      <w:lvlText w:val="%3"/>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58E7D4">
      <w:start w:val="1"/>
      <w:numFmt w:val="decimal"/>
      <w:lvlText w:val="%4"/>
      <w:lvlJc w:val="left"/>
      <w:pPr>
        <w:ind w:left="2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200194E">
      <w:start w:val="1"/>
      <w:numFmt w:val="lowerLetter"/>
      <w:lvlText w:val="%5"/>
      <w:lvlJc w:val="left"/>
      <w:pPr>
        <w:ind w:left="2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3B2A4EC">
      <w:start w:val="1"/>
      <w:numFmt w:val="lowerRoman"/>
      <w:lvlText w:val="%6"/>
      <w:lvlJc w:val="left"/>
      <w:pPr>
        <w:ind w:left="3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5AE33CE">
      <w:start w:val="1"/>
      <w:numFmt w:val="decimal"/>
      <w:lvlText w:val="%7"/>
      <w:lvlJc w:val="left"/>
      <w:pPr>
        <w:ind w:left="4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1A6CFC">
      <w:start w:val="1"/>
      <w:numFmt w:val="lowerLetter"/>
      <w:lvlText w:val="%8"/>
      <w:lvlJc w:val="left"/>
      <w:pPr>
        <w:ind w:left="50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A843F0">
      <w:start w:val="1"/>
      <w:numFmt w:val="lowerRoman"/>
      <w:lvlText w:val="%9"/>
      <w:lvlJc w:val="left"/>
      <w:pPr>
        <w:ind w:left="5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61C2305"/>
    <w:multiLevelType w:val="hybridMultilevel"/>
    <w:tmpl w:val="73C26A78"/>
    <w:lvl w:ilvl="0" w:tplc="1DFE204A">
      <w:start w:val="1"/>
      <w:numFmt w:val="decimal"/>
      <w:lvlText w:val="%1."/>
      <w:lvlJc w:val="left"/>
      <w:pPr>
        <w:ind w:left="2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876C486">
      <w:start w:val="1"/>
      <w:numFmt w:val="lowerLetter"/>
      <w:lvlText w:val="%2)"/>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FE4ACB6">
      <w:start w:val="1"/>
      <w:numFmt w:val="lowerRoman"/>
      <w:lvlText w:val="%3"/>
      <w:lvlJc w:val="left"/>
      <w:pPr>
        <w:ind w:left="15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67C38BA">
      <w:start w:val="1"/>
      <w:numFmt w:val="decimal"/>
      <w:lvlText w:val="%4"/>
      <w:lvlJc w:val="left"/>
      <w:pPr>
        <w:ind w:left="23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212FBFC">
      <w:start w:val="1"/>
      <w:numFmt w:val="lowerLetter"/>
      <w:lvlText w:val="%5"/>
      <w:lvlJc w:val="left"/>
      <w:pPr>
        <w:ind w:left="30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470B262">
      <w:start w:val="1"/>
      <w:numFmt w:val="lowerRoman"/>
      <w:lvlText w:val="%6"/>
      <w:lvlJc w:val="left"/>
      <w:pPr>
        <w:ind w:left="37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3328E8E">
      <w:start w:val="1"/>
      <w:numFmt w:val="decimal"/>
      <w:lvlText w:val="%7"/>
      <w:lvlJc w:val="left"/>
      <w:pPr>
        <w:ind w:left="44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D2FC48">
      <w:start w:val="1"/>
      <w:numFmt w:val="lowerLetter"/>
      <w:lvlText w:val="%8"/>
      <w:lvlJc w:val="left"/>
      <w:pPr>
        <w:ind w:left="51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7A2EC76">
      <w:start w:val="1"/>
      <w:numFmt w:val="lowerRoman"/>
      <w:lvlText w:val="%9"/>
      <w:lvlJc w:val="left"/>
      <w:pPr>
        <w:ind w:left="59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659359D"/>
    <w:multiLevelType w:val="hybridMultilevel"/>
    <w:tmpl w:val="159A09DA"/>
    <w:lvl w:ilvl="0" w:tplc="38C8DA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66C2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8818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88E6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27F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F247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BEFB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F8D8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3092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6CA3476"/>
    <w:multiLevelType w:val="hybridMultilevel"/>
    <w:tmpl w:val="7D7A2428"/>
    <w:lvl w:ilvl="0" w:tplc="5AB8A68C">
      <w:start w:val="28"/>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7656B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1E3D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34E8A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CEFC1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BC53A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CE662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0808B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D04C9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6FC321A"/>
    <w:multiLevelType w:val="hybridMultilevel"/>
    <w:tmpl w:val="A42A4934"/>
    <w:lvl w:ilvl="0" w:tplc="A948B12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5629C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F8ADB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D0407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26980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14DD3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EA041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0047F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F25D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73B1661"/>
    <w:multiLevelType w:val="hybridMultilevel"/>
    <w:tmpl w:val="910C227E"/>
    <w:lvl w:ilvl="0" w:tplc="96EC795A">
      <w:start w:val="2"/>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1A9516">
      <w:start w:val="1"/>
      <w:numFmt w:val="lowerLetter"/>
      <w:lvlText w:val="%2"/>
      <w:lvlJc w:val="left"/>
      <w:pPr>
        <w:ind w:left="2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9CC8CE">
      <w:start w:val="1"/>
      <w:numFmt w:val="lowerRoman"/>
      <w:lvlText w:val="%3"/>
      <w:lvlJc w:val="left"/>
      <w:pPr>
        <w:ind w:left="2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54AED4">
      <w:start w:val="1"/>
      <w:numFmt w:val="decimal"/>
      <w:lvlText w:val="%4"/>
      <w:lvlJc w:val="left"/>
      <w:pPr>
        <w:ind w:left="3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886360">
      <w:start w:val="1"/>
      <w:numFmt w:val="lowerLetter"/>
      <w:lvlText w:val="%5"/>
      <w:lvlJc w:val="left"/>
      <w:pPr>
        <w:ind w:left="4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DA2020">
      <w:start w:val="1"/>
      <w:numFmt w:val="lowerRoman"/>
      <w:lvlText w:val="%6"/>
      <w:lvlJc w:val="left"/>
      <w:pPr>
        <w:ind w:left="5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846BC">
      <w:start w:val="1"/>
      <w:numFmt w:val="decimal"/>
      <w:lvlText w:val="%7"/>
      <w:lvlJc w:val="left"/>
      <w:pPr>
        <w:ind w:left="5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3ED50A">
      <w:start w:val="1"/>
      <w:numFmt w:val="lowerLetter"/>
      <w:lvlText w:val="%8"/>
      <w:lvlJc w:val="left"/>
      <w:pPr>
        <w:ind w:left="6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1E68A2">
      <w:start w:val="1"/>
      <w:numFmt w:val="lowerRoman"/>
      <w:lvlText w:val="%9"/>
      <w:lvlJc w:val="left"/>
      <w:pPr>
        <w:ind w:left="7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7A159C1"/>
    <w:multiLevelType w:val="hybridMultilevel"/>
    <w:tmpl w:val="04FC7E54"/>
    <w:lvl w:ilvl="0" w:tplc="D764B25C">
      <w:start w:val="1"/>
      <w:numFmt w:val="decimal"/>
      <w:lvlText w:val="%1."/>
      <w:lvlJc w:val="left"/>
      <w:pPr>
        <w:ind w:left="247"/>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1" w:tplc="12A825E4">
      <w:start w:val="1"/>
      <w:numFmt w:val="lowerLetter"/>
      <w:lvlText w:val="%2"/>
      <w:lvlJc w:val="left"/>
      <w:pPr>
        <w:ind w:left="108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2" w:tplc="27A07E10">
      <w:start w:val="1"/>
      <w:numFmt w:val="lowerRoman"/>
      <w:lvlText w:val="%3"/>
      <w:lvlJc w:val="left"/>
      <w:pPr>
        <w:ind w:left="180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3" w:tplc="92BE135E">
      <w:start w:val="1"/>
      <w:numFmt w:val="decimal"/>
      <w:lvlText w:val="%4"/>
      <w:lvlJc w:val="left"/>
      <w:pPr>
        <w:ind w:left="252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4" w:tplc="3BD855DA">
      <w:start w:val="1"/>
      <w:numFmt w:val="lowerLetter"/>
      <w:lvlText w:val="%5"/>
      <w:lvlJc w:val="left"/>
      <w:pPr>
        <w:ind w:left="324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5" w:tplc="08A60F7C">
      <w:start w:val="1"/>
      <w:numFmt w:val="lowerRoman"/>
      <w:lvlText w:val="%6"/>
      <w:lvlJc w:val="left"/>
      <w:pPr>
        <w:ind w:left="396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6" w:tplc="48F412B8">
      <w:start w:val="1"/>
      <w:numFmt w:val="decimal"/>
      <w:lvlText w:val="%7"/>
      <w:lvlJc w:val="left"/>
      <w:pPr>
        <w:ind w:left="468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7" w:tplc="9FCE4EE0">
      <w:start w:val="1"/>
      <w:numFmt w:val="lowerLetter"/>
      <w:lvlText w:val="%8"/>
      <w:lvlJc w:val="left"/>
      <w:pPr>
        <w:ind w:left="540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8" w:tplc="4B26595C">
      <w:start w:val="1"/>
      <w:numFmt w:val="lowerRoman"/>
      <w:lvlText w:val="%9"/>
      <w:lvlJc w:val="left"/>
      <w:pPr>
        <w:ind w:left="612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abstractNum>
  <w:abstractNum w:abstractNumId="21" w15:restartNumberingAfterBreak="0">
    <w:nsid w:val="07A73B0A"/>
    <w:multiLevelType w:val="hybridMultilevel"/>
    <w:tmpl w:val="4ADEB252"/>
    <w:lvl w:ilvl="0" w:tplc="7DACAAB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7026D4">
      <w:start w:val="1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50366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06DAA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06D99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62011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5694E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5C715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82C4E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7A87239"/>
    <w:multiLevelType w:val="hybridMultilevel"/>
    <w:tmpl w:val="6706F056"/>
    <w:lvl w:ilvl="0" w:tplc="D67E474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B6C36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3E336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D004F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30E66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14A96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6CF24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F4D20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F4A65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7D119E6"/>
    <w:multiLevelType w:val="hybridMultilevel"/>
    <w:tmpl w:val="9CBA30F6"/>
    <w:lvl w:ilvl="0" w:tplc="D2C6711E">
      <w:start w:val="25"/>
      <w:numFmt w:val="decimal"/>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643BE">
      <w:start w:val="9"/>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3C9100">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4CB6CC">
      <w:start w:val="1"/>
      <w:numFmt w:val="bullet"/>
      <w:lvlText w:val="•"/>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0EDEA">
      <w:start w:val="1"/>
      <w:numFmt w:val="bullet"/>
      <w:lvlText w:val="o"/>
      <w:lvlJc w:val="left"/>
      <w:pPr>
        <w:ind w:left="29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161AE2">
      <w:start w:val="1"/>
      <w:numFmt w:val="bullet"/>
      <w:lvlText w:val="▪"/>
      <w:lvlJc w:val="left"/>
      <w:pPr>
        <w:ind w:left="37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F8CF9E">
      <w:start w:val="1"/>
      <w:numFmt w:val="bullet"/>
      <w:lvlText w:val="•"/>
      <w:lvlJc w:val="left"/>
      <w:pPr>
        <w:ind w:left="4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6070BA">
      <w:start w:val="1"/>
      <w:numFmt w:val="bullet"/>
      <w:lvlText w:val="o"/>
      <w:lvlJc w:val="left"/>
      <w:pPr>
        <w:ind w:left="5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DAB6B6">
      <w:start w:val="1"/>
      <w:numFmt w:val="bullet"/>
      <w:lvlText w:val="▪"/>
      <w:lvlJc w:val="left"/>
      <w:pPr>
        <w:ind w:left="5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7E57D87"/>
    <w:multiLevelType w:val="hybridMultilevel"/>
    <w:tmpl w:val="D67E48F0"/>
    <w:lvl w:ilvl="0" w:tplc="8CE6F54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6A1DBC">
      <w:start w:val="39"/>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B821F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90642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5A6B0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B8297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28408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82059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2A615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94C4795"/>
    <w:multiLevelType w:val="hybridMultilevel"/>
    <w:tmpl w:val="BC7467F0"/>
    <w:lvl w:ilvl="0" w:tplc="DE84082A">
      <w:start w:val="1"/>
      <w:numFmt w:val="lowerLetter"/>
      <w:lvlText w:val="%1)"/>
      <w:lvlJc w:val="left"/>
      <w:pPr>
        <w:ind w:left="3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D8C6DB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248710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4D6F90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82A5C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A98E0A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E0A523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32952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6AAC13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09D3099D"/>
    <w:multiLevelType w:val="hybridMultilevel"/>
    <w:tmpl w:val="02C24116"/>
    <w:lvl w:ilvl="0" w:tplc="3F88AC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EAED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9EE9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7625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A8D16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18A8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A299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00A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E73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9ED7FF7"/>
    <w:multiLevelType w:val="hybridMultilevel"/>
    <w:tmpl w:val="173A66DE"/>
    <w:lvl w:ilvl="0" w:tplc="F2428982">
      <w:start w:val="4"/>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0ABE4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B67E1E">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729458">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F87956">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04EFC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6224BC">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44D056">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92816E">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A0E6C7D"/>
    <w:multiLevelType w:val="hybridMultilevel"/>
    <w:tmpl w:val="9FF27C50"/>
    <w:lvl w:ilvl="0" w:tplc="9A86A004">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AE3FB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D82AA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B807F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3404E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CE75C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644E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DA88D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04BBA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0A98222E"/>
    <w:multiLevelType w:val="hybridMultilevel"/>
    <w:tmpl w:val="0ABC4DA6"/>
    <w:lvl w:ilvl="0" w:tplc="39EECD1C">
      <w:start w:val="1"/>
      <w:numFmt w:val="bullet"/>
      <w:lvlText w:val=""/>
      <w:lvlJc w:val="left"/>
      <w:pPr>
        <w:ind w:left="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C5858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5400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78A9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42BB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B2FA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BE86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2CC2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80B4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C206A45"/>
    <w:multiLevelType w:val="hybridMultilevel"/>
    <w:tmpl w:val="4C888386"/>
    <w:lvl w:ilvl="0" w:tplc="2D58DD4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08FB84">
      <w:start w:val="25"/>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662A9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AE801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682E0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04A3D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CE8B7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FAF78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24C51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0C8A2E89"/>
    <w:multiLevelType w:val="hybridMultilevel"/>
    <w:tmpl w:val="0C64DE18"/>
    <w:lvl w:ilvl="0" w:tplc="FDAEBD26">
      <w:start w:val="1"/>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AAAFA6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F626DB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00861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8400A9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AE2823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F8C881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9FE389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3B0CE0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0CC34A00"/>
    <w:multiLevelType w:val="hybridMultilevel"/>
    <w:tmpl w:val="368C17DE"/>
    <w:lvl w:ilvl="0" w:tplc="14D0B5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B2601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AEBA2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A67C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06BA3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D2DE8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F4E4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A8EBC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9CA8B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0CFA76DC"/>
    <w:multiLevelType w:val="hybridMultilevel"/>
    <w:tmpl w:val="5122D606"/>
    <w:lvl w:ilvl="0" w:tplc="28E647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9496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EC54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DAE1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52D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865C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B078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58CC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6017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D2C7C75"/>
    <w:multiLevelType w:val="hybridMultilevel"/>
    <w:tmpl w:val="E33CF256"/>
    <w:lvl w:ilvl="0" w:tplc="745E9BEE">
      <w:start w:val="25"/>
      <w:numFmt w:val="decimal"/>
      <w:lvlText w:val="%1."/>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44FB1C">
      <w:start w:val="17"/>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423A12">
      <w:start w:val="13"/>
      <w:numFmt w:val="decimal"/>
      <w:lvlText w:val="%3."/>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9625FE">
      <w:start w:val="1"/>
      <w:numFmt w:val="bullet"/>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4" w:tplc="F7D66500">
      <w:start w:val="1"/>
      <w:numFmt w:val="bullet"/>
      <w:lvlText w:val="o"/>
      <w:lvlJc w:val="left"/>
      <w:pPr>
        <w:ind w:left="2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50463A">
      <w:start w:val="1"/>
      <w:numFmt w:val="bullet"/>
      <w:lvlText w:val="▪"/>
      <w:lvlJc w:val="left"/>
      <w:pPr>
        <w:ind w:left="3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BE1012">
      <w:start w:val="1"/>
      <w:numFmt w:val="bullet"/>
      <w:lvlText w:val="•"/>
      <w:lvlJc w:val="left"/>
      <w:pPr>
        <w:ind w:left="3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A242D8">
      <w:start w:val="1"/>
      <w:numFmt w:val="bullet"/>
      <w:lvlText w:val="o"/>
      <w:lvlJc w:val="left"/>
      <w:pPr>
        <w:ind w:left="4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02993A">
      <w:start w:val="1"/>
      <w:numFmt w:val="bullet"/>
      <w:lvlText w:val="▪"/>
      <w:lvlJc w:val="left"/>
      <w:pPr>
        <w:ind w:left="5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0DFD5535"/>
    <w:multiLevelType w:val="hybridMultilevel"/>
    <w:tmpl w:val="2F7878EA"/>
    <w:lvl w:ilvl="0" w:tplc="39668CAE">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B8907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218C86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6A015D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77E7A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82E3A7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D802E3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49AFEB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E7E250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0F125159"/>
    <w:multiLevelType w:val="hybridMultilevel"/>
    <w:tmpl w:val="233C2756"/>
    <w:lvl w:ilvl="0" w:tplc="7BDC1B7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C67B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AEF3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A4EF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0E4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8C87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DCED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707D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70D02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FFF533E"/>
    <w:multiLevelType w:val="hybridMultilevel"/>
    <w:tmpl w:val="585AF814"/>
    <w:lvl w:ilvl="0" w:tplc="C5FA890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EAC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601D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8A48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1221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2EE9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3E45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B68E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B898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0094ACA"/>
    <w:multiLevelType w:val="hybridMultilevel"/>
    <w:tmpl w:val="E0D4CF02"/>
    <w:lvl w:ilvl="0" w:tplc="111EED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50FB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84F5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E7A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81B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241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B48C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C42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FEBE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0803337"/>
    <w:multiLevelType w:val="hybridMultilevel"/>
    <w:tmpl w:val="2B7A596E"/>
    <w:lvl w:ilvl="0" w:tplc="57DE3FF2">
      <w:start w:val="4"/>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7029F0">
      <w:start w:val="1"/>
      <w:numFmt w:val="lowerLetter"/>
      <w:lvlText w:val="%2)"/>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B76D776">
      <w:start w:val="1"/>
      <w:numFmt w:val="lowerRoman"/>
      <w:lvlText w:val="%3"/>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5D2AAEC">
      <w:start w:val="1"/>
      <w:numFmt w:val="decimal"/>
      <w:lvlText w:val="%4"/>
      <w:lvlJc w:val="left"/>
      <w:pPr>
        <w:ind w:left="2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949668">
      <w:start w:val="1"/>
      <w:numFmt w:val="lowerLetter"/>
      <w:lvlText w:val="%5"/>
      <w:lvlJc w:val="left"/>
      <w:pPr>
        <w:ind w:left="2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7EC4C8">
      <w:start w:val="1"/>
      <w:numFmt w:val="lowerRoman"/>
      <w:lvlText w:val="%6"/>
      <w:lvlJc w:val="left"/>
      <w:pPr>
        <w:ind w:left="3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0207256">
      <w:start w:val="1"/>
      <w:numFmt w:val="decimal"/>
      <w:lvlText w:val="%7"/>
      <w:lvlJc w:val="left"/>
      <w:pPr>
        <w:ind w:left="4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1CCCBA8">
      <w:start w:val="1"/>
      <w:numFmt w:val="lowerLetter"/>
      <w:lvlText w:val="%8"/>
      <w:lvlJc w:val="left"/>
      <w:pPr>
        <w:ind w:left="50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E62C02C">
      <w:start w:val="1"/>
      <w:numFmt w:val="lowerRoman"/>
      <w:lvlText w:val="%9"/>
      <w:lvlJc w:val="left"/>
      <w:pPr>
        <w:ind w:left="5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0F52F57"/>
    <w:multiLevelType w:val="hybridMultilevel"/>
    <w:tmpl w:val="9E64072E"/>
    <w:lvl w:ilvl="0" w:tplc="EAC0526C">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9606E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A4720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72915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64A4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30F64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F00E2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CEB85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02898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0FB1D05"/>
    <w:multiLevelType w:val="hybridMultilevel"/>
    <w:tmpl w:val="EE889160"/>
    <w:lvl w:ilvl="0" w:tplc="910E2A28">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66FE7C">
      <w:start w:val="9"/>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8C669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98429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ECC33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72184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F47C2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A62D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F44F0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1627EEA"/>
    <w:multiLevelType w:val="hybridMultilevel"/>
    <w:tmpl w:val="53A08592"/>
    <w:lvl w:ilvl="0" w:tplc="9D069D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C6B598">
      <w:start w:val="1"/>
      <w:numFmt w:val="bullet"/>
      <w:lvlText w:val="o"/>
      <w:lvlJc w:val="left"/>
      <w:pPr>
        <w:ind w:left="6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98B69C">
      <w:start w:val="1"/>
      <w:numFmt w:val="bullet"/>
      <w:lvlText w:val="▪"/>
      <w:lvlJc w:val="left"/>
      <w:pPr>
        <w:ind w:left="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4EE20E">
      <w:start w:val="1"/>
      <w:numFmt w:val="bullet"/>
      <w:lvlText w:val="•"/>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DE74B6">
      <w:start w:val="1"/>
      <w:numFmt w:val="bullet"/>
      <w:lvlRestart w:val="0"/>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22CEFE">
      <w:start w:val="1"/>
      <w:numFmt w:val="bullet"/>
      <w:lvlText w:val="▪"/>
      <w:lvlJc w:val="left"/>
      <w:pPr>
        <w:ind w:left="2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24E020">
      <w:start w:val="1"/>
      <w:numFmt w:val="bullet"/>
      <w:lvlText w:val="•"/>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2A3BC8">
      <w:start w:val="1"/>
      <w:numFmt w:val="bullet"/>
      <w:lvlText w:val="o"/>
      <w:lvlJc w:val="left"/>
      <w:pPr>
        <w:ind w:left="3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8C7F78">
      <w:start w:val="1"/>
      <w:numFmt w:val="bullet"/>
      <w:lvlText w:val="▪"/>
      <w:lvlJc w:val="left"/>
      <w:pPr>
        <w:ind w:left="4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1CF762E"/>
    <w:multiLevelType w:val="hybridMultilevel"/>
    <w:tmpl w:val="4CA49532"/>
    <w:lvl w:ilvl="0" w:tplc="2646978C">
      <w:start w:val="1"/>
      <w:numFmt w:val="decimal"/>
      <w:lvlText w:val="%1"/>
      <w:lvlJc w:val="left"/>
      <w:pPr>
        <w:ind w:left="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C88864">
      <w:start w:val="1"/>
      <w:numFmt w:val="lowerLetter"/>
      <w:lvlText w:val="%2"/>
      <w:lvlJc w:val="left"/>
      <w:pPr>
        <w:ind w:left="1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1AA8C2">
      <w:start w:val="1"/>
      <w:numFmt w:val="lowerRoman"/>
      <w:lvlText w:val="%3"/>
      <w:lvlJc w:val="left"/>
      <w:pPr>
        <w:ind w:left="2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14EFE6">
      <w:start w:val="1"/>
      <w:numFmt w:val="decimal"/>
      <w:lvlText w:val="%4"/>
      <w:lvlJc w:val="left"/>
      <w:pPr>
        <w:ind w:left="2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50526C">
      <w:start w:val="1"/>
      <w:numFmt w:val="lowerLetter"/>
      <w:lvlText w:val="%5"/>
      <w:lvlJc w:val="left"/>
      <w:pPr>
        <w:ind w:left="3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28FA30">
      <w:start w:val="1"/>
      <w:numFmt w:val="lowerRoman"/>
      <w:lvlText w:val="%6"/>
      <w:lvlJc w:val="left"/>
      <w:pPr>
        <w:ind w:left="4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447B22">
      <w:start w:val="1"/>
      <w:numFmt w:val="decimal"/>
      <w:lvlText w:val="%7"/>
      <w:lvlJc w:val="left"/>
      <w:pPr>
        <w:ind w:left="5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DE6B1A">
      <w:start w:val="1"/>
      <w:numFmt w:val="lowerLetter"/>
      <w:lvlText w:val="%8"/>
      <w:lvlJc w:val="left"/>
      <w:pPr>
        <w:ind w:left="5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527178">
      <w:start w:val="1"/>
      <w:numFmt w:val="lowerRoman"/>
      <w:lvlText w:val="%9"/>
      <w:lvlJc w:val="left"/>
      <w:pPr>
        <w:ind w:left="6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21D0CD6"/>
    <w:multiLevelType w:val="hybridMultilevel"/>
    <w:tmpl w:val="1B7CB556"/>
    <w:lvl w:ilvl="0" w:tplc="2A24F856">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E4F828">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4C167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F485AC">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508F72">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5A2C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C89E26">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56954E">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6E1D0E">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2573640"/>
    <w:multiLevelType w:val="hybridMultilevel"/>
    <w:tmpl w:val="F2E28870"/>
    <w:lvl w:ilvl="0" w:tplc="A5BA7E74">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F8CC88">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3E829C">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B21FF6">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82DA56">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06626C">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007344">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DC0936">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01922">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2A45BCA"/>
    <w:multiLevelType w:val="hybridMultilevel"/>
    <w:tmpl w:val="29A4F190"/>
    <w:lvl w:ilvl="0" w:tplc="BF84CC76">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0E90B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2625F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7A016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3A492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0CF9B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2C190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2ECD2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1AD97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3123AE6"/>
    <w:multiLevelType w:val="hybridMultilevel"/>
    <w:tmpl w:val="B7CEE794"/>
    <w:lvl w:ilvl="0" w:tplc="C7D0F3BE">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CC8AC2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E80897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F3EC87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052AE1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40189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EE8F0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AF2036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D344E1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13194778"/>
    <w:multiLevelType w:val="multilevel"/>
    <w:tmpl w:val="FD9E481C"/>
    <w:lvl w:ilvl="0">
      <w:start w:val="6"/>
      <w:numFmt w:val="decimal"/>
      <w:lvlText w:val="%1"/>
      <w:lvlJc w:val="left"/>
      <w:pPr>
        <w:ind w:left="36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1">
      <w:start w:val="2"/>
      <w:numFmt w:val="decimal"/>
      <w:lvlRestart w:val="0"/>
      <w:lvlText w:val="%1.%2."/>
      <w:lvlJc w:val="left"/>
      <w:pPr>
        <w:ind w:left="65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2">
      <w:start w:val="1"/>
      <w:numFmt w:val="lowerRoman"/>
      <w:lvlText w:val="%3"/>
      <w:lvlJc w:val="left"/>
      <w:pPr>
        <w:ind w:left="13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3">
      <w:start w:val="1"/>
      <w:numFmt w:val="decimal"/>
      <w:lvlText w:val="%4"/>
      <w:lvlJc w:val="left"/>
      <w:pPr>
        <w:ind w:left="20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4">
      <w:start w:val="1"/>
      <w:numFmt w:val="lowerLetter"/>
      <w:lvlText w:val="%5"/>
      <w:lvlJc w:val="left"/>
      <w:pPr>
        <w:ind w:left="274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5">
      <w:start w:val="1"/>
      <w:numFmt w:val="lowerRoman"/>
      <w:lvlText w:val="%6"/>
      <w:lvlJc w:val="left"/>
      <w:pPr>
        <w:ind w:left="346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6">
      <w:start w:val="1"/>
      <w:numFmt w:val="decimal"/>
      <w:lvlText w:val="%7"/>
      <w:lvlJc w:val="left"/>
      <w:pPr>
        <w:ind w:left="418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7">
      <w:start w:val="1"/>
      <w:numFmt w:val="lowerLetter"/>
      <w:lvlText w:val="%8"/>
      <w:lvlJc w:val="left"/>
      <w:pPr>
        <w:ind w:left="49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8">
      <w:start w:val="1"/>
      <w:numFmt w:val="lowerRoman"/>
      <w:lvlText w:val="%9"/>
      <w:lvlJc w:val="left"/>
      <w:pPr>
        <w:ind w:left="56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abstractNum>
  <w:abstractNum w:abstractNumId="49" w15:restartNumberingAfterBreak="0">
    <w:nsid w:val="132479F5"/>
    <w:multiLevelType w:val="hybridMultilevel"/>
    <w:tmpl w:val="04BABF0C"/>
    <w:lvl w:ilvl="0" w:tplc="E48A054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90747A">
      <w:start w:val="10"/>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2CA85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86A56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68BB9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34243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14E02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5A439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DC654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3282301"/>
    <w:multiLevelType w:val="hybridMultilevel"/>
    <w:tmpl w:val="351A8B0E"/>
    <w:lvl w:ilvl="0" w:tplc="05501914">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FA95C4">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FA2C8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60DCE0">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E4DE22">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38F8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E8EA04">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0EE322">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7CB214">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36C4BF9"/>
    <w:multiLevelType w:val="hybridMultilevel"/>
    <w:tmpl w:val="BE5A2B5A"/>
    <w:lvl w:ilvl="0" w:tplc="6A0A74F6">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BA0F0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B30A11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4801B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848D63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4909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406BA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5E8E7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6B2DAC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15767726"/>
    <w:multiLevelType w:val="hybridMultilevel"/>
    <w:tmpl w:val="8738EEF0"/>
    <w:lvl w:ilvl="0" w:tplc="2298A8B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7EC8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9E2D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9AEB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E03E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A0A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BAD0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FEFD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E47B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6E04CBF"/>
    <w:multiLevelType w:val="hybridMultilevel"/>
    <w:tmpl w:val="E2662450"/>
    <w:lvl w:ilvl="0" w:tplc="5F383BA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FEBD48">
      <w:start w:val="5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A8CAA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4A874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E2B23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3E85E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6CA0E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462B4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B4B57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6E45E59"/>
    <w:multiLevelType w:val="hybridMultilevel"/>
    <w:tmpl w:val="7646FDB0"/>
    <w:lvl w:ilvl="0" w:tplc="F39C68BA">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D30D56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A44342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6E0B18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6DA3B2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2A2EF0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25E5B3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9E4709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D0E06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173C0E10"/>
    <w:multiLevelType w:val="hybridMultilevel"/>
    <w:tmpl w:val="8146ECE0"/>
    <w:lvl w:ilvl="0" w:tplc="F5E606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EA120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28993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B067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B68D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405E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821B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AAE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E58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7722E9C"/>
    <w:multiLevelType w:val="hybridMultilevel"/>
    <w:tmpl w:val="85103F84"/>
    <w:lvl w:ilvl="0" w:tplc="016AAA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C3F62">
      <w:start w:val="7"/>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239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5A8B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7AF13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06AC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949B9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6A31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C41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78C78F6"/>
    <w:multiLevelType w:val="hybridMultilevel"/>
    <w:tmpl w:val="90AC9522"/>
    <w:lvl w:ilvl="0" w:tplc="9E1C0592">
      <w:start w:val="1"/>
      <w:numFmt w:val="bullet"/>
      <w:lvlText w:val="-"/>
      <w:lvlJc w:val="left"/>
      <w:pPr>
        <w:ind w:left="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CC0272">
      <w:start w:val="1"/>
      <w:numFmt w:val="bullet"/>
      <w:lvlText w:val="o"/>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A2C4D4">
      <w:start w:val="1"/>
      <w:numFmt w:val="bullet"/>
      <w:lvlText w:val="▪"/>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AAA228">
      <w:start w:val="1"/>
      <w:numFmt w:val="bullet"/>
      <w:lvlText w:val="•"/>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12585A">
      <w:start w:val="1"/>
      <w:numFmt w:val="bullet"/>
      <w:lvlText w:val="o"/>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A6009A">
      <w:start w:val="1"/>
      <w:numFmt w:val="bullet"/>
      <w:lvlText w:val="▪"/>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D60D1A">
      <w:start w:val="1"/>
      <w:numFmt w:val="bullet"/>
      <w:lvlText w:val="•"/>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065776">
      <w:start w:val="1"/>
      <w:numFmt w:val="bullet"/>
      <w:lvlText w:val="o"/>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A63D0C">
      <w:start w:val="1"/>
      <w:numFmt w:val="bullet"/>
      <w:lvlText w:val="▪"/>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181061B4"/>
    <w:multiLevelType w:val="hybridMultilevel"/>
    <w:tmpl w:val="01C8C13A"/>
    <w:lvl w:ilvl="0" w:tplc="46E89A38">
      <w:start w:val="1"/>
      <w:numFmt w:val="decimal"/>
      <w:lvlText w:val="%1."/>
      <w:lvlJc w:val="left"/>
      <w:pPr>
        <w:ind w:left="27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60C437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3BC61D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9E0903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FAAAB4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1A650A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2AA0B3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67231B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360DAB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86F0781"/>
    <w:multiLevelType w:val="hybridMultilevel"/>
    <w:tmpl w:val="1784A696"/>
    <w:lvl w:ilvl="0" w:tplc="71D0948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CBE3E">
      <w:start w:val="1"/>
      <w:numFmt w:val="bullet"/>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846B72">
      <w:start w:val="1"/>
      <w:numFmt w:val="bullet"/>
      <w:lvlText w:val="▪"/>
      <w:lvlJc w:val="left"/>
      <w:pPr>
        <w:ind w:left="2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8076E0">
      <w:start w:val="1"/>
      <w:numFmt w:val="bullet"/>
      <w:lvlText w:val="•"/>
      <w:lvlJc w:val="left"/>
      <w:pPr>
        <w:ind w:left="3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82365E">
      <w:start w:val="1"/>
      <w:numFmt w:val="bullet"/>
      <w:lvlText w:val="o"/>
      <w:lvlJc w:val="left"/>
      <w:pPr>
        <w:ind w:left="4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22D130">
      <w:start w:val="1"/>
      <w:numFmt w:val="bullet"/>
      <w:lvlText w:val="▪"/>
      <w:lvlJc w:val="left"/>
      <w:pPr>
        <w:ind w:left="4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F4AB5C">
      <w:start w:val="1"/>
      <w:numFmt w:val="bullet"/>
      <w:lvlText w:val="•"/>
      <w:lvlJc w:val="left"/>
      <w:pPr>
        <w:ind w:left="5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22CBC6">
      <w:start w:val="1"/>
      <w:numFmt w:val="bullet"/>
      <w:lvlText w:val="o"/>
      <w:lvlJc w:val="left"/>
      <w:pPr>
        <w:ind w:left="6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302F88">
      <w:start w:val="1"/>
      <w:numFmt w:val="bullet"/>
      <w:lvlText w:val="▪"/>
      <w:lvlJc w:val="left"/>
      <w:pPr>
        <w:ind w:left="6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19742BED"/>
    <w:multiLevelType w:val="hybridMultilevel"/>
    <w:tmpl w:val="B900D5BE"/>
    <w:lvl w:ilvl="0" w:tplc="51BC2004">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ECC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1AD9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F24F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2000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5C72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F8CA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E2F41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DE15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BB2397C"/>
    <w:multiLevelType w:val="hybridMultilevel"/>
    <w:tmpl w:val="30AA3100"/>
    <w:lvl w:ilvl="0" w:tplc="38A0A1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A2E7A">
      <w:start w:val="28"/>
      <w:numFmt w:val="lowerLetter"/>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E631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EAF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449CB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2A797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073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C4BB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677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C5653AB"/>
    <w:multiLevelType w:val="hybridMultilevel"/>
    <w:tmpl w:val="3E36E732"/>
    <w:lvl w:ilvl="0" w:tplc="1BD405E8">
      <w:start w:val="1"/>
      <w:numFmt w:val="decimal"/>
      <w:lvlText w:val="%1."/>
      <w:lvlJc w:val="left"/>
      <w:pPr>
        <w:ind w:left="7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8025572">
      <w:start w:val="1"/>
      <w:numFmt w:val="lowerLetter"/>
      <w:lvlText w:val="%2"/>
      <w:lvlJc w:val="left"/>
      <w:pPr>
        <w:ind w:left="12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8C84C6A">
      <w:start w:val="1"/>
      <w:numFmt w:val="lowerRoman"/>
      <w:lvlText w:val="%3"/>
      <w:lvlJc w:val="left"/>
      <w:pPr>
        <w:ind w:left="19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49633D4">
      <w:start w:val="1"/>
      <w:numFmt w:val="decimal"/>
      <w:lvlText w:val="%4"/>
      <w:lvlJc w:val="left"/>
      <w:pPr>
        <w:ind w:left="26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6FEBE9C">
      <w:start w:val="1"/>
      <w:numFmt w:val="lowerLetter"/>
      <w:lvlText w:val="%5"/>
      <w:lvlJc w:val="left"/>
      <w:pPr>
        <w:ind w:left="33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6A6EEC4">
      <w:start w:val="1"/>
      <w:numFmt w:val="lowerRoman"/>
      <w:lvlText w:val="%6"/>
      <w:lvlJc w:val="left"/>
      <w:pPr>
        <w:ind w:left="41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BEC21D6">
      <w:start w:val="1"/>
      <w:numFmt w:val="decimal"/>
      <w:lvlText w:val="%7"/>
      <w:lvlJc w:val="left"/>
      <w:pPr>
        <w:ind w:left="4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1F4E206">
      <w:start w:val="1"/>
      <w:numFmt w:val="lowerLetter"/>
      <w:lvlText w:val="%8"/>
      <w:lvlJc w:val="left"/>
      <w:pPr>
        <w:ind w:left="5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AC64382">
      <w:start w:val="1"/>
      <w:numFmt w:val="lowerRoman"/>
      <w:lvlText w:val="%9"/>
      <w:lvlJc w:val="left"/>
      <w:pPr>
        <w:ind w:left="6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1C913073"/>
    <w:multiLevelType w:val="hybridMultilevel"/>
    <w:tmpl w:val="E460BC26"/>
    <w:lvl w:ilvl="0" w:tplc="79A0500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2CFFE6">
      <w:start w:val="7"/>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4A186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16A0A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B003C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8E10C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D835B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18E07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A2E41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C9A752F"/>
    <w:multiLevelType w:val="hybridMultilevel"/>
    <w:tmpl w:val="AF584DEC"/>
    <w:lvl w:ilvl="0" w:tplc="AC3ACC62">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71C018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D3C1B6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E14E19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080ADC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44944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D5E249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41C11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514AB2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1CD4230D"/>
    <w:multiLevelType w:val="hybridMultilevel"/>
    <w:tmpl w:val="D74ABCF2"/>
    <w:lvl w:ilvl="0" w:tplc="0EAE87EC">
      <w:start w:val="1"/>
      <w:numFmt w:val="lowerLetter"/>
      <w:lvlText w:val="%1)"/>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F5ED11A">
      <w:start w:val="1"/>
      <w:numFmt w:val="lowerLetter"/>
      <w:lvlText w:val="%2"/>
      <w:lvlJc w:val="left"/>
      <w:pPr>
        <w:ind w:left="14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352D93E">
      <w:start w:val="1"/>
      <w:numFmt w:val="lowerRoman"/>
      <w:lvlText w:val="%3"/>
      <w:lvlJc w:val="left"/>
      <w:pPr>
        <w:ind w:left="21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A42960E">
      <w:start w:val="1"/>
      <w:numFmt w:val="decimal"/>
      <w:lvlText w:val="%4"/>
      <w:lvlJc w:val="left"/>
      <w:pPr>
        <w:ind w:left="28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B46A2D8">
      <w:start w:val="1"/>
      <w:numFmt w:val="lowerLetter"/>
      <w:lvlText w:val="%5"/>
      <w:lvlJc w:val="left"/>
      <w:pPr>
        <w:ind w:left="36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65EAFB0">
      <w:start w:val="1"/>
      <w:numFmt w:val="lowerRoman"/>
      <w:lvlText w:val="%6"/>
      <w:lvlJc w:val="left"/>
      <w:pPr>
        <w:ind w:left="43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B020C52">
      <w:start w:val="1"/>
      <w:numFmt w:val="decimal"/>
      <w:lvlText w:val="%7"/>
      <w:lvlJc w:val="left"/>
      <w:pPr>
        <w:ind w:left="50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082F562">
      <w:start w:val="1"/>
      <w:numFmt w:val="lowerLetter"/>
      <w:lvlText w:val="%8"/>
      <w:lvlJc w:val="left"/>
      <w:pPr>
        <w:ind w:left="57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A76407E">
      <w:start w:val="1"/>
      <w:numFmt w:val="lowerRoman"/>
      <w:lvlText w:val="%9"/>
      <w:lvlJc w:val="left"/>
      <w:pPr>
        <w:ind w:left="64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1E362DBB"/>
    <w:multiLevelType w:val="hybridMultilevel"/>
    <w:tmpl w:val="117C323A"/>
    <w:lvl w:ilvl="0" w:tplc="5D947744">
      <w:start w:val="13"/>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1055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2A4B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3831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26EB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4EB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008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3098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7EEC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E4607B1"/>
    <w:multiLevelType w:val="hybridMultilevel"/>
    <w:tmpl w:val="A8F4448C"/>
    <w:lvl w:ilvl="0" w:tplc="FB1E40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095D8">
      <w:start w:val="12"/>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E4F8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6FF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B2812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E80A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4FB8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A3AB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46C8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F455127"/>
    <w:multiLevelType w:val="hybridMultilevel"/>
    <w:tmpl w:val="3460C9C8"/>
    <w:lvl w:ilvl="0" w:tplc="92D80ED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B0BB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26C5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28CE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0475C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AC5B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FE5BB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0480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28AB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1F9719C9"/>
    <w:multiLevelType w:val="hybridMultilevel"/>
    <w:tmpl w:val="D65AF8EC"/>
    <w:lvl w:ilvl="0" w:tplc="29981F10">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A6CD9A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37A7C0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C70738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57EFCA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E16417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4FAF25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8086FC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50239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22234D04"/>
    <w:multiLevelType w:val="hybridMultilevel"/>
    <w:tmpl w:val="9F8684B6"/>
    <w:lvl w:ilvl="0" w:tplc="A1C44F68">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CEE351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138DAA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63E217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40C826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BC9DC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3F2A1C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D66D9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A8E53E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22361935"/>
    <w:multiLevelType w:val="hybridMultilevel"/>
    <w:tmpl w:val="746CE344"/>
    <w:lvl w:ilvl="0" w:tplc="225CA746">
      <w:start w:val="9"/>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D2F4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7A9E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8007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0F4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0F9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1E2E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603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72AC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25005B4"/>
    <w:multiLevelType w:val="hybridMultilevel"/>
    <w:tmpl w:val="F70A00CE"/>
    <w:lvl w:ilvl="0" w:tplc="2BACE060">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5D61BD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092A5A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55084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B4E1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D7C8F2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738B41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1A42C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3C4760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22B773E0"/>
    <w:multiLevelType w:val="hybridMultilevel"/>
    <w:tmpl w:val="3BFED5DC"/>
    <w:lvl w:ilvl="0" w:tplc="0A96840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F64C6C">
      <w:start w:val="1"/>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26779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E63BE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18BBA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78CEB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865BF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0C07A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0EBFA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2E30CC0"/>
    <w:multiLevelType w:val="hybridMultilevel"/>
    <w:tmpl w:val="A80C587C"/>
    <w:lvl w:ilvl="0" w:tplc="F81C1282">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C02112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E680E3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54E913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0C8D61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1A0E36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B2676E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ECC20C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F8C01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22E42D5A"/>
    <w:multiLevelType w:val="hybridMultilevel"/>
    <w:tmpl w:val="1F681968"/>
    <w:lvl w:ilvl="0" w:tplc="231A126A">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082D552">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260BCCC">
      <w:start w:val="1"/>
      <w:numFmt w:val="lowerLetter"/>
      <w:lvlRestart w:val="0"/>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38EBC66">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7DAB60C">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F66C644">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83692C8">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34EEA24">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ADE0D7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372115B"/>
    <w:multiLevelType w:val="hybridMultilevel"/>
    <w:tmpl w:val="16D08C9E"/>
    <w:lvl w:ilvl="0" w:tplc="F4FC2666">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682AC1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C24760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8A349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F2DFF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2A95E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A543A3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6D2BAE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35A69B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23EC4845"/>
    <w:multiLevelType w:val="hybridMultilevel"/>
    <w:tmpl w:val="9102A1EA"/>
    <w:lvl w:ilvl="0" w:tplc="0F1032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E0DA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CAD2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A6C0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66BF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764C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9C9E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A2D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24A7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496552B"/>
    <w:multiLevelType w:val="hybridMultilevel"/>
    <w:tmpl w:val="277881E0"/>
    <w:lvl w:ilvl="0" w:tplc="E214BFC6">
      <w:start w:val="5"/>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708518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1A4A8B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498B16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554680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8B270B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0D8CC2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A6E958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69276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253F0D79"/>
    <w:multiLevelType w:val="hybridMultilevel"/>
    <w:tmpl w:val="201E9C28"/>
    <w:lvl w:ilvl="0" w:tplc="34F87BD6">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FBE08A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31623D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B74A1E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FFE9E7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DA08B8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894436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C469D6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4E820D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54F045B"/>
    <w:multiLevelType w:val="hybridMultilevel"/>
    <w:tmpl w:val="7D907AC2"/>
    <w:lvl w:ilvl="0" w:tplc="CAD6FF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543D90">
      <w:start w:val="1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C4716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EE694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CAC87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56B5E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3624C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0C93D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08970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57D5E91"/>
    <w:multiLevelType w:val="hybridMultilevel"/>
    <w:tmpl w:val="4DD44352"/>
    <w:lvl w:ilvl="0" w:tplc="21D6513A">
      <w:start w:val="1"/>
      <w:numFmt w:val="lowerLetter"/>
      <w:lvlText w:val="%1)"/>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FE086CC">
      <w:start w:val="1"/>
      <w:numFmt w:val="lowerLetter"/>
      <w:lvlText w:val="%2"/>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680D95A">
      <w:start w:val="1"/>
      <w:numFmt w:val="lowerRoman"/>
      <w:lvlText w:val="%3"/>
      <w:lvlJc w:val="left"/>
      <w:pPr>
        <w:ind w:left="2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CFC0308">
      <w:start w:val="1"/>
      <w:numFmt w:val="decimal"/>
      <w:lvlText w:val="%4"/>
      <w:lvlJc w:val="left"/>
      <w:pPr>
        <w:ind w:left="2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F04C6CE">
      <w:start w:val="1"/>
      <w:numFmt w:val="lowerLetter"/>
      <w:lvlText w:val="%5"/>
      <w:lvlJc w:val="left"/>
      <w:pPr>
        <w:ind w:left="3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FD65FD6">
      <w:start w:val="1"/>
      <w:numFmt w:val="lowerRoman"/>
      <w:lvlText w:val="%6"/>
      <w:lvlJc w:val="left"/>
      <w:pPr>
        <w:ind w:left="4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DA4291E">
      <w:start w:val="1"/>
      <w:numFmt w:val="decimal"/>
      <w:lvlText w:val="%7"/>
      <w:lvlJc w:val="left"/>
      <w:pPr>
        <w:ind w:left="50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C021D58">
      <w:start w:val="1"/>
      <w:numFmt w:val="lowerLetter"/>
      <w:lvlText w:val="%8"/>
      <w:lvlJc w:val="left"/>
      <w:pPr>
        <w:ind w:left="5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F5A4BA8">
      <w:start w:val="1"/>
      <w:numFmt w:val="lowerRoman"/>
      <w:lvlText w:val="%9"/>
      <w:lvlJc w:val="left"/>
      <w:pPr>
        <w:ind w:left="64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257F2618"/>
    <w:multiLevelType w:val="hybridMultilevel"/>
    <w:tmpl w:val="41384B9A"/>
    <w:lvl w:ilvl="0" w:tplc="D9B2295A">
      <w:start w:val="1"/>
      <w:numFmt w:val="decimal"/>
      <w:lvlText w:val="%1."/>
      <w:lvlJc w:val="left"/>
      <w:pPr>
        <w:ind w:left="3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334D1D0">
      <w:start w:val="1"/>
      <w:numFmt w:val="lowerLetter"/>
      <w:lvlText w:val="%2"/>
      <w:lvlJc w:val="left"/>
      <w:pPr>
        <w:ind w:left="1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1466094">
      <w:start w:val="1"/>
      <w:numFmt w:val="lowerRoman"/>
      <w:lvlText w:val="%3"/>
      <w:lvlJc w:val="left"/>
      <w:pPr>
        <w:ind w:left="1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592F5A4">
      <w:start w:val="1"/>
      <w:numFmt w:val="decimal"/>
      <w:lvlText w:val="%4"/>
      <w:lvlJc w:val="left"/>
      <w:pPr>
        <w:ind w:left="26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163C5A">
      <w:start w:val="1"/>
      <w:numFmt w:val="lowerLetter"/>
      <w:lvlText w:val="%5"/>
      <w:lvlJc w:val="left"/>
      <w:pPr>
        <w:ind w:left="34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EF681CC">
      <w:start w:val="1"/>
      <w:numFmt w:val="lowerRoman"/>
      <w:lvlText w:val="%6"/>
      <w:lvlJc w:val="left"/>
      <w:pPr>
        <w:ind w:left="41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BA4B5AA">
      <w:start w:val="1"/>
      <w:numFmt w:val="decimal"/>
      <w:lvlText w:val="%7"/>
      <w:lvlJc w:val="left"/>
      <w:pPr>
        <w:ind w:left="48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B3C3022">
      <w:start w:val="1"/>
      <w:numFmt w:val="lowerLetter"/>
      <w:lvlText w:val="%8"/>
      <w:lvlJc w:val="left"/>
      <w:pPr>
        <w:ind w:left="55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51019E2">
      <w:start w:val="1"/>
      <w:numFmt w:val="lowerRoman"/>
      <w:lvlText w:val="%9"/>
      <w:lvlJc w:val="left"/>
      <w:pPr>
        <w:ind w:left="62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268D37CC"/>
    <w:multiLevelType w:val="hybridMultilevel"/>
    <w:tmpl w:val="8EAE3298"/>
    <w:lvl w:ilvl="0" w:tplc="54F23F54">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5C1DF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6662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C48F1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BC6D1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72C24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A4C82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3A280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94ECC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26B825F0"/>
    <w:multiLevelType w:val="hybridMultilevel"/>
    <w:tmpl w:val="41608E38"/>
    <w:lvl w:ilvl="0" w:tplc="67FEEA9C">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548DC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B42BE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043D0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D45C7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12A7C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B88B5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22B6A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1A924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26F41B33"/>
    <w:multiLevelType w:val="hybridMultilevel"/>
    <w:tmpl w:val="47E21DA2"/>
    <w:lvl w:ilvl="0" w:tplc="5B7E612E">
      <w:start w:val="8"/>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70092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BEFAB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0E03B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50E7E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D66B0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22B35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465D9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9621C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276345B6"/>
    <w:multiLevelType w:val="hybridMultilevel"/>
    <w:tmpl w:val="3E76B2CC"/>
    <w:lvl w:ilvl="0" w:tplc="F1F01F10">
      <w:start w:val="7"/>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E3C0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C011A">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78500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C000E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888D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DC7DEA">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C6DA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276F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779072B"/>
    <w:multiLevelType w:val="hybridMultilevel"/>
    <w:tmpl w:val="3446BCE8"/>
    <w:lvl w:ilvl="0" w:tplc="BCD48378">
      <w:start w:val="1"/>
      <w:numFmt w:val="decimal"/>
      <w:lvlText w:val="%1."/>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A6A9AC6">
      <w:start w:val="1"/>
      <w:numFmt w:val="lowerLetter"/>
      <w:lvlText w:val="%2)"/>
      <w:lvlJc w:val="left"/>
      <w:pPr>
        <w:ind w:left="11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ABE8E52">
      <w:start w:val="1"/>
      <w:numFmt w:val="lowerRoman"/>
      <w:lvlText w:val="%3"/>
      <w:lvlJc w:val="left"/>
      <w:pPr>
        <w:ind w:left="1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32CE51A">
      <w:start w:val="1"/>
      <w:numFmt w:val="decimal"/>
      <w:lvlText w:val="%4"/>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090F18E">
      <w:start w:val="1"/>
      <w:numFmt w:val="lowerLetter"/>
      <w:lvlText w:val="%5"/>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53A4EDA">
      <w:start w:val="1"/>
      <w:numFmt w:val="lowerRoman"/>
      <w:lvlText w:val="%6"/>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9A60FA0">
      <w:start w:val="1"/>
      <w:numFmt w:val="decimal"/>
      <w:lvlText w:val="%7"/>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DCE1AEE">
      <w:start w:val="1"/>
      <w:numFmt w:val="lowerLetter"/>
      <w:lvlText w:val="%8"/>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DEEC2C">
      <w:start w:val="1"/>
      <w:numFmt w:val="lowerRoman"/>
      <w:lvlText w:val="%9"/>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27870FFB"/>
    <w:multiLevelType w:val="hybridMultilevel"/>
    <w:tmpl w:val="716EE482"/>
    <w:lvl w:ilvl="0" w:tplc="E41CC5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CC15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06D9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E62F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B49D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4A67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CE4D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2ACB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AC21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27AD5352"/>
    <w:multiLevelType w:val="hybridMultilevel"/>
    <w:tmpl w:val="7E90F32A"/>
    <w:lvl w:ilvl="0" w:tplc="1F5C6EA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BCC67E">
      <w:start w:val="1"/>
      <w:numFmt w:val="bullet"/>
      <w:lvlText w:val="o"/>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EA55BA">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B2D05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16D088">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222108">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D6A90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92C744">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02B4FC">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8160550"/>
    <w:multiLevelType w:val="hybridMultilevel"/>
    <w:tmpl w:val="F9CE1F64"/>
    <w:lvl w:ilvl="0" w:tplc="A41C544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3016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6C97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1284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B0E1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F41A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E60C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B485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8C1F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8877FD2"/>
    <w:multiLevelType w:val="hybridMultilevel"/>
    <w:tmpl w:val="00CA7E5C"/>
    <w:lvl w:ilvl="0" w:tplc="FF66A052">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EC8F5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0AD1E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201A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BCF1E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54AE8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8AA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C2A69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F8E49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2903021F"/>
    <w:multiLevelType w:val="hybridMultilevel"/>
    <w:tmpl w:val="3CCE0AE8"/>
    <w:lvl w:ilvl="0" w:tplc="C8561AE0">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7486E2">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867DE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0E1D10">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184A02">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947FE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72D4E6">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68A22E">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2A80FC">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29597698"/>
    <w:multiLevelType w:val="hybridMultilevel"/>
    <w:tmpl w:val="CFC203A0"/>
    <w:lvl w:ilvl="0" w:tplc="4DC87328">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97428C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73849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AE6E8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E5A1AB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676531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C16C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8C302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9F26BD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29BC4CD9"/>
    <w:multiLevelType w:val="hybridMultilevel"/>
    <w:tmpl w:val="A6268590"/>
    <w:lvl w:ilvl="0" w:tplc="653074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0638E">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824AC">
      <w:start w:val="36"/>
      <w:numFmt w:val="decimal"/>
      <w:lvlText w:val="%3."/>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A48AE">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66070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AB62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42F7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AA0C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A82EA">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E32AB2"/>
    <w:multiLevelType w:val="hybridMultilevel"/>
    <w:tmpl w:val="60F652A2"/>
    <w:lvl w:ilvl="0" w:tplc="72A495F4">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80D0F6">
      <w:start w:val="1"/>
      <w:numFmt w:val="lowerLetter"/>
      <w:lvlText w:val="%2"/>
      <w:lvlJc w:val="left"/>
      <w:pPr>
        <w:ind w:left="1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06E076">
      <w:start w:val="1"/>
      <w:numFmt w:val="lowerRoman"/>
      <w:lvlText w:val="%3"/>
      <w:lvlJc w:val="left"/>
      <w:pPr>
        <w:ind w:left="2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8CDCB4">
      <w:start w:val="1"/>
      <w:numFmt w:val="decimal"/>
      <w:lvlText w:val="%4"/>
      <w:lvlJc w:val="left"/>
      <w:pPr>
        <w:ind w:left="2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4A5634">
      <w:start w:val="1"/>
      <w:numFmt w:val="lowerLetter"/>
      <w:lvlText w:val="%5"/>
      <w:lvlJc w:val="left"/>
      <w:pPr>
        <w:ind w:left="3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BC5CDE">
      <w:start w:val="1"/>
      <w:numFmt w:val="lowerRoman"/>
      <w:lvlText w:val="%6"/>
      <w:lvlJc w:val="left"/>
      <w:pPr>
        <w:ind w:left="4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26147E">
      <w:start w:val="1"/>
      <w:numFmt w:val="decimal"/>
      <w:lvlText w:val="%7"/>
      <w:lvlJc w:val="left"/>
      <w:pPr>
        <w:ind w:left="4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CE030">
      <w:start w:val="1"/>
      <w:numFmt w:val="lowerLetter"/>
      <w:lvlText w:val="%8"/>
      <w:lvlJc w:val="left"/>
      <w:pPr>
        <w:ind w:left="5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0C2CC6">
      <w:start w:val="1"/>
      <w:numFmt w:val="lowerRoman"/>
      <w:lvlText w:val="%9"/>
      <w:lvlJc w:val="left"/>
      <w:pPr>
        <w:ind w:left="6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2A7E633E"/>
    <w:multiLevelType w:val="hybridMultilevel"/>
    <w:tmpl w:val="2EE0C160"/>
    <w:lvl w:ilvl="0" w:tplc="2DCE8D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AE914">
      <w:start w:val="38"/>
      <w:numFmt w:val="lowerLetter"/>
      <w:lvlText w:val="%2)"/>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F47C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6238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805FC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96A27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C82EF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D6E30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22A5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AF546EB"/>
    <w:multiLevelType w:val="hybridMultilevel"/>
    <w:tmpl w:val="F5208424"/>
    <w:lvl w:ilvl="0" w:tplc="DAEAE636">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664E30">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62905C">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647928">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983B26">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50B822">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A2EB48">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30DA30">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D8724E">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2AFD56C4"/>
    <w:multiLevelType w:val="hybridMultilevel"/>
    <w:tmpl w:val="E7DEEFE2"/>
    <w:lvl w:ilvl="0" w:tplc="63CA97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06A126">
      <w:start w:val="9"/>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863E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64B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0315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E635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6AB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2B5E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FAA65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B8427F2"/>
    <w:multiLevelType w:val="hybridMultilevel"/>
    <w:tmpl w:val="4F7EF57A"/>
    <w:lvl w:ilvl="0" w:tplc="FF3C4AC0">
      <w:start w:val="13"/>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03594">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7A2C8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40740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4037E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E342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A1A0A">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0B6EE">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C4D2AA">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BB444B9"/>
    <w:multiLevelType w:val="hybridMultilevel"/>
    <w:tmpl w:val="676AA868"/>
    <w:lvl w:ilvl="0" w:tplc="36C8E5B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10F7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E02E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3C7D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7048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8CF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686F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20D3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E3D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C8943D6"/>
    <w:multiLevelType w:val="hybridMultilevel"/>
    <w:tmpl w:val="37066EAA"/>
    <w:lvl w:ilvl="0" w:tplc="D7FEB5F2">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9CD1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491F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F0029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46AC5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DE67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C06A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540A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74ED5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D9159D1"/>
    <w:multiLevelType w:val="hybridMultilevel"/>
    <w:tmpl w:val="006EFD7E"/>
    <w:lvl w:ilvl="0" w:tplc="6AF004FE">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44F886">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FC6882">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3A8E0C">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CABBF0">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06F55C">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C80828">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94A15C">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DCFFFA">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2E385E84"/>
    <w:multiLevelType w:val="hybridMultilevel"/>
    <w:tmpl w:val="8480CA7C"/>
    <w:lvl w:ilvl="0" w:tplc="8A520FD6">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CD2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7238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8C2B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8EDE8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72759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8C90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8A1F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4F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2E6930C9"/>
    <w:multiLevelType w:val="hybridMultilevel"/>
    <w:tmpl w:val="794CDA2A"/>
    <w:lvl w:ilvl="0" w:tplc="231C6718">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63AC2">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D24A8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980A9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9C5834">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22BE98">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9A20E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52D7E4">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4C5692">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2EB76A21"/>
    <w:multiLevelType w:val="hybridMultilevel"/>
    <w:tmpl w:val="A1EC8A4E"/>
    <w:lvl w:ilvl="0" w:tplc="40B26B6C">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14CF11E">
      <w:start w:val="1"/>
      <w:numFmt w:val="lowerLetter"/>
      <w:lvlText w:val="%2"/>
      <w:lvlJc w:val="left"/>
      <w:pPr>
        <w:ind w:left="1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54E6622">
      <w:start w:val="1"/>
      <w:numFmt w:val="lowerRoman"/>
      <w:lvlText w:val="%3"/>
      <w:lvlJc w:val="left"/>
      <w:pPr>
        <w:ind w:left="2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1CA110">
      <w:start w:val="1"/>
      <w:numFmt w:val="decimal"/>
      <w:lvlText w:val="%4"/>
      <w:lvlJc w:val="left"/>
      <w:pPr>
        <w:ind w:left="2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3B41A20">
      <w:start w:val="1"/>
      <w:numFmt w:val="lowerLetter"/>
      <w:lvlText w:val="%5"/>
      <w:lvlJc w:val="left"/>
      <w:pPr>
        <w:ind w:left="35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5C1538">
      <w:start w:val="1"/>
      <w:numFmt w:val="lowerRoman"/>
      <w:lvlText w:val="%6"/>
      <w:lvlJc w:val="left"/>
      <w:pPr>
        <w:ind w:left="43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B44F66">
      <w:start w:val="1"/>
      <w:numFmt w:val="decimal"/>
      <w:lvlText w:val="%7"/>
      <w:lvlJc w:val="left"/>
      <w:pPr>
        <w:ind w:left="50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82A41BA">
      <w:start w:val="1"/>
      <w:numFmt w:val="lowerLetter"/>
      <w:lvlText w:val="%8"/>
      <w:lvlJc w:val="left"/>
      <w:pPr>
        <w:ind w:left="57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DA263E4">
      <w:start w:val="1"/>
      <w:numFmt w:val="lowerRoman"/>
      <w:lvlText w:val="%9"/>
      <w:lvlJc w:val="left"/>
      <w:pPr>
        <w:ind w:left="64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2EB873D4"/>
    <w:multiLevelType w:val="hybridMultilevel"/>
    <w:tmpl w:val="D24C6E2A"/>
    <w:lvl w:ilvl="0" w:tplc="C116E178">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3D425A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5EEA32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8BCF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392AA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9BE40C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70C02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CBC811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4B8504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2EFD6D3B"/>
    <w:multiLevelType w:val="hybridMultilevel"/>
    <w:tmpl w:val="75360148"/>
    <w:lvl w:ilvl="0" w:tplc="7D70A11C">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7A4E57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F94905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0F6804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6603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9C86CF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10A0F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9405AC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A43E4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2F5F162D"/>
    <w:multiLevelType w:val="hybridMultilevel"/>
    <w:tmpl w:val="CA9C3BDC"/>
    <w:lvl w:ilvl="0" w:tplc="B4D4C52E">
      <w:start w:val="7"/>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EB422">
      <w:start w:val="14"/>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38823E">
      <w:start w:val="1"/>
      <w:numFmt w:val="bullet"/>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821804">
      <w:start w:val="1"/>
      <w:numFmt w:val="bullet"/>
      <w:lvlText w:val="•"/>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9E5A34">
      <w:start w:val="1"/>
      <w:numFmt w:val="bullet"/>
      <w:lvlText w:val="o"/>
      <w:lvlJc w:val="left"/>
      <w:pPr>
        <w:ind w:left="3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A827C6">
      <w:start w:val="1"/>
      <w:numFmt w:val="bullet"/>
      <w:lvlText w:val="▪"/>
      <w:lvlJc w:val="left"/>
      <w:pPr>
        <w:ind w:left="40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108FAA">
      <w:start w:val="1"/>
      <w:numFmt w:val="bullet"/>
      <w:lvlText w:val="•"/>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267E62">
      <w:start w:val="1"/>
      <w:numFmt w:val="bullet"/>
      <w:lvlText w:val="o"/>
      <w:lvlJc w:val="left"/>
      <w:pPr>
        <w:ind w:left="5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0C0312">
      <w:start w:val="1"/>
      <w:numFmt w:val="bullet"/>
      <w:lvlText w:val="▪"/>
      <w:lvlJc w:val="left"/>
      <w:pPr>
        <w:ind w:left="61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2FC95E37"/>
    <w:multiLevelType w:val="hybridMultilevel"/>
    <w:tmpl w:val="4EFC949C"/>
    <w:lvl w:ilvl="0" w:tplc="C09234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623A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402A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4A6D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CEF9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DE5D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EEA2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02A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2E89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04175E7"/>
    <w:multiLevelType w:val="hybridMultilevel"/>
    <w:tmpl w:val="CA860606"/>
    <w:lvl w:ilvl="0" w:tplc="5F500A2E">
      <w:start w:val="13"/>
      <w:numFmt w:val="lowerLetter"/>
      <w:lvlText w:val="%1)"/>
      <w:lvlJc w:val="left"/>
      <w:pPr>
        <w:ind w:left="7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71C1416">
      <w:start w:val="1"/>
      <w:numFmt w:val="lowerLetter"/>
      <w:lvlText w:val="%2"/>
      <w:lvlJc w:val="left"/>
      <w:pPr>
        <w:ind w:left="14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8A80E6E">
      <w:start w:val="1"/>
      <w:numFmt w:val="lowerRoman"/>
      <w:lvlText w:val="%3"/>
      <w:lvlJc w:val="left"/>
      <w:pPr>
        <w:ind w:left="21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75420A0">
      <w:start w:val="1"/>
      <w:numFmt w:val="decimal"/>
      <w:lvlText w:val="%4"/>
      <w:lvlJc w:val="left"/>
      <w:pPr>
        <w:ind w:left="28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892B294">
      <w:start w:val="1"/>
      <w:numFmt w:val="lowerLetter"/>
      <w:lvlText w:val="%5"/>
      <w:lvlJc w:val="left"/>
      <w:pPr>
        <w:ind w:left="35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394448C">
      <w:start w:val="1"/>
      <w:numFmt w:val="lowerRoman"/>
      <w:lvlText w:val="%6"/>
      <w:lvlJc w:val="left"/>
      <w:pPr>
        <w:ind w:left="43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8C684EC">
      <w:start w:val="1"/>
      <w:numFmt w:val="decimal"/>
      <w:lvlText w:val="%7"/>
      <w:lvlJc w:val="left"/>
      <w:pPr>
        <w:ind w:left="50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748F1C0">
      <w:start w:val="1"/>
      <w:numFmt w:val="lowerLetter"/>
      <w:lvlText w:val="%8"/>
      <w:lvlJc w:val="left"/>
      <w:pPr>
        <w:ind w:left="57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3DAF222">
      <w:start w:val="1"/>
      <w:numFmt w:val="lowerRoman"/>
      <w:lvlText w:val="%9"/>
      <w:lvlJc w:val="left"/>
      <w:pPr>
        <w:ind w:left="6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04F7AD7"/>
    <w:multiLevelType w:val="hybridMultilevel"/>
    <w:tmpl w:val="BA781218"/>
    <w:lvl w:ilvl="0" w:tplc="5F6C1678">
      <w:start w:val="22"/>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6D66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98F1E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F62C8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B092D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DE31C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EC248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FE11F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8CC61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309A2FD0"/>
    <w:multiLevelType w:val="hybridMultilevel"/>
    <w:tmpl w:val="12F0E178"/>
    <w:lvl w:ilvl="0" w:tplc="6AFE352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8E07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1262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F8DF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ACD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409B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8C00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6C3E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4C234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182012E"/>
    <w:multiLevelType w:val="multilevel"/>
    <w:tmpl w:val="C0621FA2"/>
    <w:lvl w:ilvl="0">
      <w:start w:val="6"/>
      <w:numFmt w:val="decimal"/>
      <w:lvlText w:val="%1"/>
      <w:lvlJc w:val="left"/>
      <w:pPr>
        <w:ind w:left="36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1">
      <w:start w:val="1"/>
      <w:numFmt w:val="decimal"/>
      <w:lvlText w:val="%1.%2"/>
      <w:lvlJc w:val="left"/>
      <w:pPr>
        <w:ind w:left="58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2">
      <w:start w:val="1"/>
      <w:numFmt w:val="decimal"/>
      <w:lvlRestart w:val="0"/>
      <w:lvlText w:val="%1.%2.%3."/>
      <w:lvlJc w:val="left"/>
      <w:pPr>
        <w:ind w:left="1053"/>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3">
      <w:start w:val="1"/>
      <w:numFmt w:val="decimal"/>
      <w:lvlText w:val="%4"/>
      <w:lvlJc w:val="left"/>
      <w:pPr>
        <w:ind w:left="1519"/>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4">
      <w:start w:val="1"/>
      <w:numFmt w:val="lowerLetter"/>
      <w:lvlText w:val="%5"/>
      <w:lvlJc w:val="left"/>
      <w:pPr>
        <w:ind w:left="2239"/>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5">
      <w:start w:val="1"/>
      <w:numFmt w:val="lowerRoman"/>
      <w:lvlText w:val="%6"/>
      <w:lvlJc w:val="left"/>
      <w:pPr>
        <w:ind w:left="2959"/>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6">
      <w:start w:val="1"/>
      <w:numFmt w:val="decimal"/>
      <w:lvlText w:val="%7"/>
      <w:lvlJc w:val="left"/>
      <w:pPr>
        <w:ind w:left="3679"/>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7">
      <w:start w:val="1"/>
      <w:numFmt w:val="lowerLetter"/>
      <w:lvlText w:val="%8"/>
      <w:lvlJc w:val="left"/>
      <w:pPr>
        <w:ind w:left="4399"/>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8">
      <w:start w:val="1"/>
      <w:numFmt w:val="lowerRoman"/>
      <w:lvlText w:val="%9"/>
      <w:lvlJc w:val="left"/>
      <w:pPr>
        <w:ind w:left="5119"/>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abstractNum>
  <w:abstractNum w:abstractNumId="114" w15:restartNumberingAfterBreak="0">
    <w:nsid w:val="318C1256"/>
    <w:multiLevelType w:val="hybridMultilevel"/>
    <w:tmpl w:val="255A4734"/>
    <w:lvl w:ilvl="0" w:tplc="0ECCF33E">
      <w:start w:val="10"/>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7EAC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68AD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AA8E6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56AC6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A6786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FE72A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663DB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8CEE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2192E9C"/>
    <w:multiLevelType w:val="hybridMultilevel"/>
    <w:tmpl w:val="C24207AE"/>
    <w:lvl w:ilvl="0" w:tplc="F774C7D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AD190">
      <w:start w:val="1"/>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F8103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32F21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121B2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76523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70C28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D6A4E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5AC14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24532B6"/>
    <w:multiLevelType w:val="hybridMultilevel"/>
    <w:tmpl w:val="35D8054C"/>
    <w:lvl w:ilvl="0" w:tplc="98BE3B46">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7FEF03E">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3A48F58">
      <w:start w:val="4"/>
      <w:numFmt w:val="lowerLetter"/>
      <w:lvlRestart w:val="0"/>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9FEFFB2">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76A2AF8">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C82D5CA">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6E061AC">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758267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9482C04">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324E2748"/>
    <w:multiLevelType w:val="hybridMultilevel"/>
    <w:tmpl w:val="48E86A66"/>
    <w:lvl w:ilvl="0" w:tplc="33B86C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88D664">
      <w:start w:val="1"/>
      <w:numFmt w:val="bullet"/>
      <w:lvlText w:val="o"/>
      <w:lvlJc w:val="left"/>
      <w:pPr>
        <w:ind w:left="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F6E942">
      <w:start w:val="1"/>
      <w:numFmt w:val="bullet"/>
      <w:lvlRestart w:val="0"/>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C0EE0C">
      <w:start w:val="1"/>
      <w:numFmt w:val="bullet"/>
      <w:lvlText w:val="•"/>
      <w:lvlJc w:val="left"/>
      <w:pPr>
        <w:ind w:left="2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B0AE5E">
      <w:start w:val="1"/>
      <w:numFmt w:val="bullet"/>
      <w:lvlText w:val="o"/>
      <w:lvlJc w:val="left"/>
      <w:pPr>
        <w:ind w:left="3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5E3FBE">
      <w:start w:val="1"/>
      <w:numFmt w:val="bullet"/>
      <w:lvlText w:val="▪"/>
      <w:lvlJc w:val="left"/>
      <w:pPr>
        <w:ind w:left="3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400BEA">
      <w:start w:val="1"/>
      <w:numFmt w:val="bullet"/>
      <w:lvlText w:val="•"/>
      <w:lvlJc w:val="left"/>
      <w:pPr>
        <w:ind w:left="4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B25042">
      <w:start w:val="1"/>
      <w:numFmt w:val="bullet"/>
      <w:lvlText w:val="o"/>
      <w:lvlJc w:val="left"/>
      <w:pPr>
        <w:ind w:left="5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6C530C">
      <w:start w:val="1"/>
      <w:numFmt w:val="bullet"/>
      <w:lvlText w:val="▪"/>
      <w:lvlJc w:val="left"/>
      <w:pPr>
        <w:ind w:left="59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333C32BD"/>
    <w:multiLevelType w:val="hybridMultilevel"/>
    <w:tmpl w:val="5B14982A"/>
    <w:lvl w:ilvl="0" w:tplc="22265D20">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309E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40C3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E41A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CE22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169B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5601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9AB8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B0CD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339B7240"/>
    <w:multiLevelType w:val="hybridMultilevel"/>
    <w:tmpl w:val="B810E858"/>
    <w:lvl w:ilvl="0" w:tplc="0E5A10D0">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4583F0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916BC8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E42750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3D8990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6CEFAF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90801C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8C0607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D2C0B9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33DE7652"/>
    <w:multiLevelType w:val="hybridMultilevel"/>
    <w:tmpl w:val="E99A442E"/>
    <w:lvl w:ilvl="0" w:tplc="0F80FC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6715C">
      <w:start w:val="2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20021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C00AB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EA3BC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BA29D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9ADFF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C2210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BC047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33E77261"/>
    <w:multiLevelType w:val="hybridMultilevel"/>
    <w:tmpl w:val="99026BC4"/>
    <w:lvl w:ilvl="0" w:tplc="A7DE8E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10A3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A6021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B0EB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5A41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4817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E2BA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B007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56ED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4C46EE1"/>
    <w:multiLevelType w:val="hybridMultilevel"/>
    <w:tmpl w:val="064CE67A"/>
    <w:lvl w:ilvl="0" w:tplc="79CACB3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9A9B8C">
      <w:start w:val="15"/>
      <w:numFmt w:val="lowerLetter"/>
      <w:lvlText w:val="%2)"/>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DAAEA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3295D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52C37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D637C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0E41B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62691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0804E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350242F0"/>
    <w:multiLevelType w:val="hybridMultilevel"/>
    <w:tmpl w:val="64604656"/>
    <w:lvl w:ilvl="0" w:tplc="A892668E">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588C6A">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92B68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E8E61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8A8ECE">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E2AF1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F4452E">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549DC0">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7605D4">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353F7058"/>
    <w:multiLevelType w:val="hybridMultilevel"/>
    <w:tmpl w:val="571E8A1A"/>
    <w:lvl w:ilvl="0" w:tplc="ADC62372">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48250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8CE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9AD9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0E55F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06CE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7C99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D857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44C9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35792379"/>
    <w:multiLevelType w:val="hybridMultilevel"/>
    <w:tmpl w:val="49AC9FE0"/>
    <w:lvl w:ilvl="0" w:tplc="065EBEA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7848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BEA9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8A12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22EE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8C24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D218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C28F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34EEF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359262D2"/>
    <w:multiLevelType w:val="hybridMultilevel"/>
    <w:tmpl w:val="A1FE1948"/>
    <w:lvl w:ilvl="0" w:tplc="5BD6B540">
      <w:start w:val="1"/>
      <w:numFmt w:val="lowerLetter"/>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5C494A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EBE099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EA5B3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B54C9D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F20647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F8C561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D205BA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9D2469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36092CFE"/>
    <w:multiLevelType w:val="hybridMultilevel"/>
    <w:tmpl w:val="909069BC"/>
    <w:lvl w:ilvl="0" w:tplc="E5D488CC">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D642BA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C908C4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EF87A3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C686A8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1E2116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1A96A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1AE63F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554163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362C7206"/>
    <w:multiLevelType w:val="hybridMultilevel"/>
    <w:tmpl w:val="43BA92FA"/>
    <w:lvl w:ilvl="0" w:tplc="28884606">
      <w:start w:val="5"/>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F6D5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883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EC92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038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0EB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52EC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6FC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5C769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36396563"/>
    <w:multiLevelType w:val="hybridMultilevel"/>
    <w:tmpl w:val="B92430D2"/>
    <w:lvl w:ilvl="0" w:tplc="3308269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349DB0">
      <w:start w:val="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FC8CF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04E7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DE61F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24E29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2EE5F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4C842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88930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36575392"/>
    <w:multiLevelType w:val="hybridMultilevel"/>
    <w:tmpl w:val="C4B27CF4"/>
    <w:lvl w:ilvl="0" w:tplc="0FCE8F42">
      <w:start w:val="13"/>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0760E">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260784">
      <w:start w:val="1"/>
      <w:numFmt w:val="bullet"/>
      <w:lvlText w:val="▪"/>
      <w:lvlJc w:val="left"/>
      <w:pPr>
        <w:ind w:left="2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B2DE94">
      <w:start w:val="1"/>
      <w:numFmt w:val="bullet"/>
      <w:lvlText w:val="•"/>
      <w:lvlJc w:val="left"/>
      <w:pPr>
        <w:ind w:left="3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66DEB2">
      <w:start w:val="1"/>
      <w:numFmt w:val="bullet"/>
      <w:lvlText w:val="o"/>
      <w:lvlJc w:val="left"/>
      <w:pPr>
        <w:ind w:left="3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7E5A60">
      <w:start w:val="1"/>
      <w:numFmt w:val="bullet"/>
      <w:lvlText w:val="▪"/>
      <w:lvlJc w:val="left"/>
      <w:pPr>
        <w:ind w:left="4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EAB9C6">
      <w:start w:val="1"/>
      <w:numFmt w:val="bullet"/>
      <w:lvlText w:val="•"/>
      <w:lvlJc w:val="left"/>
      <w:pPr>
        <w:ind w:left="5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CC3CC2">
      <w:start w:val="1"/>
      <w:numFmt w:val="bullet"/>
      <w:lvlText w:val="o"/>
      <w:lvlJc w:val="left"/>
      <w:pPr>
        <w:ind w:left="5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52D7F2">
      <w:start w:val="1"/>
      <w:numFmt w:val="bullet"/>
      <w:lvlText w:val="▪"/>
      <w:lvlJc w:val="left"/>
      <w:pPr>
        <w:ind w:left="6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36B3322F"/>
    <w:multiLevelType w:val="hybridMultilevel"/>
    <w:tmpl w:val="D2EE9EAA"/>
    <w:lvl w:ilvl="0" w:tplc="4D0C59D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F0E38E">
      <w:start w:val="4"/>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6426A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E082B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FAB47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86F72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CABA4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0C887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72EC5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37351ABE"/>
    <w:multiLevelType w:val="hybridMultilevel"/>
    <w:tmpl w:val="23605C74"/>
    <w:lvl w:ilvl="0" w:tplc="39CC997C">
      <w:start w:val="1"/>
      <w:numFmt w:val="decimal"/>
      <w:lvlText w:val="%1"/>
      <w:lvlJc w:val="left"/>
      <w:pPr>
        <w:ind w:left="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E64AA6">
      <w:start w:val="1"/>
      <w:numFmt w:val="lowerLetter"/>
      <w:lvlText w:val="%2"/>
      <w:lvlJc w:val="left"/>
      <w:pPr>
        <w:ind w:left="1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D0EE74">
      <w:start w:val="1"/>
      <w:numFmt w:val="lowerRoman"/>
      <w:lvlText w:val="%3"/>
      <w:lvlJc w:val="left"/>
      <w:pPr>
        <w:ind w:left="2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AC3986">
      <w:start w:val="1"/>
      <w:numFmt w:val="decimal"/>
      <w:lvlText w:val="%4"/>
      <w:lvlJc w:val="left"/>
      <w:pPr>
        <w:ind w:left="2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5A9CAC">
      <w:start w:val="1"/>
      <w:numFmt w:val="lowerLetter"/>
      <w:lvlText w:val="%5"/>
      <w:lvlJc w:val="left"/>
      <w:pPr>
        <w:ind w:left="3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60EA6">
      <w:start w:val="1"/>
      <w:numFmt w:val="lowerRoman"/>
      <w:lvlText w:val="%6"/>
      <w:lvlJc w:val="left"/>
      <w:pPr>
        <w:ind w:left="4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848E1E">
      <w:start w:val="1"/>
      <w:numFmt w:val="decimal"/>
      <w:lvlText w:val="%7"/>
      <w:lvlJc w:val="left"/>
      <w:pPr>
        <w:ind w:left="5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E20574">
      <w:start w:val="1"/>
      <w:numFmt w:val="lowerLetter"/>
      <w:lvlText w:val="%8"/>
      <w:lvlJc w:val="left"/>
      <w:pPr>
        <w:ind w:left="5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F4C934">
      <w:start w:val="1"/>
      <w:numFmt w:val="lowerRoman"/>
      <w:lvlText w:val="%9"/>
      <w:lvlJc w:val="left"/>
      <w:pPr>
        <w:ind w:left="6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37405C22"/>
    <w:multiLevelType w:val="hybridMultilevel"/>
    <w:tmpl w:val="A1CA4948"/>
    <w:lvl w:ilvl="0" w:tplc="E020E4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640B3A">
      <w:start w:val="10"/>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B8A2A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F03AE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82A32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F26E5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382D6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0AF13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5A7B3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378D5571"/>
    <w:multiLevelType w:val="hybridMultilevel"/>
    <w:tmpl w:val="153E3194"/>
    <w:lvl w:ilvl="0" w:tplc="400A158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50AE3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E4A2C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BABB0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364AA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609B1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90CAC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CE236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96442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38B364EC"/>
    <w:multiLevelType w:val="hybridMultilevel"/>
    <w:tmpl w:val="FA506A3A"/>
    <w:lvl w:ilvl="0" w:tplc="A9906DE6">
      <w:start w:val="1"/>
      <w:numFmt w:val="bullet"/>
      <w:lvlText w:val="-"/>
      <w:lvlJc w:val="left"/>
      <w:pPr>
        <w:ind w:left="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24E35E">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3E6E8E">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2224DE">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E40F8">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AC5136">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FA8C50">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421164">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5CB288">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391527C6"/>
    <w:multiLevelType w:val="hybridMultilevel"/>
    <w:tmpl w:val="10DE6C68"/>
    <w:lvl w:ilvl="0" w:tplc="2B248580">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D80EB6">
      <w:start w:val="1"/>
      <w:numFmt w:val="lowerLetter"/>
      <w:lvlText w:val="%2"/>
      <w:lvlJc w:val="left"/>
      <w:pPr>
        <w:ind w:left="1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5E73E0">
      <w:start w:val="1"/>
      <w:numFmt w:val="lowerRoman"/>
      <w:lvlText w:val="%3"/>
      <w:lvlJc w:val="left"/>
      <w:pPr>
        <w:ind w:left="2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20AC14">
      <w:start w:val="1"/>
      <w:numFmt w:val="decimal"/>
      <w:lvlText w:val="%4"/>
      <w:lvlJc w:val="left"/>
      <w:pPr>
        <w:ind w:left="2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627D5A">
      <w:start w:val="1"/>
      <w:numFmt w:val="lowerLetter"/>
      <w:lvlText w:val="%5"/>
      <w:lvlJc w:val="left"/>
      <w:pPr>
        <w:ind w:left="3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AAF762">
      <w:start w:val="1"/>
      <w:numFmt w:val="lowerRoman"/>
      <w:lvlText w:val="%6"/>
      <w:lvlJc w:val="left"/>
      <w:pPr>
        <w:ind w:left="4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A81EC4">
      <w:start w:val="1"/>
      <w:numFmt w:val="decimal"/>
      <w:lvlText w:val="%7"/>
      <w:lvlJc w:val="left"/>
      <w:pPr>
        <w:ind w:left="5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D03ABC">
      <w:start w:val="1"/>
      <w:numFmt w:val="lowerLetter"/>
      <w:lvlText w:val="%8"/>
      <w:lvlJc w:val="left"/>
      <w:pPr>
        <w:ind w:left="5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62A6D8">
      <w:start w:val="1"/>
      <w:numFmt w:val="lowerRoman"/>
      <w:lvlText w:val="%9"/>
      <w:lvlJc w:val="left"/>
      <w:pPr>
        <w:ind w:left="6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39D13AF1"/>
    <w:multiLevelType w:val="hybridMultilevel"/>
    <w:tmpl w:val="C534EDD0"/>
    <w:lvl w:ilvl="0" w:tplc="D36C6B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F6D3F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460A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9AC8E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24D2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74C98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E063C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E460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A856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3A7A139B"/>
    <w:multiLevelType w:val="hybridMultilevel"/>
    <w:tmpl w:val="C9320D8E"/>
    <w:lvl w:ilvl="0" w:tplc="529C84EC">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20A87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624DB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80F70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40B0E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9DE161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91E551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60E30F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62C5D1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3B707887"/>
    <w:multiLevelType w:val="hybridMultilevel"/>
    <w:tmpl w:val="546AD67E"/>
    <w:lvl w:ilvl="0" w:tplc="336621C0">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D7473A2">
      <w:start w:val="1"/>
      <w:numFmt w:val="lowerLetter"/>
      <w:lvlText w:val="%2"/>
      <w:lvlJc w:val="left"/>
      <w:pPr>
        <w:ind w:left="1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1B461DA">
      <w:start w:val="1"/>
      <w:numFmt w:val="lowerRoman"/>
      <w:lvlText w:val="%3"/>
      <w:lvlJc w:val="left"/>
      <w:pPr>
        <w:ind w:left="2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BCCB492">
      <w:start w:val="1"/>
      <w:numFmt w:val="decimal"/>
      <w:lvlText w:val="%4"/>
      <w:lvlJc w:val="left"/>
      <w:pPr>
        <w:ind w:left="2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304E364">
      <w:start w:val="1"/>
      <w:numFmt w:val="lowerLetter"/>
      <w:lvlText w:val="%5"/>
      <w:lvlJc w:val="left"/>
      <w:pPr>
        <w:ind w:left="35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FE4D282">
      <w:start w:val="1"/>
      <w:numFmt w:val="lowerRoman"/>
      <w:lvlText w:val="%6"/>
      <w:lvlJc w:val="left"/>
      <w:pPr>
        <w:ind w:left="43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8AE774">
      <w:start w:val="1"/>
      <w:numFmt w:val="decimal"/>
      <w:lvlText w:val="%7"/>
      <w:lvlJc w:val="left"/>
      <w:pPr>
        <w:ind w:left="50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09C5436">
      <w:start w:val="1"/>
      <w:numFmt w:val="lowerLetter"/>
      <w:lvlText w:val="%8"/>
      <w:lvlJc w:val="left"/>
      <w:pPr>
        <w:ind w:left="57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94A272C">
      <w:start w:val="1"/>
      <w:numFmt w:val="lowerRoman"/>
      <w:lvlText w:val="%9"/>
      <w:lvlJc w:val="left"/>
      <w:pPr>
        <w:ind w:left="64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3BEC1142"/>
    <w:multiLevelType w:val="hybridMultilevel"/>
    <w:tmpl w:val="6B784CD2"/>
    <w:lvl w:ilvl="0" w:tplc="AD1CAB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1A1C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7E58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7C17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AC94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3A51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0CA2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2250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2CD0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3C5418F9"/>
    <w:multiLevelType w:val="hybridMultilevel"/>
    <w:tmpl w:val="8EFE522C"/>
    <w:lvl w:ilvl="0" w:tplc="C780F1DE">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8CE35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B14282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0B4EE2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C80B91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5CCB22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83C2E9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AE000F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B3C28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3D0D54D1"/>
    <w:multiLevelType w:val="hybridMultilevel"/>
    <w:tmpl w:val="42BA2724"/>
    <w:lvl w:ilvl="0" w:tplc="DDA4818A">
      <w:start w:val="1"/>
      <w:numFmt w:val="decimal"/>
      <w:lvlText w:val="%1"/>
      <w:lvlJc w:val="left"/>
      <w:pPr>
        <w:ind w:left="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EA5EA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34661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E2034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30FCA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9A144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7C203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E66A7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46958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3D4C536C"/>
    <w:multiLevelType w:val="hybridMultilevel"/>
    <w:tmpl w:val="4770217E"/>
    <w:lvl w:ilvl="0" w:tplc="402C33B6">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44F1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68171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CE1C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EE519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2007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5E1F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D4B6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606B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3E4A6278"/>
    <w:multiLevelType w:val="hybridMultilevel"/>
    <w:tmpl w:val="9E20D1B0"/>
    <w:lvl w:ilvl="0" w:tplc="D1F2D36E">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D8BE7C">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F4A202">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AEED3A">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0CC1A8">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F49C9C">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623B48">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ACCEA0">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C60BA8">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3ED6596F"/>
    <w:multiLevelType w:val="hybridMultilevel"/>
    <w:tmpl w:val="7E3C412E"/>
    <w:lvl w:ilvl="0" w:tplc="DB04CEE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7EB0D4">
      <w:start w:val="29"/>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946DB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08CD1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3E255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88935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ACDBA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5E1BA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F8A51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3EE775AC"/>
    <w:multiLevelType w:val="hybridMultilevel"/>
    <w:tmpl w:val="4E382552"/>
    <w:lvl w:ilvl="0" w:tplc="0054DE32">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7AFCDA">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B2173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E28CA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58E5F8">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F6948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2A8702">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B8A7E8">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A2903A">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3EEC367A"/>
    <w:multiLevelType w:val="hybridMultilevel"/>
    <w:tmpl w:val="6FE4DB9A"/>
    <w:lvl w:ilvl="0" w:tplc="663098B8">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BE84F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70FFCA">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CEB7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EA3C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A09D9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E42C0">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48F6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B25FA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3F085A5F"/>
    <w:multiLevelType w:val="hybridMultilevel"/>
    <w:tmpl w:val="8EA6F5CC"/>
    <w:lvl w:ilvl="0" w:tplc="3C46C486">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9AE117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DDC997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E0031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DCED3D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B84EE0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2B67E5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A406E5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9A4817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406F19B8"/>
    <w:multiLevelType w:val="hybridMultilevel"/>
    <w:tmpl w:val="C3AE9EC6"/>
    <w:lvl w:ilvl="0" w:tplc="AC60950A">
      <w:start w:val="1"/>
      <w:numFmt w:val="bullet"/>
      <w:lvlText w:val="-"/>
      <w:lvlJc w:val="left"/>
      <w:pPr>
        <w:ind w:left="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606F98">
      <w:start w:val="1"/>
      <w:numFmt w:val="bullet"/>
      <w:lvlText w:val="o"/>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20920E">
      <w:start w:val="1"/>
      <w:numFmt w:val="bullet"/>
      <w:lvlText w:val="▪"/>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64FC38">
      <w:start w:val="1"/>
      <w:numFmt w:val="bullet"/>
      <w:lvlText w:val="•"/>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5AAB74">
      <w:start w:val="1"/>
      <w:numFmt w:val="bullet"/>
      <w:lvlText w:val="o"/>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2E6B78">
      <w:start w:val="1"/>
      <w:numFmt w:val="bullet"/>
      <w:lvlText w:val="▪"/>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068DE0">
      <w:start w:val="1"/>
      <w:numFmt w:val="bullet"/>
      <w:lvlText w:val="•"/>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529574">
      <w:start w:val="1"/>
      <w:numFmt w:val="bullet"/>
      <w:lvlText w:val="o"/>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705806">
      <w:start w:val="1"/>
      <w:numFmt w:val="bullet"/>
      <w:lvlText w:val="▪"/>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40CF7805"/>
    <w:multiLevelType w:val="hybridMultilevel"/>
    <w:tmpl w:val="5F98AF1A"/>
    <w:lvl w:ilvl="0" w:tplc="F08E16A2">
      <w:start w:val="1"/>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E8E4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B024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3E5B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441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AB0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DC55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6B3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67E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11929EC"/>
    <w:multiLevelType w:val="hybridMultilevel"/>
    <w:tmpl w:val="FD0A2E7E"/>
    <w:lvl w:ilvl="0" w:tplc="0A580ECE">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B2B45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1890E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F0CB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DE53E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98808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36C28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20DA1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961C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415B0129"/>
    <w:multiLevelType w:val="hybridMultilevel"/>
    <w:tmpl w:val="5D8AE7F4"/>
    <w:lvl w:ilvl="0" w:tplc="2A963E0C">
      <w:start w:val="1"/>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E28F79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FB4545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93C641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5A47B9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0FA52B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F90BE6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13019B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484B3B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41616E0A"/>
    <w:multiLevelType w:val="hybridMultilevel"/>
    <w:tmpl w:val="6ED69D2E"/>
    <w:lvl w:ilvl="0" w:tplc="70722718">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4306F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1803AF8">
      <w:start w:val="1"/>
      <w:numFmt w:val="lowerRoman"/>
      <w:lvlText w:val="%3"/>
      <w:lvlJc w:val="left"/>
      <w:pPr>
        <w:ind w:left="1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12463BE">
      <w:start w:val="1"/>
      <w:numFmt w:val="decimal"/>
      <w:lvlText w:val="%4"/>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EE40040">
      <w:start w:val="1"/>
      <w:numFmt w:val="lowerLetter"/>
      <w:lvlText w:val="%5"/>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7CAF392">
      <w:start w:val="1"/>
      <w:numFmt w:val="lowerRoman"/>
      <w:lvlText w:val="%6"/>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E50589C">
      <w:start w:val="1"/>
      <w:numFmt w:val="decimal"/>
      <w:lvlText w:val="%7"/>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D72279C">
      <w:start w:val="1"/>
      <w:numFmt w:val="lowerLetter"/>
      <w:lvlText w:val="%8"/>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10E9210">
      <w:start w:val="1"/>
      <w:numFmt w:val="lowerRoman"/>
      <w:lvlText w:val="%9"/>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418D114F"/>
    <w:multiLevelType w:val="hybridMultilevel"/>
    <w:tmpl w:val="53BE0C92"/>
    <w:lvl w:ilvl="0" w:tplc="7B26CE3C">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47C00D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7C66B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9C161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DAEE01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18669B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10ACB6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16ABB9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51ED42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419B1693"/>
    <w:multiLevelType w:val="hybridMultilevel"/>
    <w:tmpl w:val="6792A202"/>
    <w:lvl w:ilvl="0" w:tplc="CBB09AC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025D5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C8D61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7E38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86724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92A17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FC0A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8E039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5673E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41F33F15"/>
    <w:multiLevelType w:val="hybridMultilevel"/>
    <w:tmpl w:val="A9D02460"/>
    <w:lvl w:ilvl="0" w:tplc="D43C87B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9C5E78">
      <w:start w:val="15"/>
      <w:numFmt w:val="lowerLetter"/>
      <w:lvlText w:val="%2)"/>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E204D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AEC28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162A0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06D6F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70AAD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0C89E0">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24C42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422C4829"/>
    <w:multiLevelType w:val="hybridMultilevel"/>
    <w:tmpl w:val="0D1AF518"/>
    <w:lvl w:ilvl="0" w:tplc="5C62AE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F853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42AE2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F28C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D897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1CE2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4449F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02FB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E677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23068E8"/>
    <w:multiLevelType w:val="hybridMultilevel"/>
    <w:tmpl w:val="B5146E5E"/>
    <w:lvl w:ilvl="0" w:tplc="65FABF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C19B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258F6">
      <w:start w:val="27"/>
      <w:numFmt w:val="decimal"/>
      <w:lvlText w:val="%3."/>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ACBAFC">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54B21C">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83C3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3ED65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98463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CD92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42795C86"/>
    <w:multiLevelType w:val="hybridMultilevel"/>
    <w:tmpl w:val="B34263BC"/>
    <w:lvl w:ilvl="0" w:tplc="AF0E1B42">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1AD018">
      <w:start w:val="1"/>
      <w:numFmt w:val="lowerLetter"/>
      <w:lvlText w:val="%2"/>
      <w:lvlJc w:val="left"/>
      <w:pPr>
        <w:ind w:left="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2CA56FA">
      <w:start w:val="1"/>
      <w:numFmt w:val="lowerLetter"/>
      <w:lvlRestart w:val="0"/>
      <w:lvlText w:val="%3)"/>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4760380">
      <w:start w:val="1"/>
      <w:numFmt w:val="decimal"/>
      <w:lvlText w:val="%4"/>
      <w:lvlJc w:val="left"/>
      <w:pPr>
        <w:ind w:left="16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B617C6">
      <w:start w:val="1"/>
      <w:numFmt w:val="lowerLetter"/>
      <w:lvlText w:val="%5"/>
      <w:lvlJc w:val="left"/>
      <w:pPr>
        <w:ind w:left="23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A42A92C">
      <w:start w:val="1"/>
      <w:numFmt w:val="lowerRoman"/>
      <w:lvlText w:val="%6"/>
      <w:lvlJc w:val="left"/>
      <w:pPr>
        <w:ind w:left="30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B946410">
      <w:start w:val="1"/>
      <w:numFmt w:val="decimal"/>
      <w:lvlText w:val="%7"/>
      <w:lvlJc w:val="left"/>
      <w:pPr>
        <w:ind w:left="3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1C8D696">
      <w:start w:val="1"/>
      <w:numFmt w:val="lowerLetter"/>
      <w:lvlText w:val="%8"/>
      <w:lvlJc w:val="left"/>
      <w:pPr>
        <w:ind w:left="45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15C3BFA">
      <w:start w:val="1"/>
      <w:numFmt w:val="lowerRoman"/>
      <w:lvlText w:val="%9"/>
      <w:lvlJc w:val="left"/>
      <w:pPr>
        <w:ind w:left="52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42823782"/>
    <w:multiLevelType w:val="hybridMultilevel"/>
    <w:tmpl w:val="4F6C7CA4"/>
    <w:lvl w:ilvl="0" w:tplc="1FBCCD22">
      <w:start w:val="1"/>
      <w:numFmt w:val="low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6CE4B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83BBC">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0E1252">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543B4E">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06AB7C">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0493E8">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DAA58E">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D0C50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43AA2292"/>
    <w:multiLevelType w:val="hybridMultilevel"/>
    <w:tmpl w:val="CAEC5AF0"/>
    <w:lvl w:ilvl="0" w:tplc="1C6CDE9A">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CCA26C">
      <w:start w:val="17"/>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0A803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CC8A7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7AEBB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AEDD4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6CD7D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58053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0C601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43F721E1"/>
    <w:multiLevelType w:val="hybridMultilevel"/>
    <w:tmpl w:val="CDAE272A"/>
    <w:lvl w:ilvl="0" w:tplc="C8CCD7BC">
      <w:start w:val="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3AB8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6AEA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481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AF6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34D3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660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020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9A69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441928F8"/>
    <w:multiLevelType w:val="hybridMultilevel"/>
    <w:tmpl w:val="CFB60B24"/>
    <w:lvl w:ilvl="0" w:tplc="CF080E28">
      <w:start w:val="1"/>
      <w:numFmt w:val="decimal"/>
      <w:lvlText w:val="%1."/>
      <w:lvlJc w:val="left"/>
      <w:pPr>
        <w:ind w:left="2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27C3D0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F5EEE9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7ECAD5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EDE9F9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7186D0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27A130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E74612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ECEBBD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449A1DDA"/>
    <w:multiLevelType w:val="hybridMultilevel"/>
    <w:tmpl w:val="E1D666C4"/>
    <w:lvl w:ilvl="0" w:tplc="D96A4F14">
      <w:start w:val="3"/>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2AB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9663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244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E91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2F2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E495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02A3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628F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44D96BE0"/>
    <w:multiLevelType w:val="hybridMultilevel"/>
    <w:tmpl w:val="8060732C"/>
    <w:lvl w:ilvl="0" w:tplc="F06C03FA">
      <w:start w:val="1"/>
      <w:numFmt w:val="decimal"/>
      <w:lvlText w:val="%1."/>
      <w:lvlJc w:val="left"/>
      <w:pPr>
        <w:ind w:left="2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4D6493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08ACC9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4248BB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D70B89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E389AF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BD2933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E7230D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634B43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45A16A4C"/>
    <w:multiLevelType w:val="hybridMultilevel"/>
    <w:tmpl w:val="514411B8"/>
    <w:lvl w:ilvl="0" w:tplc="37EA8E2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FA9E4C">
      <w:start w:val="1"/>
      <w:numFmt w:val="bullet"/>
      <w:lvlText w:val="o"/>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EA1A74">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BA37C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2C7F1C">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72966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5AFE1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9EAD20">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30EE9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45BB4C4E"/>
    <w:multiLevelType w:val="hybridMultilevel"/>
    <w:tmpl w:val="36104F9C"/>
    <w:lvl w:ilvl="0" w:tplc="9F5C16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6C6B7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C881178">
      <w:start w:val="1"/>
      <w:numFmt w:val="bullet"/>
      <w:lvlText w:val="▪"/>
      <w:lvlJc w:val="left"/>
      <w:pPr>
        <w:ind w:left="19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9DCD49A">
      <w:start w:val="1"/>
      <w:numFmt w:val="bullet"/>
      <w:lvlText w:val="•"/>
      <w:lvlJc w:val="left"/>
      <w:pPr>
        <w:ind w:left="26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C21976">
      <w:start w:val="1"/>
      <w:numFmt w:val="bullet"/>
      <w:lvlText w:val="o"/>
      <w:lvlJc w:val="left"/>
      <w:pPr>
        <w:ind w:left="3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286EC14">
      <w:start w:val="1"/>
      <w:numFmt w:val="bullet"/>
      <w:lvlText w:val="▪"/>
      <w:lvlJc w:val="left"/>
      <w:pPr>
        <w:ind w:left="4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0CE6AA2">
      <w:start w:val="1"/>
      <w:numFmt w:val="bullet"/>
      <w:lvlText w:val="•"/>
      <w:lvlJc w:val="left"/>
      <w:pPr>
        <w:ind w:left="4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5042828">
      <w:start w:val="1"/>
      <w:numFmt w:val="bullet"/>
      <w:lvlText w:val="o"/>
      <w:lvlJc w:val="left"/>
      <w:pPr>
        <w:ind w:left="5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B7A3128">
      <w:start w:val="1"/>
      <w:numFmt w:val="bullet"/>
      <w:lvlText w:val="▪"/>
      <w:lvlJc w:val="left"/>
      <w:pPr>
        <w:ind w:left="6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45CF4E95"/>
    <w:multiLevelType w:val="hybridMultilevel"/>
    <w:tmpl w:val="D87811CA"/>
    <w:lvl w:ilvl="0" w:tplc="C6C891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09C68">
      <w:start w:val="1"/>
      <w:numFmt w:val="decimal"/>
      <w:lvlText w:val="%2"/>
      <w:lvlJc w:val="left"/>
      <w:pPr>
        <w:ind w:left="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086414">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86F038">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224448">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B8793C">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A41862">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6085C">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10EA86">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45DF5003"/>
    <w:multiLevelType w:val="hybridMultilevel"/>
    <w:tmpl w:val="84DC6A78"/>
    <w:lvl w:ilvl="0" w:tplc="1C2668F2">
      <w:start w:val="1"/>
      <w:numFmt w:val="lowerLetter"/>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CE49960">
      <w:start w:val="1"/>
      <w:numFmt w:val="lowerLetter"/>
      <w:lvlText w:val="%2"/>
      <w:lvlJc w:val="left"/>
      <w:pPr>
        <w:ind w:left="13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0A8AB2">
      <w:start w:val="1"/>
      <w:numFmt w:val="lowerRoman"/>
      <w:lvlText w:val="%3"/>
      <w:lvlJc w:val="left"/>
      <w:pPr>
        <w:ind w:left="20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CE71C0">
      <w:start w:val="1"/>
      <w:numFmt w:val="decimal"/>
      <w:lvlText w:val="%4"/>
      <w:lvlJc w:val="left"/>
      <w:pPr>
        <w:ind w:left="27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F645E28">
      <w:start w:val="1"/>
      <w:numFmt w:val="lowerLetter"/>
      <w:lvlText w:val="%5"/>
      <w:lvlJc w:val="left"/>
      <w:pPr>
        <w:ind w:left="34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B8079DC">
      <w:start w:val="1"/>
      <w:numFmt w:val="lowerRoman"/>
      <w:lvlText w:val="%6"/>
      <w:lvlJc w:val="left"/>
      <w:pPr>
        <w:ind w:left="4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05A573C">
      <w:start w:val="1"/>
      <w:numFmt w:val="decimal"/>
      <w:lvlText w:val="%7"/>
      <w:lvlJc w:val="left"/>
      <w:pPr>
        <w:ind w:left="4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F8C9ABE">
      <w:start w:val="1"/>
      <w:numFmt w:val="lowerLetter"/>
      <w:lvlText w:val="%8"/>
      <w:lvlJc w:val="left"/>
      <w:pPr>
        <w:ind w:left="5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0D64FCE">
      <w:start w:val="1"/>
      <w:numFmt w:val="lowerRoman"/>
      <w:lvlText w:val="%9"/>
      <w:lvlJc w:val="left"/>
      <w:pPr>
        <w:ind w:left="6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46002B62"/>
    <w:multiLevelType w:val="hybridMultilevel"/>
    <w:tmpl w:val="1576C74E"/>
    <w:lvl w:ilvl="0" w:tplc="A78E5EEA">
      <w:start w:val="3"/>
      <w:numFmt w:val="decimal"/>
      <w:lvlText w:val="%1."/>
      <w:lvlJc w:val="left"/>
      <w:pPr>
        <w:ind w:left="5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596B2B8">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9BC2604">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0667C80">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D708CC6">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20EE752">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E78171E">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B029C42">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6D2B63E">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46183F47"/>
    <w:multiLevelType w:val="hybridMultilevel"/>
    <w:tmpl w:val="718EB3E8"/>
    <w:lvl w:ilvl="0" w:tplc="7D6E82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BA7D8C">
      <w:start w:val="1"/>
      <w:numFmt w:val="bullet"/>
      <w:lvlText w:val="o"/>
      <w:lvlJc w:val="left"/>
      <w:pPr>
        <w:ind w:left="10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50E830">
      <w:start w:val="1"/>
      <w:numFmt w:val="bullet"/>
      <w:lvlRestart w:val="0"/>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9ED64E">
      <w:start w:val="1"/>
      <w:numFmt w:val="bullet"/>
      <w:lvlText w:val="•"/>
      <w:lvlJc w:val="left"/>
      <w:pPr>
        <w:ind w:left="2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8692D4">
      <w:start w:val="1"/>
      <w:numFmt w:val="bullet"/>
      <w:lvlText w:val="o"/>
      <w:lvlJc w:val="left"/>
      <w:pPr>
        <w:ind w:left="3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687E7C">
      <w:start w:val="1"/>
      <w:numFmt w:val="bullet"/>
      <w:lvlText w:val="▪"/>
      <w:lvlJc w:val="left"/>
      <w:pPr>
        <w:ind w:left="38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8C382E">
      <w:start w:val="1"/>
      <w:numFmt w:val="bullet"/>
      <w:lvlText w:val="•"/>
      <w:lvlJc w:val="left"/>
      <w:pPr>
        <w:ind w:left="4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BC1D44">
      <w:start w:val="1"/>
      <w:numFmt w:val="bullet"/>
      <w:lvlText w:val="o"/>
      <w:lvlJc w:val="left"/>
      <w:pPr>
        <w:ind w:left="5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26EB80">
      <w:start w:val="1"/>
      <w:numFmt w:val="bullet"/>
      <w:lvlText w:val="▪"/>
      <w:lvlJc w:val="left"/>
      <w:pPr>
        <w:ind w:left="6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4621257E"/>
    <w:multiLevelType w:val="hybridMultilevel"/>
    <w:tmpl w:val="03D8D8F2"/>
    <w:lvl w:ilvl="0" w:tplc="3C841EE8">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12A6B0">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BE494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407E4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76A640">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22A0D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64255C">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C4FBDA">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B0EE24">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462D0057"/>
    <w:multiLevelType w:val="hybridMultilevel"/>
    <w:tmpl w:val="883C0E1A"/>
    <w:lvl w:ilvl="0" w:tplc="3B547330">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36D934">
      <w:start w:val="3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F4A90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127CC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F675D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2637C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FEF36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B42F0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CED9B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46781A6E"/>
    <w:multiLevelType w:val="hybridMultilevel"/>
    <w:tmpl w:val="2F22A148"/>
    <w:lvl w:ilvl="0" w:tplc="EFD2D9E8">
      <w:start w:val="1"/>
      <w:numFmt w:val="bullet"/>
      <w:lvlText w:val="•"/>
      <w:lvlJc w:val="left"/>
      <w:pPr>
        <w:ind w:left="5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5BA5B7A">
      <w:start w:val="1"/>
      <w:numFmt w:val="bullet"/>
      <w:lvlText w:val="o"/>
      <w:lvlJc w:val="left"/>
      <w:pPr>
        <w:ind w:left="11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0EEAFFA">
      <w:start w:val="1"/>
      <w:numFmt w:val="bullet"/>
      <w:lvlText w:val="▪"/>
      <w:lvlJc w:val="left"/>
      <w:pPr>
        <w:ind w:left="18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85C05F0">
      <w:start w:val="1"/>
      <w:numFmt w:val="bullet"/>
      <w:lvlText w:val="•"/>
      <w:lvlJc w:val="left"/>
      <w:pPr>
        <w:ind w:left="2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ADCFD24">
      <w:start w:val="1"/>
      <w:numFmt w:val="bullet"/>
      <w:lvlText w:val="o"/>
      <w:lvlJc w:val="left"/>
      <w:pPr>
        <w:ind w:left="3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1D4464A">
      <w:start w:val="1"/>
      <w:numFmt w:val="bullet"/>
      <w:lvlText w:val="▪"/>
      <w:lvlJc w:val="left"/>
      <w:pPr>
        <w:ind w:left="3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24AE71E">
      <w:start w:val="1"/>
      <w:numFmt w:val="bullet"/>
      <w:lvlText w:val="•"/>
      <w:lvlJc w:val="left"/>
      <w:pPr>
        <w:ind w:left="4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63A2BB2">
      <w:start w:val="1"/>
      <w:numFmt w:val="bullet"/>
      <w:lvlText w:val="o"/>
      <w:lvlJc w:val="left"/>
      <w:pPr>
        <w:ind w:left="5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4C43ECC">
      <w:start w:val="1"/>
      <w:numFmt w:val="bullet"/>
      <w:lvlText w:val="▪"/>
      <w:lvlJc w:val="left"/>
      <w:pPr>
        <w:ind w:left="6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46C11786"/>
    <w:multiLevelType w:val="hybridMultilevel"/>
    <w:tmpl w:val="5E7656FA"/>
    <w:lvl w:ilvl="0" w:tplc="47307BB6">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824F2">
      <w:start w:val="1"/>
      <w:numFmt w:val="lowerLetter"/>
      <w:lvlText w:val="%2)"/>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B62D3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7A04A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EA91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4E6B3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5C0D3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46197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82568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48193B86"/>
    <w:multiLevelType w:val="hybridMultilevel"/>
    <w:tmpl w:val="669AAD84"/>
    <w:lvl w:ilvl="0" w:tplc="21C295A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58F44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3AE6E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F617E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940C9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F0921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98A61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76C80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66F4A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48327842"/>
    <w:multiLevelType w:val="hybridMultilevel"/>
    <w:tmpl w:val="AC3C11A8"/>
    <w:lvl w:ilvl="0" w:tplc="DBFE4A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7CB1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68E5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6097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C250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D220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38D8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7ECD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F02E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4883068C"/>
    <w:multiLevelType w:val="hybridMultilevel"/>
    <w:tmpl w:val="CBC26344"/>
    <w:lvl w:ilvl="0" w:tplc="9134E1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7852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3ABA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208A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4F3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FA37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D059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2864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CA05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48C61565"/>
    <w:multiLevelType w:val="hybridMultilevel"/>
    <w:tmpl w:val="08888812"/>
    <w:lvl w:ilvl="0" w:tplc="B13CD720">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E868F2">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C240A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4A1DF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485862">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9658B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0039C6">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E2201C">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9CF89E">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48E94A2B"/>
    <w:multiLevelType w:val="hybridMultilevel"/>
    <w:tmpl w:val="3022E28C"/>
    <w:lvl w:ilvl="0" w:tplc="C2221B96">
      <w:start w:val="5"/>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78906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A1EA07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CAB1D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05C95E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4DCA45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21029A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804A4A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98A2F4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48FC3848"/>
    <w:multiLevelType w:val="hybridMultilevel"/>
    <w:tmpl w:val="9C94859C"/>
    <w:lvl w:ilvl="0" w:tplc="2FA087F8">
      <w:start w:val="1"/>
      <w:numFmt w:val="decimal"/>
      <w:lvlText w:val="%1."/>
      <w:lvlJc w:val="left"/>
      <w:pPr>
        <w:ind w:left="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844D3D2">
      <w:start w:val="1"/>
      <w:numFmt w:val="lowerLetter"/>
      <w:lvlText w:val="%2."/>
      <w:lvlJc w:val="left"/>
      <w:pPr>
        <w:ind w:left="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08F62C">
      <w:start w:val="1"/>
      <w:numFmt w:val="lowerRoman"/>
      <w:lvlText w:val="%3"/>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1D29B68">
      <w:start w:val="1"/>
      <w:numFmt w:val="decimal"/>
      <w:lvlText w:val="%4"/>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8842A9C">
      <w:start w:val="1"/>
      <w:numFmt w:val="lowerLetter"/>
      <w:lvlText w:val="%5"/>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648FB04">
      <w:start w:val="1"/>
      <w:numFmt w:val="lowerRoman"/>
      <w:lvlText w:val="%6"/>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BB443C8">
      <w:start w:val="1"/>
      <w:numFmt w:val="decimal"/>
      <w:lvlText w:val="%7"/>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1BA45C4">
      <w:start w:val="1"/>
      <w:numFmt w:val="lowerLetter"/>
      <w:lvlText w:val="%8"/>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82C8A9C">
      <w:start w:val="1"/>
      <w:numFmt w:val="lowerRoman"/>
      <w:lvlText w:val="%9"/>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49B32C8C"/>
    <w:multiLevelType w:val="hybridMultilevel"/>
    <w:tmpl w:val="4C2EDC28"/>
    <w:lvl w:ilvl="0" w:tplc="6FB864E8">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C10860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87EB3F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A98810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DAE2B7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C9C149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9F2864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6DAF61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160CB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49FB6185"/>
    <w:multiLevelType w:val="hybridMultilevel"/>
    <w:tmpl w:val="D138EB4C"/>
    <w:lvl w:ilvl="0" w:tplc="8BBE8336">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54E984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69E315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F5EF1B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79E51D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B26646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790E36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4747DB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45EC64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4A1014B0"/>
    <w:multiLevelType w:val="hybridMultilevel"/>
    <w:tmpl w:val="9160A46C"/>
    <w:lvl w:ilvl="0" w:tplc="4D1818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A8EA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8459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C26C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8010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AA0E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68B2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5C8C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F46D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4AE2114E"/>
    <w:multiLevelType w:val="hybridMultilevel"/>
    <w:tmpl w:val="12AE036A"/>
    <w:lvl w:ilvl="0" w:tplc="5C92B4DE">
      <w:start w:val="1"/>
      <w:numFmt w:val="bullet"/>
      <w:lvlText w:val="-"/>
      <w:lvlJc w:val="left"/>
      <w:pPr>
        <w:ind w:left="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B4642C">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264758">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8C204A">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BEB6A8">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3C9C98">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000C8">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D0ECC8">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82EB78">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4B09686C"/>
    <w:multiLevelType w:val="hybridMultilevel"/>
    <w:tmpl w:val="A5C4FB60"/>
    <w:lvl w:ilvl="0" w:tplc="539298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260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EC2C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EC14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9A0A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1641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4ABF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F0E4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F26F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4B7C0D13"/>
    <w:multiLevelType w:val="hybridMultilevel"/>
    <w:tmpl w:val="6A3E25B4"/>
    <w:lvl w:ilvl="0" w:tplc="E4F415C6">
      <w:start w:val="5"/>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2EF2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67D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A86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9A10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27D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AAC8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9824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E4E8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4B7D4D3D"/>
    <w:multiLevelType w:val="hybridMultilevel"/>
    <w:tmpl w:val="A6186344"/>
    <w:lvl w:ilvl="0" w:tplc="AF863BBC">
      <w:start w:val="22"/>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4C991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CCCF7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DA291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D670C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0A4FD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7EE6E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EE2A2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2EF45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4C8B4407"/>
    <w:multiLevelType w:val="hybridMultilevel"/>
    <w:tmpl w:val="17266294"/>
    <w:lvl w:ilvl="0" w:tplc="37647AD0">
      <w:start w:val="1"/>
      <w:numFmt w:val="bullet"/>
      <w:lvlText w:val="•"/>
      <w:lvlJc w:val="left"/>
      <w:pPr>
        <w:ind w:left="7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CA686E0">
      <w:start w:val="1"/>
      <w:numFmt w:val="bullet"/>
      <w:lvlText w:val="o"/>
      <w:lvlJc w:val="left"/>
      <w:pPr>
        <w:ind w:left="16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549D36">
      <w:start w:val="1"/>
      <w:numFmt w:val="bullet"/>
      <w:lvlText w:val="▪"/>
      <w:lvlJc w:val="left"/>
      <w:pPr>
        <w:ind w:left="23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A66513E">
      <w:start w:val="1"/>
      <w:numFmt w:val="bullet"/>
      <w:lvlText w:val="•"/>
      <w:lvlJc w:val="left"/>
      <w:pPr>
        <w:ind w:left="30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6309CD0">
      <w:start w:val="1"/>
      <w:numFmt w:val="bullet"/>
      <w:lvlText w:val="o"/>
      <w:lvlJc w:val="left"/>
      <w:pPr>
        <w:ind w:left="38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A82B71E">
      <w:start w:val="1"/>
      <w:numFmt w:val="bullet"/>
      <w:lvlText w:val="▪"/>
      <w:lvlJc w:val="left"/>
      <w:pPr>
        <w:ind w:left="45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9D25C16">
      <w:start w:val="1"/>
      <w:numFmt w:val="bullet"/>
      <w:lvlText w:val="•"/>
      <w:lvlJc w:val="left"/>
      <w:pPr>
        <w:ind w:left="52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D4E3B20">
      <w:start w:val="1"/>
      <w:numFmt w:val="bullet"/>
      <w:lvlText w:val="o"/>
      <w:lvlJc w:val="left"/>
      <w:pPr>
        <w:ind w:left="59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E7ACF10">
      <w:start w:val="1"/>
      <w:numFmt w:val="bullet"/>
      <w:lvlText w:val="▪"/>
      <w:lvlJc w:val="left"/>
      <w:pPr>
        <w:ind w:left="66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4EF30749"/>
    <w:multiLevelType w:val="hybridMultilevel"/>
    <w:tmpl w:val="4934D144"/>
    <w:lvl w:ilvl="0" w:tplc="98687566">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DC0A194">
      <w:start w:val="1"/>
      <w:numFmt w:val="bullet"/>
      <w:lvlText w:val="o"/>
      <w:lvlJc w:val="left"/>
      <w:pPr>
        <w:ind w:left="2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168158">
      <w:start w:val="1"/>
      <w:numFmt w:val="bullet"/>
      <w:lvlText w:val="▪"/>
      <w:lvlJc w:val="left"/>
      <w:pPr>
        <w:ind w:left="3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20D874">
      <w:start w:val="1"/>
      <w:numFmt w:val="bullet"/>
      <w:lvlText w:val="•"/>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925334">
      <w:start w:val="1"/>
      <w:numFmt w:val="bullet"/>
      <w:lvlText w:val="o"/>
      <w:lvlJc w:val="left"/>
      <w:pPr>
        <w:ind w:left="4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A80654">
      <w:start w:val="1"/>
      <w:numFmt w:val="bullet"/>
      <w:lvlText w:val="▪"/>
      <w:lvlJc w:val="left"/>
      <w:pPr>
        <w:ind w:left="5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EE3E68">
      <w:start w:val="1"/>
      <w:numFmt w:val="bullet"/>
      <w:lvlText w:val="•"/>
      <w:lvlJc w:val="left"/>
      <w:pPr>
        <w:ind w:left="5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8890A8">
      <w:start w:val="1"/>
      <w:numFmt w:val="bullet"/>
      <w:lvlText w:val="o"/>
      <w:lvlJc w:val="left"/>
      <w:pPr>
        <w:ind w:left="6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0C4158">
      <w:start w:val="1"/>
      <w:numFmt w:val="bullet"/>
      <w:lvlText w:val="▪"/>
      <w:lvlJc w:val="left"/>
      <w:pPr>
        <w:ind w:left="7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4F4664C6"/>
    <w:multiLevelType w:val="hybridMultilevel"/>
    <w:tmpl w:val="7556E67A"/>
    <w:lvl w:ilvl="0" w:tplc="75FE03E0">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B6C22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5BCBBD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630976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BDE706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A1CFD0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854606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4926C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F40DE2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4F5E1425"/>
    <w:multiLevelType w:val="hybridMultilevel"/>
    <w:tmpl w:val="0CDA7608"/>
    <w:lvl w:ilvl="0" w:tplc="767E5EB6">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6A8E5A">
      <w:start w:val="1"/>
      <w:numFmt w:val="bullet"/>
      <w:lvlText w:val="o"/>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E08E86">
      <w:start w:val="1"/>
      <w:numFmt w:val="bullet"/>
      <w:lvlText w:val="▪"/>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68B52E">
      <w:start w:val="1"/>
      <w:numFmt w:val="bullet"/>
      <w:lvlText w:val="•"/>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80AB86">
      <w:start w:val="1"/>
      <w:numFmt w:val="bullet"/>
      <w:lvlText w:val="o"/>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00F190">
      <w:start w:val="1"/>
      <w:numFmt w:val="bullet"/>
      <w:lvlText w:val="▪"/>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E850D8">
      <w:start w:val="1"/>
      <w:numFmt w:val="bullet"/>
      <w:lvlText w:val="•"/>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82F736">
      <w:start w:val="1"/>
      <w:numFmt w:val="bullet"/>
      <w:lvlText w:val="o"/>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2604A4">
      <w:start w:val="1"/>
      <w:numFmt w:val="bullet"/>
      <w:lvlText w:val="▪"/>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4F5F27DD"/>
    <w:multiLevelType w:val="hybridMultilevel"/>
    <w:tmpl w:val="E3EA0F5C"/>
    <w:lvl w:ilvl="0" w:tplc="A1A815F4">
      <w:start w:val="12"/>
      <w:numFmt w:val="decimal"/>
      <w:lvlText w:val="%1."/>
      <w:lvlJc w:val="left"/>
      <w:pPr>
        <w:ind w:left="2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BFA7BC6">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C723188">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186815A">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FC87812">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6C61906">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7BC6676">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1C4BAF0">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E1620F4">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4FC457B1"/>
    <w:multiLevelType w:val="hybridMultilevel"/>
    <w:tmpl w:val="BA0E3BAE"/>
    <w:lvl w:ilvl="0" w:tplc="DEC4B1C0">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C69E22">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406496">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723B62">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B6FC1E">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B42F6C">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20FFF2">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38A7C2">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182074">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4FC74DCF"/>
    <w:multiLevelType w:val="hybridMultilevel"/>
    <w:tmpl w:val="9CAC07B6"/>
    <w:lvl w:ilvl="0" w:tplc="164EF234">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3B0298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B1C3F0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C8626F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AEE429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2FAC3B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3A8863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236D83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F369C0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50546E1C"/>
    <w:multiLevelType w:val="hybridMultilevel"/>
    <w:tmpl w:val="F2DA536E"/>
    <w:lvl w:ilvl="0" w:tplc="1D522474">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40B33E">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40600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6471F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EEF3C2">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A4C33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B86FDE">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FED8CC">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5A4FF2">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50870B09"/>
    <w:multiLevelType w:val="hybridMultilevel"/>
    <w:tmpl w:val="1EE49C10"/>
    <w:lvl w:ilvl="0" w:tplc="7A46306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B40E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5C4E6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66ED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30283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544D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38BC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24AE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9C04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51020D91"/>
    <w:multiLevelType w:val="hybridMultilevel"/>
    <w:tmpl w:val="34C03B70"/>
    <w:lvl w:ilvl="0" w:tplc="8B48F0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D48C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6EED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3833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BC4A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481B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2847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E8E9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F4EA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52043292"/>
    <w:multiLevelType w:val="hybridMultilevel"/>
    <w:tmpl w:val="A49A144C"/>
    <w:lvl w:ilvl="0" w:tplc="0A026C2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5404FE">
      <w:start w:val="1"/>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D246C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A85FF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EE71A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E4D21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7638A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96290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2C9EC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52DB56C0"/>
    <w:multiLevelType w:val="hybridMultilevel"/>
    <w:tmpl w:val="BD6A3E20"/>
    <w:lvl w:ilvl="0" w:tplc="D69EF208">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EC45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1D6B2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D645E0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BFE558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9F208F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70CFD9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F7A664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36AC8F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52E42A0B"/>
    <w:multiLevelType w:val="hybridMultilevel"/>
    <w:tmpl w:val="47F26E6E"/>
    <w:lvl w:ilvl="0" w:tplc="CFB269C6">
      <w:start w:val="7"/>
      <w:numFmt w:val="lowerLetter"/>
      <w:lvlText w:val="%1)"/>
      <w:lvlJc w:val="left"/>
      <w:pPr>
        <w:ind w:left="7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07AD6CE">
      <w:start w:val="1"/>
      <w:numFmt w:val="lowerLetter"/>
      <w:lvlText w:val="%2"/>
      <w:lvlJc w:val="left"/>
      <w:pPr>
        <w:ind w:left="14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B705FFC">
      <w:start w:val="1"/>
      <w:numFmt w:val="lowerRoman"/>
      <w:lvlText w:val="%3"/>
      <w:lvlJc w:val="left"/>
      <w:pPr>
        <w:ind w:left="21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A12F068">
      <w:start w:val="1"/>
      <w:numFmt w:val="decimal"/>
      <w:lvlText w:val="%4"/>
      <w:lvlJc w:val="left"/>
      <w:pPr>
        <w:ind w:left="28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0B8A7CC">
      <w:start w:val="1"/>
      <w:numFmt w:val="lowerLetter"/>
      <w:lvlText w:val="%5"/>
      <w:lvlJc w:val="left"/>
      <w:pPr>
        <w:ind w:left="35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D2E66DA">
      <w:start w:val="1"/>
      <w:numFmt w:val="lowerRoman"/>
      <w:lvlText w:val="%6"/>
      <w:lvlJc w:val="left"/>
      <w:pPr>
        <w:ind w:left="43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052AE82">
      <w:start w:val="1"/>
      <w:numFmt w:val="decimal"/>
      <w:lvlText w:val="%7"/>
      <w:lvlJc w:val="left"/>
      <w:pPr>
        <w:ind w:left="50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6ECCD52">
      <w:start w:val="1"/>
      <w:numFmt w:val="lowerLetter"/>
      <w:lvlText w:val="%8"/>
      <w:lvlJc w:val="left"/>
      <w:pPr>
        <w:ind w:left="57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CEEAA56">
      <w:start w:val="1"/>
      <w:numFmt w:val="lowerRoman"/>
      <w:lvlText w:val="%9"/>
      <w:lvlJc w:val="left"/>
      <w:pPr>
        <w:ind w:left="6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52F84298"/>
    <w:multiLevelType w:val="hybridMultilevel"/>
    <w:tmpl w:val="0AFCCF56"/>
    <w:lvl w:ilvl="0" w:tplc="CAA6DE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CCFA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F2D5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BE97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527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6829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D65D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106B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8CC4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533A22EA"/>
    <w:multiLevelType w:val="hybridMultilevel"/>
    <w:tmpl w:val="34D080B4"/>
    <w:lvl w:ilvl="0" w:tplc="1526A418">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0A87A4">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C2570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68F82E">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81D90">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6CA2B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F8E44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7A902E">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16E32A">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538C6618"/>
    <w:multiLevelType w:val="hybridMultilevel"/>
    <w:tmpl w:val="FDFE9186"/>
    <w:lvl w:ilvl="0" w:tplc="3D2897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000F3C">
      <w:start w:val="28"/>
      <w:numFmt w:val="lowerLetter"/>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E0AF5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00E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4E85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24FED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2CB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ECD06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245C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540D4941"/>
    <w:multiLevelType w:val="hybridMultilevel"/>
    <w:tmpl w:val="2946B1B2"/>
    <w:lvl w:ilvl="0" w:tplc="8EDC2732">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2C301E">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6661D2">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EA120E">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2604A6">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A406EC">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DCE168">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F022BE">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84714E">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54505597"/>
    <w:multiLevelType w:val="hybridMultilevel"/>
    <w:tmpl w:val="99B8CA20"/>
    <w:lvl w:ilvl="0" w:tplc="E8E09686">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3AA40A">
      <w:start w:val="17"/>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B4ED4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9E2A9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BC4B9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50FEA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7C89C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92663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4C71B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553D451E"/>
    <w:multiLevelType w:val="hybridMultilevel"/>
    <w:tmpl w:val="B4CEDAAC"/>
    <w:lvl w:ilvl="0" w:tplc="AD040D9C">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4CAE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0FC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699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41D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099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4FB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EF2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CA1B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559465C7"/>
    <w:multiLevelType w:val="hybridMultilevel"/>
    <w:tmpl w:val="B330EE92"/>
    <w:lvl w:ilvl="0" w:tplc="EA043DE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F8C07C">
      <w:start w:val="11"/>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427A9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44525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A8185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1CC7C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C6130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EC339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DC526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56780D68"/>
    <w:multiLevelType w:val="hybridMultilevel"/>
    <w:tmpl w:val="F7E0FE00"/>
    <w:lvl w:ilvl="0" w:tplc="001CAFBC">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DF022F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050545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7B2277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9DEB14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E96AEA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64C8E7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F64BE3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DF25EF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56DB472B"/>
    <w:multiLevelType w:val="hybridMultilevel"/>
    <w:tmpl w:val="0C1A8302"/>
    <w:lvl w:ilvl="0" w:tplc="6F2EA9DA">
      <w:start w:val="2"/>
      <w:numFmt w:val="upperLetter"/>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4089D6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5F0A90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162FEA0">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EFAD56E">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8EC283A">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BDAB59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2F22CF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FFA4D5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56E14425"/>
    <w:multiLevelType w:val="hybridMultilevel"/>
    <w:tmpl w:val="065C7068"/>
    <w:lvl w:ilvl="0" w:tplc="A378B398">
      <w:start w:val="1"/>
      <w:numFmt w:val="lowerLetter"/>
      <w:lvlText w:val="%1)"/>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946E148">
      <w:start w:val="1"/>
      <w:numFmt w:val="lowerLetter"/>
      <w:lvlText w:val="%2"/>
      <w:lvlJc w:val="left"/>
      <w:pPr>
        <w:ind w:left="14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84449CE">
      <w:start w:val="1"/>
      <w:numFmt w:val="lowerRoman"/>
      <w:lvlText w:val="%3"/>
      <w:lvlJc w:val="left"/>
      <w:pPr>
        <w:ind w:left="21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BD84C48">
      <w:start w:val="1"/>
      <w:numFmt w:val="decimal"/>
      <w:lvlText w:val="%4"/>
      <w:lvlJc w:val="left"/>
      <w:pPr>
        <w:ind w:left="28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B50C490">
      <w:start w:val="1"/>
      <w:numFmt w:val="lowerLetter"/>
      <w:lvlText w:val="%5"/>
      <w:lvlJc w:val="left"/>
      <w:pPr>
        <w:ind w:left="35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1ECB380">
      <w:start w:val="1"/>
      <w:numFmt w:val="lowerRoman"/>
      <w:lvlText w:val="%6"/>
      <w:lvlJc w:val="left"/>
      <w:pPr>
        <w:ind w:left="43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99AAC9A">
      <w:start w:val="1"/>
      <w:numFmt w:val="decimal"/>
      <w:lvlText w:val="%7"/>
      <w:lvlJc w:val="left"/>
      <w:pPr>
        <w:ind w:left="50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F600F50">
      <w:start w:val="1"/>
      <w:numFmt w:val="lowerLetter"/>
      <w:lvlText w:val="%8"/>
      <w:lvlJc w:val="left"/>
      <w:pPr>
        <w:ind w:left="57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D50C898">
      <w:start w:val="1"/>
      <w:numFmt w:val="lowerRoman"/>
      <w:lvlText w:val="%9"/>
      <w:lvlJc w:val="left"/>
      <w:pPr>
        <w:ind w:left="64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57285CD0"/>
    <w:multiLevelType w:val="hybridMultilevel"/>
    <w:tmpl w:val="A942BCF4"/>
    <w:lvl w:ilvl="0" w:tplc="8FAEA932">
      <w:start w:val="1"/>
      <w:numFmt w:val="upperRoman"/>
      <w:lvlText w:val="%1."/>
      <w:lvlJc w:val="left"/>
      <w:pPr>
        <w:ind w:left="3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320FA2C">
      <w:start w:val="1"/>
      <w:numFmt w:val="lowerLetter"/>
      <w:lvlText w:val="%2"/>
      <w:lvlJc w:val="left"/>
      <w:pPr>
        <w:ind w:left="1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7C8469A">
      <w:start w:val="1"/>
      <w:numFmt w:val="lowerRoman"/>
      <w:lvlText w:val="%3"/>
      <w:lvlJc w:val="left"/>
      <w:pPr>
        <w:ind w:left="1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00C0B8C">
      <w:start w:val="1"/>
      <w:numFmt w:val="decimal"/>
      <w:lvlText w:val="%4"/>
      <w:lvlJc w:val="left"/>
      <w:pPr>
        <w:ind w:left="26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A4EC5DA">
      <w:start w:val="1"/>
      <w:numFmt w:val="lowerLetter"/>
      <w:lvlText w:val="%5"/>
      <w:lvlJc w:val="left"/>
      <w:pPr>
        <w:ind w:left="34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382DFE">
      <w:start w:val="1"/>
      <w:numFmt w:val="lowerRoman"/>
      <w:lvlText w:val="%6"/>
      <w:lvlJc w:val="left"/>
      <w:pPr>
        <w:ind w:left="41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2BCA416">
      <w:start w:val="1"/>
      <w:numFmt w:val="decimal"/>
      <w:lvlText w:val="%7"/>
      <w:lvlJc w:val="left"/>
      <w:pPr>
        <w:ind w:left="48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12EC814">
      <w:start w:val="1"/>
      <w:numFmt w:val="lowerLetter"/>
      <w:lvlText w:val="%8"/>
      <w:lvlJc w:val="left"/>
      <w:pPr>
        <w:ind w:left="55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DB8F590">
      <w:start w:val="1"/>
      <w:numFmt w:val="lowerRoman"/>
      <w:lvlText w:val="%9"/>
      <w:lvlJc w:val="left"/>
      <w:pPr>
        <w:ind w:left="62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3" w15:restartNumberingAfterBreak="0">
    <w:nsid w:val="575D5E88"/>
    <w:multiLevelType w:val="hybridMultilevel"/>
    <w:tmpl w:val="838CF696"/>
    <w:lvl w:ilvl="0" w:tplc="78CEE53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EE9618">
      <w:start w:val="15"/>
      <w:numFmt w:val="lowerLetter"/>
      <w:lvlText w:val="%2)"/>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7C3EA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90312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40CF9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228D5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B0736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1867F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18ED6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580A437D"/>
    <w:multiLevelType w:val="hybridMultilevel"/>
    <w:tmpl w:val="B8DED266"/>
    <w:lvl w:ilvl="0" w:tplc="179C0998">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648AE4">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BEC68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E8FA6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2A1B3C">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90F20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22B10E">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4A8170">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625162">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585B6D86"/>
    <w:multiLevelType w:val="hybridMultilevel"/>
    <w:tmpl w:val="1E82EB5A"/>
    <w:lvl w:ilvl="0" w:tplc="79A09444">
      <w:start w:val="7"/>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CEE8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EABF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060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DCA0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26DC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F499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22A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92B0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586D1678"/>
    <w:multiLevelType w:val="hybridMultilevel"/>
    <w:tmpl w:val="65B4333E"/>
    <w:lvl w:ilvl="0" w:tplc="54B04AE6">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F24774">
      <w:start w:val="1"/>
      <w:numFmt w:val="lowerLetter"/>
      <w:lvlText w:val="%2)"/>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EC4D2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E63D4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FE79B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20537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D2087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3E20A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62628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58BD21E7"/>
    <w:multiLevelType w:val="hybridMultilevel"/>
    <w:tmpl w:val="9E6E8A60"/>
    <w:lvl w:ilvl="0" w:tplc="0298F98A">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9A8B0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D10DD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654E5E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EC8135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76A2BA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7F4242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CF4459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B08448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5A6233DF"/>
    <w:multiLevelType w:val="hybridMultilevel"/>
    <w:tmpl w:val="47889606"/>
    <w:lvl w:ilvl="0" w:tplc="016608A8">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080C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26B3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3645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206A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2A37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8855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247A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CE3B8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5A803C0C"/>
    <w:multiLevelType w:val="hybridMultilevel"/>
    <w:tmpl w:val="962240AA"/>
    <w:lvl w:ilvl="0" w:tplc="0C52FBE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E13C4">
      <w:start w:val="1"/>
      <w:numFmt w:val="bullet"/>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92A7D2">
      <w:start w:val="1"/>
      <w:numFmt w:val="bullet"/>
      <w:lvlText w:val="▪"/>
      <w:lvlJc w:val="left"/>
      <w:pPr>
        <w:ind w:left="2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47ED0">
      <w:start w:val="1"/>
      <w:numFmt w:val="bullet"/>
      <w:lvlText w:val="•"/>
      <w:lvlJc w:val="left"/>
      <w:pPr>
        <w:ind w:left="3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1AC280">
      <w:start w:val="1"/>
      <w:numFmt w:val="bullet"/>
      <w:lvlText w:val="o"/>
      <w:lvlJc w:val="left"/>
      <w:pPr>
        <w:ind w:left="38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FAFDF6">
      <w:start w:val="1"/>
      <w:numFmt w:val="bullet"/>
      <w:lvlText w:val="▪"/>
      <w:lvlJc w:val="left"/>
      <w:pPr>
        <w:ind w:left="4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E8388C">
      <w:start w:val="1"/>
      <w:numFmt w:val="bullet"/>
      <w:lvlText w:val="•"/>
      <w:lvlJc w:val="left"/>
      <w:pPr>
        <w:ind w:left="5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B467D8">
      <w:start w:val="1"/>
      <w:numFmt w:val="bullet"/>
      <w:lvlText w:val="o"/>
      <w:lvlJc w:val="left"/>
      <w:pPr>
        <w:ind w:left="6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54E1D4">
      <w:start w:val="1"/>
      <w:numFmt w:val="bullet"/>
      <w:lvlText w:val="▪"/>
      <w:lvlJc w:val="left"/>
      <w:pPr>
        <w:ind w:left="6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5AF66BAE"/>
    <w:multiLevelType w:val="multilevel"/>
    <w:tmpl w:val="9CB0B3A6"/>
    <w:lvl w:ilvl="0">
      <w:start w:val="7"/>
      <w:numFmt w:val="decimal"/>
      <w:lvlText w:val="%1"/>
      <w:lvlJc w:val="left"/>
      <w:pPr>
        <w:ind w:left="36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1">
      <w:start w:val="1"/>
      <w:numFmt w:val="decimal"/>
      <w:lvlRestart w:val="0"/>
      <w:lvlText w:val="%1.%2."/>
      <w:lvlJc w:val="left"/>
      <w:pPr>
        <w:ind w:left="635"/>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2">
      <w:start w:val="1"/>
      <w:numFmt w:val="lowerRoman"/>
      <w:lvlText w:val="%3"/>
      <w:lvlJc w:val="left"/>
      <w:pPr>
        <w:ind w:left="13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3">
      <w:start w:val="1"/>
      <w:numFmt w:val="decimal"/>
      <w:lvlText w:val="%4"/>
      <w:lvlJc w:val="left"/>
      <w:pPr>
        <w:ind w:left="20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4">
      <w:start w:val="1"/>
      <w:numFmt w:val="lowerLetter"/>
      <w:lvlText w:val="%5"/>
      <w:lvlJc w:val="left"/>
      <w:pPr>
        <w:ind w:left="274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5">
      <w:start w:val="1"/>
      <w:numFmt w:val="lowerRoman"/>
      <w:lvlText w:val="%6"/>
      <w:lvlJc w:val="left"/>
      <w:pPr>
        <w:ind w:left="346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6">
      <w:start w:val="1"/>
      <w:numFmt w:val="decimal"/>
      <w:lvlText w:val="%7"/>
      <w:lvlJc w:val="left"/>
      <w:pPr>
        <w:ind w:left="418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7">
      <w:start w:val="1"/>
      <w:numFmt w:val="lowerLetter"/>
      <w:lvlText w:val="%8"/>
      <w:lvlJc w:val="left"/>
      <w:pPr>
        <w:ind w:left="49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8">
      <w:start w:val="1"/>
      <w:numFmt w:val="lowerRoman"/>
      <w:lvlText w:val="%9"/>
      <w:lvlJc w:val="left"/>
      <w:pPr>
        <w:ind w:left="56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abstractNum>
  <w:abstractNum w:abstractNumId="221" w15:restartNumberingAfterBreak="0">
    <w:nsid w:val="5B3E1174"/>
    <w:multiLevelType w:val="hybridMultilevel"/>
    <w:tmpl w:val="77C08FC0"/>
    <w:lvl w:ilvl="0" w:tplc="2ADC993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7A3F7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68A5C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66ABF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967EE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BEEF0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D0B91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2C6FD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02A6B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5B6A2D46"/>
    <w:multiLevelType w:val="hybridMultilevel"/>
    <w:tmpl w:val="326CE4D4"/>
    <w:lvl w:ilvl="0" w:tplc="52C812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C6F83C">
      <w:start w:val="38"/>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E11E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4A09E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665F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4D5E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BA064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1CFAB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E6B8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5BAB0BF1"/>
    <w:multiLevelType w:val="hybridMultilevel"/>
    <w:tmpl w:val="7CC638C8"/>
    <w:lvl w:ilvl="0" w:tplc="C07A8A7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029D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3857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A6E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09F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239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F853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8465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D872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5BF21E5D"/>
    <w:multiLevelType w:val="hybridMultilevel"/>
    <w:tmpl w:val="FC48F08A"/>
    <w:lvl w:ilvl="0" w:tplc="69EAB3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F471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847A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3C0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920D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BA30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BEA3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D25D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6873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5C3C2E38"/>
    <w:multiLevelType w:val="hybridMultilevel"/>
    <w:tmpl w:val="D0B8C686"/>
    <w:lvl w:ilvl="0" w:tplc="9F56457A">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45C4E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2628B30">
      <w:start w:val="1"/>
      <w:numFmt w:val="lowerRoman"/>
      <w:lvlText w:val="%3"/>
      <w:lvlJc w:val="left"/>
      <w:pPr>
        <w:ind w:left="1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26A97DA">
      <w:start w:val="1"/>
      <w:numFmt w:val="decimal"/>
      <w:lvlText w:val="%4"/>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BDE1ABE">
      <w:start w:val="1"/>
      <w:numFmt w:val="lowerLetter"/>
      <w:lvlText w:val="%5"/>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F96F220">
      <w:start w:val="1"/>
      <w:numFmt w:val="lowerRoman"/>
      <w:lvlText w:val="%6"/>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CC7A20">
      <w:start w:val="1"/>
      <w:numFmt w:val="decimal"/>
      <w:lvlText w:val="%7"/>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E8E1890">
      <w:start w:val="1"/>
      <w:numFmt w:val="lowerLetter"/>
      <w:lvlText w:val="%8"/>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32C014">
      <w:start w:val="1"/>
      <w:numFmt w:val="lowerRoman"/>
      <w:lvlText w:val="%9"/>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6" w15:restartNumberingAfterBreak="0">
    <w:nsid w:val="5CD102BC"/>
    <w:multiLevelType w:val="hybridMultilevel"/>
    <w:tmpl w:val="4D842A0E"/>
    <w:lvl w:ilvl="0" w:tplc="ACAE1E70">
      <w:start w:val="1"/>
      <w:numFmt w:val="decimal"/>
      <w:lvlText w:val="%1."/>
      <w:lvlJc w:val="left"/>
      <w:pPr>
        <w:ind w:left="3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E143CA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696722E">
      <w:start w:val="1"/>
      <w:numFmt w:val="lowerRoman"/>
      <w:lvlText w:val="%3"/>
      <w:lvlJc w:val="left"/>
      <w:pPr>
        <w:ind w:left="14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1413BC">
      <w:start w:val="1"/>
      <w:numFmt w:val="decimal"/>
      <w:lvlText w:val="%4"/>
      <w:lvlJc w:val="left"/>
      <w:pPr>
        <w:ind w:left="22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80171E">
      <w:start w:val="1"/>
      <w:numFmt w:val="lowerLetter"/>
      <w:lvlText w:val="%5"/>
      <w:lvlJc w:val="left"/>
      <w:pPr>
        <w:ind w:left="29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723D7A">
      <w:start w:val="1"/>
      <w:numFmt w:val="lowerRoman"/>
      <w:lvlText w:val="%6"/>
      <w:lvlJc w:val="left"/>
      <w:pPr>
        <w:ind w:left="36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37CF14C">
      <w:start w:val="1"/>
      <w:numFmt w:val="decimal"/>
      <w:lvlText w:val="%7"/>
      <w:lvlJc w:val="left"/>
      <w:pPr>
        <w:ind w:left="43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E5A640C">
      <w:start w:val="1"/>
      <w:numFmt w:val="lowerLetter"/>
      <w:lvlText w:val="%8"/>
      <w:lvlJc w:val="left"/>
      <w:pPr>
        <w:ind w:left="50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28CD024">
      <w:start w:val="1"/>
      <w:numFmt w:val="lowerRoman"/>
      <w:lvlText w:val="%9"/>
      <w:lvlJc w:val="left"/>
      <w:pPr>
        <w:ind w:left="58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5D461E73"/>
    <w:multiLevelType w:val="hybridMultilevel"/>
    <w:tmpl w:val="C7106662"/>
    <w:lvl w:ilvl="0" w:tplc="33AA6D48">
      <w:start w:val="1"/>
      <w:numFmt w:val="lowerLetter"/>
      <w:lvlText w:val="%1)"/>
      <w:lvlJc w:val="left"/>
      <w:pPr>
        <w:ind w:left="7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C44C0B6">
      <w:start w:val="1"/>
      <w:numFmt w:val="lowerLetter"/>
      <w:lvlText w:val="%2"/>
      <w:lvlJc w:val="left"/>
      <w:pPr>
        <w:ind w:left="14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4DA00CC">
      <w:start w:val="1"/>
      <w:numFmt w:val="lowerRoman"/>
      <w:lvlText w:val="%3"/>
      <w:lvlJc w:val="left"/>
      <w:pPr>
        <w:ind w:left="21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2D8ECCA">
      <w:start w:val="1"/>
      <w:numFmt w:val="decimal"/>
      <w:lvlText w:val="%4"/>
      <w:lvlJc w:val="left"/>
      <w:pPr>
        <w:ind w:left="28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44A1BF8">
      <w:start w:val="1"/>
      <w:numFmt w:val="lowerLetter"/>
      <w:lvlText w:val="%5"/>
      <w:lvlJc w:val="left"/>
      <w:pPr>
        <w:ind w:left="35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0483D6A">
      <w:start w:val="1"/>
      <w:numFmt w:val="lowerRoman"/>
      <w:lvlText w:val="%6"/>
      <w:lvlJc w:val="left"/>
      <w:pPr>
        <w:ind w:left="43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870692A">
      <w:start w:val="1"/>
      <w:numFmt w:val="decimal"/>
      <w:lvlText w:val="%7"/>
      <w:lvlJc w:val="left"/>
      <w:pPr>
        <w:ind w:left="50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7A8E0CA">
      <w:start w:val="1"/>
      <w:numFmt w:val="lowerLetter"/>
      <w:lvlText w:val="%8"/>
      <w:lvlJc w:val="left"/>
      <w:pPr>
        <w:ind w:left="57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74867CC">
      <w:start w:val="1"/>
      <w:numFmt w:val="lowerRoman"/>
      <w:lvlText w:val="%9"/>
      <w:lvlJc w:val="left"/>
      <w:pPr>
        <w:ind w:left="6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8" w15:restartNumberingAfterBreak="0">
    <w:nsid w:val="5D94449A"/>
    <w:multiLevelType w:val="hybridMultilevel"/>
    <w:tmpl w:val="F4180564"/>
    <w:lvl w:ilvl="0" w:tplc="440CDDB0">
      <w:start w:val="1"/>
      <w:numFmt w:val="decimal"/>
      <w:lvlText w:val="%1."/>
      <w:lvlJc w:val="left"/>
      <w:pPr>
        <w:ind w:left="2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0B4C856">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9F83264">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328C8AE">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49CC83E">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0845492">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24E98DE">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E034A4">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382C426">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5DCC2C9F"/>
    <w:multiLevelType w:val="hybridMultilevel"/>
    <w:tmpl w:val="2DBCDC4E"/>
    <w:lvl w:ilvl="0" w:tplc="60285A40">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B7281F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4BF7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EA270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7E332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010D2E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D8875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A4ACF4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ADA8F1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5DE61CB4"/>
    <w:multiLevelType w:val="hybridMultilevel"/>
    <w:tmpl w:val="C928B836"/>
    <w:lvl w:ilvl="0" w:tplc="78C6DD3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701412">
      <w:start w:val="1"/>
      <w:numFmt w:val="lowerLetter"/>
      <w:lvlText w:val="%2"/>
      <w:lvlJc w:val="left"/>
      <w:pPr>
        <w:ind w:left="1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96A8F8">
      <w:start w:val="1"/>
      <w:numFmt w:val="lowerRoman"/>
      <w:lvlText w:val="%3"/>
      <w:lvlJc w:val="left"/>
      <w:pPr>
        <w:ind w:left="2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9C11D6">
      <w:start w:val="1"/>
      <w:numFmt w:val="decimal"/>
      <w:lvlText w:val="%4"/>
      <w:lvlJc w:val="left"/>
      <w:pPr>
        <w:ind w:left="2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9A4616">
      <w:start w:val="1"/>
      <w:numFmt w:val="lowerLetter"/>
      <w:lvlText w:val="%5"/>
      <w:lvlJc w:val="left"/>
      <w:pPr>
        <w:ind w:left="3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201DEC">
      <w:start w:val="1"/>
      <w:numFmt w:val="lowerRoman"/>
      <w:lvlText w:val="%6"/>
      <w:lvlJc w:val="left"/>
      <w:pPr>
        <w:ind w:left="4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D4649E">
      <w:start w:val="1"/>
      <w:numFmt w:val="decimal"/>
      <w:lvlText w:val="%7"/>
      <w:lvlJc w:val="left"/>
      <w:pPr>
        <w:ind w:left="5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624210">
      <w:start w:val="1"/>
      <w:numFmt w:val="lowerLetter"/>
      <w:lvlText w:val="%8"/>
      <w:lvlJc w:val="left"/>
      <w:pPr>
        <w:ind w:left="5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B8E256">
      <w:start w:val="1"/>
      <w:numFmt w:val="lowerRoman"/>
      <w:lvlText w:val="%9"/>
      <w:lvlJc w:val="left"/>
      <w:pPr>
        <w:ind w:left="64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5EEC5D13"/>
    <w:multiLevelType w:val="hybridMultilevel"/>
    <w:tmpl w:val="E92860F2"/>
    <w:lvl w:ilvl="0" w:tplc="9EB87822">
      <w:start w:val="1"/>
      <w:numFmt w:val="bullet"/>
      <w:lvlText w:val=""/>
      <w:lvlJc w:val="left"/>
      <w:pPr>
        <w:ind w:left="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1B21A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4AAB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B410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8C35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F200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E6FA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4C0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8002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5F200EC2"/>
    <w:multiLevelType w:val="hybridMultilevel"/>
    <w:tmpl w:val="B9E65376"/>
    <w:lvl w:ilvl="0" w:tplc="6F84B8C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3A6C50">
      <w:start w:val="34"/>
      <w:numFmt w:val="lowerLetter"/>
      <w:lvlText w:val="%2)"/>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34344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7A9E1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4883D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749F3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DAE65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A8A93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32D5B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5FA575B1"/>
    <w:multiLevelType w:val="hybridMultilevel"/>
    <w:tmpl w:val="B5D66E86"/>
    <w:lvl w:ilvl="0" w:tplc="7F2401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121EE4">
      <w:start w:val="1"/>
      <w:numFmt w:val="bullet"/>
      <w:lvlText w:val="o"/>
      <w:lvlJc w:val="left"/>
      <w:pPr>
        <w:ind w:left="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5A0830">
      <w:start w:val="1"/>
      <w:numFmt w:val="bullet"/>
      <w:lvlText w:val="▪"/>
      <w:lvlJc w:val="left"/>
      <w:pPr>
        <w:ind w:left="1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445074">
      <w:start w:val="1"/>
      <w:numFmt w:val="bullet"/>
      <w:lvlRestart w:val="0"/>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4" w:tplc="FA46026A">
      <w:start w:val="1"/>
      <w:numFmt w:val="bullet"/>
      <w:lvlText w:val="o"/>
      <w:lvlJc w:val="left"/>
      <w:pPr>
        <w:ind w:left="2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C5F00">
      <w:start w:val="1"/>
      <w:numFmt w:val="bullet"/>
      <w:lvlText w:val="▪"/>
      <w:lvlJc w:val="left"/>
      <w:pPr>
        <w:ind w:left="30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C4D7E4">
      <w:start w:val="1"/>
      <w:numFmt w:val="bullet"/>
      <w:lvlText w:val="•"/>
      <w:lvlJc w:val="left"/>
      <w:pPr>
        <w:ind w:left="3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E83B46">
      <w:start w:val="1"/>
      <w:numFmt w:val="bullet"/>
      <w:lvlText w:val="o"/>
      <w:lvlJc w:val="left"/>
      <w:pPr>
        <w:ind w:left="4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F0D51A">
      <w:start w:val="1"/>
      <w:numFmt w:val="bullet"/>
      <w:lvlText w:val="▪"/>
      <w:lvlJc w:val="left"/>
      <w:pPr>
        <w:ind w:left="5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4" w15:restartNumberingAfterBreak="0">
    <w:nsid w:val="5FDD6624"/>
    <w:multiLevelType w:val="hybridMultilevel"/>
    <w:tmpl w:val="9CD046BE"/>
    <w:lvl w:ilvl="0" w:tplc="5C7C58F6">
      <w:start w:val="1"/>
      <w:numFmt w:val="bullet"/>
      <w:lvlText w:val="-"/>
      <w:lvlJc w:val="left"/>
      <w:pPr>
        <w:ind w:left="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24B60A">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E60AF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EC347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B83960">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F27EA8">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D2A2E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16515A">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B6FD06">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5" w15:restartNumberingAfterBreak="0">
    <w:nsid w:val="6084701A"/>
    <w:multiLevelType w:val="hybridMultilevel"/>
    <w:tmpl w:val="B0509CF2"/>
    <w:lvl w:ilvl="0" w:tplc="8D0CAD00">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F90815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C627F2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69694C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F5C32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C6037E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E262EE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514C95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BAEB06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60C8213D"/>
    <w:multiLevelType w:val="hybridMultilevel"/>
    <w:tmpl w:val="C50A8518"/>
    <w:lvl w:ilvl="0" w:tplc="4FB070A8">
      <w:start w:val="4"/>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D32184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A2EBC1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80EE1E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6CE8C7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78950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C02949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86211C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C9457D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7" w15:restartNumberingAfterBreak="0">
    <w:nsid w:val="61606343"/>
    <w:multiLevelType w:val="hybridMultilevel"/>
    <w:tmpl w:val="AB161726"/>
    <w:lvl w:ilvl="0" w:tplc="4FEC7AFC">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31CFE2E">
      <w:start w:val="1"/>
      <w:numFmt w:val="bullet"/>
      <w:lvlText w:val="o"/>
      <w:lvlJc w:val="left"/>
      <w:pPr>
        <w:ind w:left="2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BC0F44">
      <w:start w:val="1"/>
      <w:numFmt w:val="bullet"/>
      <w:lvlText w:val="▪"/>
      <w:lvlJc w:val="left"/>
      <w:pPr>
        <w:ind w:left="3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40019E">
      <w:start w:val="1"/>
      <w:numFmt w:val="bullet"/>
      <w:lvlText w:val="•"/>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509500">
      <w:start w:val="1"/>
      <w:numFmt w:val="bullet"/>
      <w:lvlText w:val="o"/>
      <w:lvlJc w:val="left"/>
      <w:pPr>
        <w:ind w:left="4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04277C">
      <w:start w:val="1"/>
      <w:numFmt w:val="bullet"/>
      <w:lvlText w:val="▪"/>
      <w:lvlJc w:val="left"/>
      <w:pPr>
        <w:ind w:left="5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827A04">
      <w:start w:val="1"/>
      <w:numFmt w:val="bullet"/>
      <w:lvlText w:val="•"/>
      <w:lvlJc w:val="left"/>
      <w:pPr>
        <w:ind w:left="5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98F5DA">
      <w:start w:val="1"/>
      <w:numFmt w:val="bullet"/>
      <w:lvlText w:val="o"/>
      <w:lvlJc w:val="left"/>
      <w:pPr>
        <w:ind w:left="6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10A592">
      <w:start w:val="1"/>
      <w:numFmt w:val="bullet"/>
      <w:lvlText w:val="▪"/>
      <w:lvlJc w:val="left"/>
      <w:pPr>
        <w:ind w:left="7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8" w15:restartNumberingAfterBreak="0">
    <w:nsid w:val="61717206"/>
    <w:multiLevelType w:val="hybridMultilevel"/>
    <w:tmpl w:val="375649D0"/>
    <w:lvl w:ilvl="0" w:tplc="423C6E6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F2958C">
      <w:start w:val="1"/>
      <w:numFmt w:val="decimal"/>
      <w:lvlText w:val="%2"/>
      <w:lvlJc w:val="left"/>
      <w:pPr>
        <w:ind w:left="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FC2B7A">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4A5D42">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DC89D4">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C2882E">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D640B2">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46D5E6">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E2CB82">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9" w15:restartNumberingAfterBreak="0">
    <w:nsid w:val="61B6444D"/>
    <w:multiLevelType w:val="hybridMultilevel"/>
    <w:tmpl w:val="19760CC8"/>
    <w:lvl w:ilvl="0" w:tplc="AC7A6FFE">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5447DD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D94AD0C">
      <w:start w:val="1"/>
      <w:numFmt w:val="lowerRoman"/>
      <w:lvlText w:val="%3"/>
      <w:lvlJc w:val="left"/>
      <w:pPr>
        <w:ind w:left="1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9449EE8">
      <w:start w:val="1"/>
      <w:numFmt w:val="decimal"/>
      <w:lvlText w:val="%4"/>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F06F2C">
      <w:start w:val="1"/>
      <w:numFmt w:val="lowerLetter"/>
      <w:lvlText w:val="%5"/>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A4A6424">
      <w:start w:val="1"/>
      <w:numFmt w:val="lowerRoman"/>
      <w:lvlText w:val="%6"/>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6B6DE62">
      <w:start w:val="1"/>
      <w:numFmt w:val="decimal"/>
      <w:lvlText w:val="%7"/>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D09D0C">
      <w:start w:val="1"/>
      <w:numFmt w:val="lowerLetter"/>
      <w:lvlText w:val="%8"/>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D78A41E">
      <w:start w:val="1"/>
      <w:numFmt w:val="lowerRoman"/>
      <w:lvlText w:val="%9"/>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0" w15:restartNumberingAfterBreak="0">
    <w:nsid w:val="61B7774E"/>
    <w:multiLevelType w:val="hybridMultilevel"/>
    <w:tmpl w:val="612A261A"/>
    <w:lvl w:ilvl="0" w:tplc="02B64D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D670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9664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EC32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84D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A898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A28A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04B4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48C3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621E68FF"/>
    <w:multiLevelType w:val="hybridMultilevel"/>
    <w:tmpl w:val="87EAB758"/>
    <w:lvl w:ilvl="0" w:tplc="34B4460E">
      <w:start w:val="1"/>
      <w:numFmt w:val="bullet"/>
      <w:lvlText w:val=""/>
      <w:lvlJc w:val="left"/>
      <w:pPr>
        <w:ind w:left="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8E6B4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06F8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A656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98DA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8453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46F8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7E59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7883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2" w15:restartNumberingAfterBreak="0">
    <w:nsid w:val="62452A70"/>
    <w:multiLevelType w:val="hybridMultilevel"/>
    <w:tmpl w:val="A8B494B2"/>
    <w:lvl w:ilvl="0" w:tplc="03E812CC">
      <w:start w:val="1"/>
      <w:numFmt w:val="lowerLetter"/>
      <w:lvlText w:val="%1)"/>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010FBB0">
      <w:start w:val="1"/>
      <w:numFmt w:val="lowerLetter"/>
      <w:lvlText w:val="%2"/>
      <w:lvlJc w:val="left"/>
      <w:pPr>
        <w:ind w:left="14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FECDA2">
      <w:start w:val="1"/>
      <w:numFmt w:val="lowerRoman"/>
      <w:lvlText w:val="%3"/>
      <w:lvlJc w:val="left"/>
      <w:pPr>
        <w:ind w:left="21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880DF0">
      <w:start w:val="1"/>
      <w:numFmt w:val="decimal"/>
      <w:lvlText w:val="%4"/>
      <w:lvlJc w:val="left"/>
      <w:pPr>
        <w:ind w:left="28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3A4758">
      <w:start w:val="1"/>
      <w:numFmt w:val="lowerLetter"/>
      <w:lvlText w:val="%5"/>
      <w:lvlJc w:val="left"/>
      <w:pPr>
        <w:ind w:left="35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DD4F61A">
      <w:start w:val="1"/>
      <w:numFmt w:val="lowerRoman"/>
      <w:lvlText w:val="%6"/>
      <w:lvlJc w:val="left"/>
      <w:pPr>
        <w:ind w:left="43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3E20252">
      <w:start w:val="1"/>
      <w:numFmt w:val="decimal"/>
      <w:lvlText w:val="%7"/>
      <w:lvlJc w:val="left"/>
      <w:pPr>
        <w:ind w:left="50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FD4F0C8">
      <w:start w:val="1"/>
      <w:numFmt w:val="lowerLetter"/>
      <w:lvlText w:val="%8"/>
      <w:lvlJc w:val="left"/>
      <w:pPr>
        <w:ind w:left="57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CE0986E">
      <w:start w:val="1"/>
      <w:numFmt w:val="lowerRoman"/>
      <w:lvlText w:val="%9"/>
      <w:lvlJc w:val="left"/>
      <w:pPr>
        <w:ind w:left="64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3" w15:restartNumberingAfterBreak="0">
    <w:nsid w:val="633230D4"/>
    <w:multiLevelType w:val="hybridMultilevel"/>
    <w:tmpl w:val="FE443F5A"/>
    <w:lvl w:ilvl="0" w:tplc="EFD210A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8052CC">
      <w:start w:val="29"/>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E86CE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C0C87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648F3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1AA8B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749A3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2A077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4A0AC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63C00213"/>
    <w:multiLevelType w:val="hybridMultilevel"/>
    <w:tmpl w:val="6BAE6E40"/>
    <w:lvl w:ilvl="0" w:tplc="FD44BC56">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B4ABA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4440AAC">
      <w:start w:val="1"/>
      <w:numFmt w:val="lowerRoman"/>
      <w:lvlText w:val="%3"/>
      <w:lvlJc w:val="left"/>
      <w:pPr>
        <w:ind w:left="1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59221B6">
      <w:start w:val="1"/>
      <w:numFmt w:val="decimal"/>
      <w:lvlText w:val="%4"/>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C0805A8">
      <w:start w:val="1"/>
      <w:numFmt w:val="lowerLetter"/>
      <w:lvlText w:val="%5"/>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9670EA">
      <w:start w:val="1"/>
      <w:numFmt w:val="lowerRoman"/>
      <w:lvlText w:val="%6"/>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58CEEEA">
      <w:start w:val="1"/>
      <w:numFmt w:val="decimal"/>
      <w:lvlText w:val="%7"/>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B9ED4D0">
      <w:start w:val="1"/>
      <w:numFmt w:val="lowerLetter"/>
      <w:lvlText w:val="%8"/>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06A2426">
      <w:start w:val="1"/>
      <w:numFmt w:val="lowerRoman"/>
      <w:lvlText w:val="%9"/>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5" w15:restartNumberingAfterBreak="0">
    <w:nsid w:val="64BD7CCE"/>
    <w:multiLevelType w:val="hybridMultilevel"/>
    <w:tmpl w:val="687CC68C"/>
    <w:lvl w:ilvl="0" w:tplc="A10CC1AE">
      <w:start w:val="13"/>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BC153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58D1B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5A3F2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E2681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B48AD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62327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AC8F2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D8674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6" w15:restartNumberingAfterBreak="0">
    <w:nsid w:val="64F71F54"/>
    <w:multiLevelType w:val="hybridMultilevel"/>
    <w:tmpl w:val="2006C60E"/>
    <w:lvl w:ilvl="0" w:tplc="975063B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AE998">
      <w:start w:val="43"/>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A2DF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A8D0A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0E32B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36112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A210C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D8DE1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1C2A2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7" w15:restartNumberingAfterBreak="0">
    <w:nsid w:val="651E73AB"/>
    <w:multiLevelType w:val="hybridMultilevel"/>
    <w:tmpl w:val="7F0EC4D2"/>
    <w:lvl w:ilvl="0" w:tplc="3C3C1242">
      <w:start w:val="37"/>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2074AC">
      <w:start w:val="13"/>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9CBF92">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FCE08C">
      <w:start w:val="1"/>
      <w:numFmt w:val="bullet"/>
      <w:lvlText w:val="•"/>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583748">
      <w:start w:val="1"/>
      <w:numFmt w:val="bullet"/>
      <w:lvlText w:val="o"/>
      <w:lvlJc w:val="left"/>
      <w:pPr>
        <w:ind w:left="29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F67D9E">
      <w:start w:val="1"/>
      <w:numFmt w:val="bullet"/>
      <w:lvlText w:val="▪"/>
      <w:lvlJc w:val="left"/>
      <w:pPr>
        <w:ind w:left="37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3A0916">
      <w:start w:val="1"/>
      <w:numFmt w:val="bullet"/>
      <w:lvlText w:val="•"/>
      <w:lvlJc w:val="left"/>
      <w:pPr>
        <w:ind w:left="4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B4FCD0">
      <w:start w:val="1"/>
      <w:numFmt w:val="bullet"/>
      <w:lvlText w:val="o"/>
      <w:lvlJc w:val="left"/>
      <w:pPr>
        <w:ind w:left="5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F0185E">
      <w:start w:val="1"/>
      <w:numFmt w:val="bullet"/>
      <w:lvlText w:val="▪"/>
      <w:lvlJc w:val="left"/>
      <w:pPr>
        <w:ind w:left="5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8" w15:restartNumberingAfterBreak="0">
    <w:nsid w:val="655E0C65"/>
    <w:multiLevelType w:val="hybridMultilevel"/>
    <w:tmpl w:val="699E3420"/>
    <w:lvl w:ilvl="0" w:tplc="1C30BE1A">
      <w:start w:val="1"/>
      <w:numFmt w:val="decimal"/>
      <w:lvlText w:val="%1."/>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A6D9DA">
      <w:start w:val="1"/>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98B1E0">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F0AB12">
      <w:start w:val="1"/>
      <w:numFmt w:val="bullet"/>
      <w:lvlText w:val="•"/>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30892E">
      <w:start w:val="1"/>
      <w:numFmt w:val="bullet"/>
      <w:lvlText w:val="o"/>
      <w:lvlJc w:val="left"/>
      <w:pPr>
        <w:ind w:left="29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549698">
      <w:start w:val="1"/>
      <w:numFmt w:val="bullet"/>
      <w:lvlText w:val="▪"/>
      <w:lvlJc w:val="left"/>
      <w:pPr>
        <w:ind w:left="37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10C438">
      <w:start w:val="1"/>
      <w:numFmt w:val="bullet"/>
      <w:lvlText w:val="•"/>
      <w:lvlJc w:val="left"/>
      <w:pPr>
        <w:ind w:left="4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B89D4A">
      <w:start w:val="1"/>
      <w:numFmt w:val="bullet"/>
      <w:lvlText w:val="o"/>
      <w:lvlJc w:val="left"/>
      <w:pPr>
        <w:ind w:left="5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E4B57A">
      <w:start w:val="1"/>
      <w:numFmt w:val="bullet"/>
      <w:lvlText w:val="▪"/>
      <w:lvlJc w:val="left"/>
      <w:pPr>
        <w:ind w:left="5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9" w15:restartNumberingAfterBreak="0">
    <w:nsid w:val="655F3A90"/>
    <w:multiLevelType w:val="hybridMultilevel"/>
    <w:tmpl w:val="EC7869E6"/>
    <w:lvl w:ilvl="0" w:tplc="0A105A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FC02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5A1B1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FE95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DA7C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4661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E850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BCC4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1E0E8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66006869"/>
    <w:multiLevelType w:val="hybridMultilevel"/>
    <w:tmpl w:val="8DEE441A"/>
    <w:lvl w:ilvl="0" w:tplc="0CBCD6B4">
      <w:start w:val="8"/>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D05C8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1C0C5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1A91F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FACAD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D4F1A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860EF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4AE1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80501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1" w15:restartNumberingAfterBreak="0">
    <w:nsid w:val="661A4B2D"/>
    <w:multiLevelType w:val="hybridMultilevel"/>
    <w:tmpl w:val="A02C4418"/>
    <w:lvl w:ilvl="0" w:tplc="B3D22108">
      <w:start w:val="1"/>
      <w:numFmt w:val="lowerLetter"/>
      <w:lvlText w:val="%1."/>
      <w:lvlJc w:val="left"/>
      <w:pPr>
        <w:ind w:left="1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18EDA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2A240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92A644">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C067E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B824FC">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2EE00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C003E4">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70B73C">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2" w15:restartNumberingAfterBreak="0">
    <w:nsid w:val="66E368ED"/>
    <w:multiLevelType w:val="hybridMultilevel"/>
    <w:tmpl w:val="54C81678"/>
    <w:lvl w:ilvl="0" w:tplc="5CAEF656">
      <w:start w:val="15"/>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3034C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D8443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9870B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D0815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9E88A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4CF58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6A7F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F22BC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3" w15:restartNumberingAfterBreak="0">
    <w:nsid w:val="677F37D2"/>
    <w:multiLevelType w:val="multilevel"/>
    <w:tmpl w:val="48B22E68"/>
    <w:lvl w:ilvl="0">
      <w:start w:val="6"/>
      <w:numFmt w:val="decimal"/>
      <w:lvlText w:val="%1"/>
      <w:lvlJc w:val="left"/>
      <w:pPr>
        <w:ind w:left="36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1">
      <w:start w:val="2"/>
      <w:numFmt w:val="decimal"/>
      <w:lvlRestart w:val="0"/>
      <w:lvlText w:val="%1.%2."/>
      <w:lvlJc w:val="left"/>
      <w:pPr>
        <w:ind w:left="650"/>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2">
      <w:start w:val="1"/>
      <w:numFmt w:val="lowerRoman"/>
      <w:lvlText w:val="%3"/>
      <w:lvlJc w:val="left"/>
      <w:pPr>
        <w:ind w:left="13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3">
      <w:start w:val="1"/>
      <w:numFmt w:val="decimal"/>
      <w:lvlText w:val="%4"/>
      <w:lvlJc w:val="left"/>
      <w:pPr>
        <w:ind w:left="20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4">
      <w:start w:val="1"/>
      <w:numFmt w:val="lowerLetter"/>
      <w:lvlText w:val="%5"/>
      <w:lvlJc w:val="left"/>
      <w:pPr>
        <w:ind w:left="274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5">
      <w:start w:val="1"/>
      <w:numFmt w:val="lowerRoman"/>
      <w:lvlText w:val="%6"/>
      <w:lvlJc w:val="left"/>
      <w:pPr>
        <w:ind w:left="346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6">
      <w:start w:val="1"/>
      <w:numFmt w:val="decimal"/>
      <w:lvlText w:val="%7"/>
      <w:lvlJc w:val="left"/>
      <w:pPr>
        <w:ind w:left="418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7">
      <w:start w:val="1"/>
      <w:numFmt w:val="lowerLetter"/>
      <w:lvlText w:val="%8"/>
      <w:lvlJc w:val="left"/>
      <w:pPr>
        <w:ind w:left="49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8">
      <w:start w:val="1"/>
      <w:numFmt w:val="lowerRoman"/>
      <w:lvlText w:val="%9"/>
      <w:lvlJc w:val="left"/>
      <w:pPr>
        <w:ind w:left="56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abstractNum>
  <w:abstractNum w:abstractNumId="254" w15:restartNumberingAfterBreak="0">
    <w:nsid w:val="683C0F15"/>
    <w:multiLevelType w:val="hybridMultilevel"/>
    <w:tmpl w:val="731ECFD4"/>
    <w:lvl w:ilvl="0" w:tplc="6FA4497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D65F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BAD2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9C23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9E7C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CE41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DCED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A5D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3280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697919E1"/>
    <w:multiLevelType w:val="hybridMultilevel"/>
    <w:tmpl w:val="1F124B5E"/>
    <w:lvl w:ilvl="0" w:tplc="D9A091D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D8BBEC">
      <w:start w:val="1"/>
      <w:numFmt w:val="bullet"/>
      <w:lvlText w:val="o"/>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0257E6">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B8BFD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C00B6">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08F5CC">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305B0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5C10A0">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3CC3D6">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6" w15:restartNumberingAfterBreak="0">
    <w:nsid w:val="698A275D"/>
    <w:multiLevelType w:val="hybridMultilevel"/>
    <w:tmpl w:val="B7F82066"/>
    <w:lvl w:ilvl="0" w:tplc="3140AACA">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C215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C492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1213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6454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84BA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420C9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9C8B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CC87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7" w15:restartNumberingAfterBreak="0">
    <w:nsid w:val="6A1C709A"/>
    <w:multiLevelType w:val="hybridMultilevel"/>
    <w:tmpl w:val="041E34EA"/>
    <w:lvl w:ilvl="0" w:tplc="86142A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8E2A52">
      <w:start w:val="2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D846A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C29D2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9208E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1634A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B6A92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C0DA5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7265D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8" w15:restartNumberingAfterBreak="0">
    <w:nsid w:val="6A6E50E4"/>
    <w:multiLevelType w:val="hybridMultilevel"/>
    <w:tmpl w:val="171C1680"/>
    <w:lvl w:ilvl="0" w:tplc="995E490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26D3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8F4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EE6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0A5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606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CEA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630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2B1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6B07331F"/>
    <w:multiLevelType w:val="hybridMultilevel"/>
    <w:tmpl w:val="D420735A"/>
    <w:lvl w:ilvl="0" w:tplc="D5443BF2">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CCD12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AC1A0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5F2E66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0CCD2A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8A8DA7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B8AD26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74587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0E47F2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0" w15:restartNumberingAfterBreak="0">
    <w:nsid w:val="6B2F38AB"/>
    <w:multiLevelType w:val="hybridMultilevel"/>
    <w:tmpl w:val="48683438"/>
    <w:lvl w:ilvl="0" w:tplc="BDCE1D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841E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50C4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26C10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8659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701F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1E1E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4B5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F899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6BF1579F"/>
    <w:multiLevelType w:val="hybridMultilevel"/>
    <w:tmpl w:val="4B820E84"/>
    <w:lvl w:ilvl="0" w:tplc="31EA5308">
      <w:start w:val="2"/>
      <w:numFmt w:val="upperLetter"/>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5304ED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2FE240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AF0482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BA89D5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6C291C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B3C34F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25E18E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978651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2" w15:restartNumberingAfterBreak="0">
    <w:nsid w:val="6C88594D"/>
    <w:multiLevelType w:val="hybridMultilevel"/>
    <w:tmpl w:val="38FC7976"/>
    <w:lvl w:ilvl="0" w:tplc="295613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BAA0C4">
      <w:start w:val="1"/>
      <w:numFmt w:val="bullet"/>
      <w:lvlText w:val="o"/>
      <w:lvlJc w:val="left"/>
      <w:pPr>
        <w:ind w:left="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F63564">
      <w:start w:val="1"/>
      <w:numFmt w:val="bullet"/>
      <w:lvlText w:val="▪"/>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563320">
      <w:start w:val="1"/>
      <w:numFmt w:val="bullet"/>
      <w:lvlText w:val="•"/>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92BF54">
      <w:start w:val="1"/>
      <w:numFmt w:val="bullet"/>
      <w:lvlRestart w:val="0"/>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4828BE">
      <w:start w:val="1"/>
      <w:numFmt w:val="bullet"/>
      <w:lvlText w:val="▪"/>
      <w:lvlJc w:val="left"/>
      <w:pPr>
        <w:ind w:left="2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1C6394">
      <w:start w:val="1"/>
      <w:numFmt w:val="bullet"/>
      <w:lvlText w:val="•"/>
      <w:lvlJc w:val="left"/>
      <w:pPr>
        <w:ind w:left="3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F4433C">
      <w:start w:val="1"/>
      <w:numFmt w:val="bullet"/>
      <w:lvlText w:val="o"/>
      <w:lvlJc w:val="left"/>
      <w:pPr>
        <w:ind w:left="4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E83808">
      <w:start w:val="1"/>
      <w:numFmt w:val="bullet"/>
      <w:lvlText w:val="▪"/>
      <w:lvlJc w:val="left"/>
      <w:pPr>
        <w:ind w:left="4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3" w15:restartNumberingAfterBreak="0">
    <w:nsid w:val="6C972EB6"/>
    <w:multiLevelType w:val="hybridMultilevel"/>
    <w:tmpl w:val="54FA4FF0"/>
    <w:lvl w:ilvl="0" w:tplc="11901840">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A32D8F0">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9B2362E">
      <w:start w:val="7"/>
      <w:numFmt w:val="lowerLetter"/>
      <w:lvlRestart w:val="0"/>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90C31A2">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D262D64">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B9CD25A">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3EAD26A">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514EDB4">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44807CC">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64" w15:restartNumberingAfterBreak="0">
    <w:nsid w:val="6CB23A1A"/>
    <w:multiLevelType w:val="hybridMultilevel"/>
    <w:tmpl w:val="6F406FC2"/>
    <w:lvl w:ilvl="0" w:tplc="FAC8539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08510">
      <w:start w:val="1"/>
      <w:numFmt w:val="bullet"/>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0E825C">
      <w:start w:val="1"/>
      <w:numFmt w:val="bullet"/>
      <w:lvlText w:val="▪"/>
      <w:lvlJc w:val="left"/>
      <w:pPr>
        <w:ind w:left="25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28FA5E">
      <w:start w:val="1"/>
      <w:numFmt w:val="bullet"/>
      <w:lvlText w:val="•"/>
      <w:lvlJc w:val="left"/>
      <w:pPr>
        <w:ind w:left="3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8273F8">
      <w:start w:val="1"/>
      <w:numFmt w:val="bullet"/>
      <w:lvlText w:val="o"/>
      <w:lvlJc w:val="left"/>
      <w:pPr>
        <w:ind w:left="4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B0893C">
      <w:start w:val="1"/>
      <w:numFmt w:val="bullet"/>
      <w:lvlText w:val="▪"/>
      <w:lvlJc w:val="left"/>
      <w:pPr>
        <w:ind w:left="4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8E46FA">
      <w:start w:val="1"/>
      <w:numFmt w:val="bullet"/>
      <w:lvlText w:val="•"/>
      <w:lvlJc w:val="left"/>
      <w:pPr>
        <w:ind w:left="5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CD8F6">
      <w:start w:val="1"/>
      <w:numFmt w:val="bullet"/>
      <w:lvlText w:val="o"/>
      <w:lvlJc w:val="left"/>
      <w:pPr>
        <w:ind w:left="6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AC693E">
      <w:start w:val="1"/>
      <w:numFmt w:val="bullet"/>
      <w:lvlText w:val="▪"/>
      <w:lvlJc w:val="left"/>
      <w:pPr>
        <w:ind w:left="6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5" w15:restartNumberingAfterBreak="0">
    <w:nsid w:val="6D216B25"/>
    <w:multiLevelType w:val="hybridMultilevel"/>
    <w:tmpl w:val="508C8B00"/>
    <w:lvl w:ilvl="0" w:tplc="E9AAD52E">
      <w:start w:val="1"/>
      <w:numFmt w:val="bullet"/>
      <w:lvlText w:val="-"/>
      <w:lvlJc w:val="left"/>
      <w:pPr>
        <w:ind w:left="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BC2A20">
      <w:start w:val="1"/>
      <w:numFmt w:val="bullet"/>
      <w:lvlText w:val="o"/>
      <w:lvlJc w:val="left"/>
      <w:pPr>
        <w:ind w:left="1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20B780">
      <w:start w:val="1"/>
      <w:numFmt w:val="bullet"/>
      <w:lvlText w:val="▪"/>
      <w:lvlJc w:val="left"/>
      <w:pPr>
        <w:ind w:left="1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08218A">
      <w:start w:val="1"/>
      <w:numFmt w:val="bullet"/>
      <w:lvlText w:val="•"/>
      <w:lvlJc w:val="left"/>
      <w:pPr>
        <w:ind w:left="2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CC1C9A">
      <w:start w:val="1"/>
      <w:numFmt w:val="bullet"/>
      <w:lvlText w:val="o"/>
      <w:lvlJc w:val="left"/>
      <w:pPr>
        <w:ind w:left="3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263EFE">
      <w:start w:val="1"/>
      <w:numFmt w:val="bullet"/>
      <w:lvlText w:val="▪"/>
      <w:lvlJc w:val="left"/>
      <w:pPr>
        <w:ind w:left="4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3E1830">
      <w:start w:val="1"/>
      <w:numFmt w:val="bullet"/>
      <w:lvlText w:val="•"/>
      <w:lvlJc w:val="left"/>
      <w:pPr>
        <w:ind w:left="4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7E5D52">
      <w:start w:val="1"/>
      <w:numFmt w:val="bullet"/>
      <w:lvlText w:val="o"/>
      <w:lvlJc w:val="left"/>
      <w:pPr>
        <w:ind w:left="5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508B80">
      <w:start w:val="1"/>
      <w:numFmt w:val="bullet"/>
      <w:lvlText w:val="▪"/>
      <w:lvlJc w:val="left"/>
      <w:pPr>
        <w:ind w:left="6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6" w15:restartNumberingAfterBreak="0">
    <w:nsid w:val="6D70288B"/>
    <w:multiLevelType w:val="hybridMultilevel"/>
    <w:tmpl w:val="467A22F0"/>
    <w:lvl w:ilvl="0" w:tplc="B78644EE">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D4DF04">
      <w:start w:val="1"/>
      <w:numFmt w:val="lowerLetter"/>
      <w:lvlText w:val="%2)"/>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B0D26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FEC60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E6194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70C1F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F686CE">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AC597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5ED7E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7" w15:restartNumberingAfterBreak="0">
    <w:nsid w:val="6E5E56D3"/>
    <w:multiLevelType w:val="hybridMultilevel"/>
    <w:tmpl w:val="518AACFA"/>
    <w:lvl w:ilvl="0" w:tplc="8E549028">
      <w:start w:val="4"/>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24D3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D8C4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08B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180A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B86F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300E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9874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A9A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6E68575B"/>
    <w:multiLevelType w:val="hybridMultilevel"/>
    <w:tmpl w:val="0128A69E"/>
    <w:lvl w:ilvl="0" w:tplc="79286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6CB7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BAF5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1615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C67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3C8E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6E09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AE5A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DE12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9" w15:restartNumberingAfterBreak="0">
    <w:nsid w:val="6EC4241A"/>
    <w:multiLevelType w:val="hybridMultilevel"/>
    <w:tmpl w:val="5D563C72"/>
    <w:lvl w:ilvl="0" w:tplc="3788C1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029E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7AE0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C6A3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567B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A0F2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7E47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F8AF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E2FD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6ECD73E3"/>
    <w:multiLevelType w:val="hybridMultilevel"/>
    <w:tmpl w:val="4502E9C4"/>
    <w:lvl w:ilvl="0" w:tplc="8C60B3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F8582C">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60E5DA">
      <w:start w:val="15"/>
      <w:numFmt w:val="decimal"/>
      <w:lvlText w:val="%3."/>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56D260">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633DC">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8BAD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2E93B0">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0E0D8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8DFD4">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6FBE171D"/>
    <w:multiLevelType w:val="hybridMultilevel"/>
    <w:tmpl w:val="C14AADDE"/>
    <w:lvl w:ilvl="0" w:tplc="B832F05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7CC6A2">
      <w:start w:val="1"/>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DCD20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24F71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08518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20403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F0F79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E26A5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FAC78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2" w15:restartNumberingAfterBreak="0">
    <w:nsid w:val="70110C0E"/>
    <w:multiLevelType w:val="hybridMultilevel"/>
    <w:tmpl w:val="51AA4E10"/>
    <w:lvl w:ilvl="0" w:tplc="2C7E4206">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48E589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02123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FBC619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FCAAEC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9FAAFE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F8EC52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08AE91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33CD58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3" w15:restartNumberingAfterBreak="0">
    <w:nsid w:val="70A41023"/>
    <w:multiLevelType w:val="multilevel"/>
    <w:tmpl w:val="775C9DAC"/>
    <w:lvl w:ilvl="0">
      <w:start w:val="1"/>
      <w:numFmt w:val="decimal"/>
      <w:lvlText w:val="%1."/>
      <w:lvlJc w:val="left"/>
      <w:pPr>
        <w:ind w:left="247"/>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1">
      <w:start w:val="1"/>
      <w:numFmt w:val="decimal"/>
      <w:lvlText w:val="%1.%2."/>
      <w:lvlJc w:val="left"/>
      <w:pPr>
        <w:ind w:left="643"/>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2">
      <w:start w:val="1"/>
      <w:numFmt w:val="lowerRoman"/>
      <w:lvlText w:val="%3"/>
      <w:lvlJc w:val="left"/>
      <w:pPr>
        <w:ind w:left="13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3">
      <w:start w:val="1"/>
      <w:numFmt w:val="decimal"/>
      <w:lvlText w:val="%4"/>
      <w:lvlJc w:val="left"/>
      <w:pPr>
        <w:ind w:left="20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4">
      <w:start w:val="1"/>
      <w:numFmt w:val="lowerLetter"/>
      <w:lvlText w:val="%5"/>
      <w:lvlJc w:val="left"/>
      <w:pPr>
        <w:ind w:left="274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5">
      <w:start w:val="1"/>
      <w:numFmt w:val="lowerRoman"/>
      <w:lvlText w:val="%6"/>
      <w:lvlJc w:val="left"/>
      <w:pPr>
        <w:ind w:left="346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6">
      <w:start w:val="1"/>
      <w:numFmt w:val="decimal"/>
      <w:lvlText w:val="%7"/>
      <w:lvlJc w:val="left"/>
      <w:pPr>
        <w:ind w:left="418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7">
      <w:start w:val="1"/>
      <w:numFmt w:val="lowerLetter"/>
      <w:lvlText w:val="%8"/>
      <w:lvlJc w:val="left"/>
      <w:pPr>
        <w:ind w:left="490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lvl w:ilvl="8">
      <w:start w:val="1"/>
      <w:numFmt w:val="lowerRoman"/>
      <w:lvlText w:val="%9"/>
      <w:lvlJc w:val="left"/>
      <w:pPr>
        <w:ind w:left="5621"/>
      </w:pPr>
      <w:rPr>
        <w:rFonts w:ascii="Arial" w:eastAsia="Arial" w:hAnsi="Arial" w:cs="Arial"/>
        <w:b w:val="0"/>
        <w:i/>
        <w:iCs/>
        <w:strike w:val="0"/>
        <w:dstrike w:val="0"/>
        <w:color w:val="0563C1"/>
        <w:sz w:val="22"/>
        <w:szCs w:val="22"/>
        <w:u w:val="single" w:color="0563C1"/>
        <w:bdr w:val="none" w:sz="0" w:space="0" w:color="auto"/>
        <w:shd w:val="clear" w:color="auto" w:fill="auto"/>
        <w:vertAlign w:val="baseline"/>
      </w:rPr>
    </w:lvl>
  </w:abstractNum>
  <w:abstractNum w:abstractNumId="274" w15:restartNumberingAfterBreak="0">
    <w:nsid w:val="71050D4E"/>
    <w:multiLevelType w:val="hybridMultilevel"/>
    <w:tmpl w:val="13C0039E"/>
    <w:lvl w:ilvl="0" w:tplc="15884FF0">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5A76B6">
      <w:start w:val="1"/>
      <w:numFmt w:val="lowerLetter"/>
      <w:lvlText w:val="%2"/>
      <w:lvlJc w:val="left"/>
      <w:pPr>
        <w:ind w:left="1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D8CE8A">
      <w:start w:val="1"/>
      <w:numFmt w:val="lowerRoman"/>
      <w:lvlText w:val="%3"/>
      <w:lvlJc w:val="left"/>
      <w:pPr>
        <w:ind w:left="2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F604C6">
      <w:start w:val="1"/>
      <w:numFmt w:val="decimal"/>
      <w:lvlText w:val="%4"/>
      <w:lvlJc w:val="left"/>
      <w:pPr>
        <w:ind w:left="2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68E5C4">
      <w:start w:val="1"/>
      <w:numFmt w:val="lowerLetter"/>
      <w:lvlText w:val="%5"/>
      <w:lvlJc w:val="left"/>
      <w:pPr>
        <w:ind w:left="3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E0D0B4">
      <w:start w:val="1"/>
      <w:numFmt w:val="lowerRoman"/>
      <w:lvlText w:val="%6"/>
      <w:lvlJc w:val="left"/>
      <w:pPr>
        <w:ind w:left="4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4E214C">
      <w:start w:val="1"/>
      <w:numFmt w:val="decimal"/>
      <w:lvlText w:val="%7"/>
      <w:lvlJc w:val="left"/>
      <w:pPr>
        <w:ind w:left="5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245F0A">
      <w:start w:val="1"/>
      <w:numFmt w:val="lowerLetter"/>
      <w:lvlText w:val="%8"/>
      <w:lvlJc w:val="left"/>
      <w:pPr>
        <w:ind w:left="5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F42B68">
      <w:start w:val="1"/>
      <w:numFmt w:val="lowerRoman"/>
      <w:lvlText w:val="%9"/>
      <w:lvlJc w:val="left"/>
      <w:pPr>
        <w:ind w:left="6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5" w15:restartNumberingAfterBreak="0">
    <w:nsid w:val="717C0554"/>
    <w:multiLevelType w:val="hybridMultilevel"/>
    <w:tmpl w:val="386E6682"/>
    <w:lvl w:ilvl="0" w:tplc="F10862B8">
      <w:start w:val="19"/>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6EBF6">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20C4D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83DFE">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9E962E">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EA4CEC">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E4D60">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F2442E">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2265C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719B1A7D"/>
    <w:multiLevelType w:val="hybridMultilevel"/>
    <w:tmpl w:val="AB600032"/>
    <w:lvl w:ilvl="0" w:tplc="B5A63F6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40C388">
      <w:start w:val="17"/>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8C1F8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7A590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847F8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A62BF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EA1B6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0C0AD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F2B50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7" w15:restartNumberingAfterBreak="0">
    <w:nsid w:val="71D54810"/>
    <w:multiLevelType w:val="hybridMultilevel"/>
    <w:tmpl w:val="957081E8"/>
    <w:lvl w:ilvl="0" w:tplc="20967C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A1D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D4ED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4AEE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4C86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82B8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7EBC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A33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EEDC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720D2F57"/>
    <w:multiLevelType w:val="hybridMultilevel"/>
    <w:tmpl w:val="A9304B5A"/>
    <w:lvl w:ilvl="0" w:tplc="452C05EE">
      <w:start w:val="13"/>
      <w:numFmt w:val="decimal"/>
      <w:lvlText w:val="%1."/>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5EC93C">
      <w:start w:val="5"/>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E8369C">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08B0EC">
      <w:start w:val="1"/>
      <w:numFmt w:val="bullet"/>
      <w:lvlText w:val="•"/>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28316C">
      <w:start w:val="1"/>
      <w:numFmt w:val="bullet"/>
      <w:lvlText w:val="o"/>
      <w:lvlJc w:val="left"/>
      <w:pPr>
        <w:ind w:left="29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4A30DA">
      <w:start w:val="1"/>
      <w:numFmt w:val="bullet"/>
      <w:lvlText w:val="▪"/>
      <w:lvlJc w:val="left"/>
      <w:pPr>
        <w:ind w:left="37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C6A5C2">
      <w:start w:val="1"/>
      <w:numFmt w:val="bullet"/>
      <w:lvlText w:val="•"/>
      <w:lvlJc w:val="left"/>
      <w:pPr>
        <w:ind w:left="4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645A7A">
      <w:start w:val="1"/>
      <w:numFmt w:val="bullet"/>
      <w:lvlText w:val="o"/>
      <w:lvlJc w:val="left"/>
      <w:pPr>
        <w:ind w:left="5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228976">
      <w:start w:val="1"/>
      <w:numFmt w:val="bullet"/>
      <w:lvlText w:val="▪"/>
      <w:lvlJc w:val="left"/>
      <w:pPr>
        <w:ind w:left="5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9" w15:restartNumberingAfterBreak="0">
    <w:nsid w:val="73584B19"/>
    <w:multiLevelType w:val="hybridMultilevel"/>
    <w:tmpl w:val="71CC26F6"/>
    <w:lvl w:ilvl="0" w:tplc="2CA4FD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8898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4E2DB7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A6C330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2B2FD1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A142F5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6A4DC2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4009DF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E7E4F2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74A064B1"/>
    <w:multiLevelType w:val="hybridMultilevel"/>
    <w:tmpl w:val="45FA1BAC"/>
    <w:lvl w:ilvl="0" w:tplc="EE26BF10">
      <w:start w:val="1"/>
      <w:numFmt w:val="decimal"/>
      <w:lvlText w:val="%1."/>
      <w:lvlJc w:val="left"/>
      <w:pPr>
        <w:ind w:left="247"/>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1" w:tplc="552294CC">
      <w:start w:val="1"/>
      <w:numFmt w:val="lowerLetter"/>
      <w:lvlText w:val="%2"/>
      <w:lvlJc w:val="left"/>
      <w:pPr>
        <w:ind w:left="108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2" w:tplc="EC006302">
      <w:start w:val="1"/>
      <w:numFmt w:val="lowerRoman"/>
      <w:lvlText w:val="%3"/>
      <w:lvlJc w:val="left"/>
      <w:pPr>
        <w:ind w:left="180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3" w:tplc="9814CB30">
      <w:start w:val="1"/>
      <w:numFmt w:val="decimal"/>
      <w:lvlText w:val="%4"/>
      <w:lvlJc w:val="left"/>
      <w:pPr>
        <w:ind w:left="252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4" w:tplc="6F4C1C88">
      <w:start w:val="1"/>
      <w:numFmt w:val="lowerLetter"/>
      <w:lvlText w:val="%5"/>
      <w:lvlJc w:val="left"/>
      <w:pPr>
        <w:ind w:left="324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5" w:tplc="F0F80E9C">
      <w:start w:val="1"/>
      <w:numFmt w:val="lowerRoman"/>
      <w:lvlText w:val="%6"/>
      <w:lvlJc w:val="left"/>
      <w:pPr>
        <w:ind w:left="396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6" w:tplc="BC4A1098">
      <w:start w:val="1"/>
      <w:numFmt w:val="decimal"/>
      <w:lvlText w:val="%7"/>
      <w:lvlJc w:val="left"/>
      <w:pPr>
        <w:ind w:left="468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7" w:tplc="FAFE9C7C">
      <w:start w:val="1"/>
      <w:numFmt w:val="lowerLetter"/>
      <w:lvlText w:val="%8"/>
      <w:lvlJc w:val="left"/>
      <w:pPr>
        <w:ind w:left="540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lvl w:ilvl="8" w:tplc="AE8E3314">
      <w:start w:val="1"/>
      <w:numFmt w:val="lowerRoman"/>
      <w:lvlText w:val="%9"/>
      <w:lvlJc w:val="left"/>
      <w:pPr>
        <w:ind w:left="6120"/>
      </w:pPr>
      <w:rPr>
        <w:rFonts w:ascii="Arial" w:eastAsia="Arial" w:hAnsi="Arial" w:cs="Arial"/>
        <w:b/>
        <w:bCs/>
        <w:i/>
        <w:iCs/>
        <w:strike w:val="0"/>
        <w:dstrike w:val="0"/>
        <w:color w:val="0563C1"/>
        <w:sz w:val="22"/>
        <w:szCs w:val="22"/>
        <w:u w:val="single" w:color="0563C1"/>
        <w:bdr w:val="none" w:sz="0" w:space="0" w:color="auto"/>
        <w:shd w:val="clear" w:color="auto" w:fill="auto"/>
        <w:vertAlign w:val="baseline"/>
      </w:rPr>
    </w:lvl>
  </w:abstractNum>
  <w:abstractNum w:abstractNumId="281" w15:restartNumberingAfterBreak="0">
    <w:nsid w:val="74C7367E"/>
    <w:multiLevelType w:val="hybridMultilevel"/>
    <w:tmpl w:val="7C02CD56"/>
    <w:lvl w:ilvl="0" w:tplc="FD30CECA">
      <w:start w:val="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0A2B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D6AF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8814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22F1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EEE5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1830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5CDF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EE51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754A72FF"/>
    <w:multiLevelType w:val="hybridMultilevel"/>
    <w:tmpl w:val="F2D09962"/>
    <w:lvl w:ilvl="0" w:tplc="D2102E8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D0887C">
      <w:start w:val="48"/>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20F57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EA4DA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00E03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625F4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1A986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5AA36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56C55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3" w15:restartNumberingAfterBreak="0">
    <w:nsid w:val="757D00CD"/>
    <w:multiLevelType w:val="hybridMultilevel"/>
    <w:tmpl w:val="CFCC808A"/>
    <w:lvl w:ilvl="0" w:tplc="901C151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7024E8">
      <w:start w:val="10"/>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A69EC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10539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047D5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564E2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6E64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D690F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2E123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4" w15:restartNumberingAfterBreak="0">
    <w:nsid w:val="75BE56B4"/>
    <w:multiLevelType w:val="hybridMultilevel"/>
    <w:tmpl w:val="0EF8B1FA"/>
    <w:lvl w:ilvl="0" w:tplc="6B46D5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5693E4">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EC4F48">
      <w:start w:val="33"/>
      <w:numFmt w:val="decimal"/>
      <w:lvlText w:val="%3."/>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96C5C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0D79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CFB7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F4A02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C18F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268B3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75E40530"/>
    <w:multiLevelType w:val="hybridMultilevel"/>
    <w:tmpl w:val="55C6FF32"/>
    <w:lvl w:ilvl="0" w:tplc="AB4C2886">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BCEBE6">
      <w:start w:val="1"/>
      <w:numFmt w:val="bullet"/>
      <w:lvlText w:val=""/>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1C55E2">
      <w:start w:val="1"/>
      <w:numFmt w:val="bullet"/>
      <w:lvlText w:val="▪"/>
      <w:lvlJc w:val="left"/>
      <w:pPr>
        <w:ind w:left="2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5C82A4">
      <w:start w:val="1"/>
      <w:numFmt w:val="bullet"/>
      <w:lvlText w:val="•"/>
      <w:lvlJc w:val="left"/>
      <w:pPr>
        <w:ind w:left="3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801B7C">
      <w:start w:val="1"/>
      <w:numFmt w:val="bullet"/>
      <w:lvlText w:val="o"/>
      <w:lvlJc w:val="left"/>
      <w:pPr>
        <w:ind w:left="3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86E1E2">
      <w:start w:val="1"/>
      <w:numFmt w:val="bullet"/>
      <w:lvlText w:val="▪"/>
      <w:lvlJc w:val="left"/>
      <w:pPr>
        <w:ind w:left="4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04D422">
      <w:start w:val="1"/>
      <w:numFmt w:val="bullet"/>
      <w:lvlText w:val="•"/>
      <w:lvlJc w:val="left"/>
      <w:pPr>
        <w:ind w:left="5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8671D8">
      <w:start w:val="1"/>
      <w:numFmt w:val="bullet"/>
      <w:lvlText w:val="o"/>
      <w:lvlJc w:val="left"/>
      <w:pPr>
        <w:ind w:left="5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BA8CEE">
      <w:start w:val="1"/>
      <w:numFmt w:val="bullet"/>
      <w:lvlText w:val="▪"/>
      <w:lvlJc w:val="left"/>
      <w:pPr>
        <w:ind w:left="6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6" w15:restartNumberingAfterBreak="0">
    <w:nsid w:val="75E7778D"/>
    <w:multiLevelType w:val="hybridMultilevel"/>
    <w:tmpl w:val="463257F6"/>
    <w:lvl w:ilvl="0" w:tplc="F866F1FA">
      <w:start w:val="1"/>
      <w:numFmt w:val="lowerLetter"/>
      <w:lvlText w:val="%1."/>
      <w:lvlJc w:val="left"/>
      <w:pPr>
        <w:ind w:left="1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64034E">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60B9D6">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4A0BC6">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4CCDA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F8FAF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ACE100">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417EA">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AC2EBE">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7" w15:restartNumberingAfterBreak="0">
    <w:nsid w:val="76544946"/>
    <w:multiLevelType w:val="hybridMultilevel"/>
    <w:tmpl w:val="A4502FD4"/>
    <w:lvl w:ilvl="0" w:tplc="57E0BC2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768C84">
      <w:start w:val="5"/>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3820D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3C37B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ECFFF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48F71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BC4EB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3CB80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2E44B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8" w15:restartNumberingAfterBreak="0">
    <w:nsid w:val="767E1668"/>
    <w:multiLevelType w:val="hybridMultilevel"/>
    <w:tmpl w:val="7AFA3FE8"/>
    <w:lvl w:ilvl="0" w:tplc="3AB6A5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8EE4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8E04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A6B9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E0E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2886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0EC2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E3C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D2AA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9" w15:restartNumberingAfterBreak="0">
    <w:nsid w:val="77182CE6"/>
    <w:multiLevelType w:val="hybridMultilevel"/>
    <w:tmpl w:val="712C32D0"/>
    <w:lvl w:ilvl="0" w:tplc="CE3A0CE2">
      <w:start w:val="10"/>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6E128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5AD12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265F6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F4DD5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16301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C2835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80CA5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ECE6B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0" w15:restartNumberingAfterBreak="0">
    <w:nsid w:val="77264970"/>
    <w:multiLevelType w:val="hybridMultilevel"/>
    <w:tmpl w:val="160A0700"/>
    <w:lvl w:ilvl="0" w:tplc="F35496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DEC5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44A3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72DE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C55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F8F3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5865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CD3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AE71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77610C07"/>
    <w:multiLevelType w:val="hybridMultilevel"/>
    <w:tmpl w:val="3C002692"/>
    <w:lvl w:ilvl="0" w:tplc="36C6A2F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7C56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F814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7E6E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4AA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F84D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D0CE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2282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885A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777F14A5"/>
    <w:multiLevelType w:val="hybridMultilevel"/>
    <w:tmpl w:val="3EC80916"/>
    <w:lvl w:ilvl="0" w:tplc="F02A44B0">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FB8813E">
      <w:start w:val="1"/>
      <w:numFmt w:val="lowerLetter"/>
      <w:lvlText w:val="%2)"/>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5DAC996">
      <w:start w:val="1"/>
      <w:numFmt w:val="lowerRoman"/>
      <w:lvlText w:val="%3"/>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0AA78CA">
      <w:start w:val="1"/>
      <w:numFmt w:val="decimal"/>
      <w:lvlText w:val="%4"/>
      <w:lvlJc w:val="left"/>
      <w:pPr>
        <w:ind w:left="2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A8AEE72">
      <w:start w:val="1"/>
      <w:numFmt w:val="lowerLetter"/>
      <w:lvlText w:val="%5"/>
      <w:lvlJc w:val="left"/>
      <w:pPr>
        <w:ind w:left="2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0D6CC98">
      <w:start w:val="1"/>
      <w:numFmt w:val="lowerRoman"/>
      <w:lvlText w:val="%6"/>
      <w:lvlJc w:val="left"/>
      <w:pPr>
        <w:ind w:left="3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15C75F6">
      <w:start w:val="1"/>
      <w:numFmt w:val="decimal"/>
      <w:lvlText w:val="%7"/>
      <w:lvlJc w:val="left"/>
      <w:pPr>
        <w:ind w:left="4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E1E00B0">
      <w:start w:val="1"/>
      <w:numFmt w:val="lowerLetter"/>
      <w:lvlText w:val="%8"/>
      <w:lvlJc w:val="left"/>
      <w:pPr>
        <w:ind w:left="50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0B6E882">
      <w:start w:val="1"/>
      <w:numFmt w:val="lowerRoman"/>
      <w:lvlText w:val="%9"/>
      <w:lvlJc w:val="left"/>
      <w:pPr>
        <w:ind w:left="5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3" w15:restartNumberingAfterBreak="0">
    <w:nsid w:val="778C7C2F"/>
    <w:multiLevelType w:val="hybridMultilevel"/>
    <w:tmpl w:val="AF0CE09C"/>
    <w:lvl w:ilvl="0" w:tplc="7C846A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F8B12C">
      <w:start w:val="25"/>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70E8B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300E2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C26A4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85C3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E75D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D4DA3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620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78B32D32"/>
    <w:multiLevelType w:val="hybridMultilevel"/>
    <w:tmpl w:val="0E36A18E"/>
    <w:lvl w:ilvl="0" w:tplc="622A3A9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8480C2">
      <w:start w:val="9"/>
      <w:numFmt w:val="decimal"/>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F2143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50098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06983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3AAA2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2E082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56113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583E7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5" w15:restartNumberingAfterBreak="0">
    <w:nsid w:val="78BA53C1"/>
    <w:multiLevelType w:val="hybridMultilevel"/>
    <w:tmpl w:val="AA3C41CC"/>
    <w:lvl w:ilvl="0" w:tplc="A10E33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4404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9E22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6EA8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C2D8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DA83F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CE95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A56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24FB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78BE51FF"/>
    <w:multiLevelType w:val="hybridMultilevel"/>
    <w:tmpl w:val="CFAEE994"/>
    <w:lvl w:ilvl="0" w:tplc="6C265C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6E5D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34ED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1467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2B9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637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8CBA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843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AEE6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78CC6B70"/>
    <w:multiLevelType w:val="hybridMultilevel"/>
    <w:tmpl w:val="09847236"/>
    <w:lvl w:ilvl="0" w:tplc="04DA905C">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507BA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8011A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E082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0C901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46690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7652A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2870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5A241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8" w15:restartNumberingAfterBreak="0">
    <w:nsid w:val="79614669"/>
    <w:multiLevelType w:val="hybridMultilevel"/>
    <w:tmpl w:val="BADE66F6"/>
    <w:lvl w:ilvl="0" w:tplc="83DAE80A">
      <w:start w:val="1"/>
      <w:numFmt w:val="lowerLetter"/>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EBA109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82AA29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A8ACB1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F669DC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2BE017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EB485F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46345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7C8520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9" w15:restartNumberingAfterBreak="0">
    <w:nsid w:val="797E1DCA"/>
    <w:multiLevelType w:val="hybridMultilevel"/>
    <w:tmpl w:val="0CA44168"/>
    <w:lvl w:ilvl="0" w:tplc="C90EC88E">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601A30">
      <w:start w:val="1"/>
      <w:numFmt w:val="lowerLetter"/>
      <w:lvlText w:val="%2"/>
      <w:lvlJc w:val="left"/>
      <w:pPr>
        <w:ind w:left="7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12A8A8">
      <w:start w:val="1"/>
      <w:numFmt w:val="lowerLetter"/>
      <w:lvlRestart w:val="0"/>
      <w:lvlText w:val="%3)"/>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AE8C5E0">
      <w:start w:val="1"/>
      <w:numFmt w:val="decimal"/>
      <w:lvlText w:val="%4"/>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318508C">
      <w:start w:val="1"/>
      <w:numFmt w:val="lowerLetter"/>
      <w:lvlText w:val="%5"/>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CFA03E6">
      <w:start w:val="1"/>
      <w:numFmt w:val="lowerRoman"/>
      <w:lvlText w:val="%6"/>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DFA7F54">
      <w:start w:val="1"/>
      <w:numFmt w:val="decimal"/>
      <w:lvlText w:val="%7"/>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E9A1B52">
      <w:start w:val="1"/>
      <w:numFmt w:val="lowerLetter"/>
      <w:lvlText w:val="%8"/>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72A2664">
      <w:start w:val="1"/>
      <w:numFmt w:val="lowerRoman"/>
      <w:lvlText w:val="%9"/>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00" w15:restartNumberingAfterBreak="0">
    <w:nsid w:val="79A2011E"/>
    <w:multiLevelType w:val="hybridMultilevel"/>
    <w:tmpl w:val="04988620"/>
    <w:lvl w:ilvl="0" w:tplc="DFEE4CE2">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9266C2E">
      <w:start w:val="1"/>
      <w:numFmt w:val="lowerLetter"/>
      <w:lvlText w:val="%2."/>
      <w:lvlJc w:val="left"/>
      <w:pPr>
        <w:ind w:left="1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B9AD2A2">
      <w:start w:val="1"/>
      <w:numFmt w:val="lowerRoman"/>
      <w:lvlText w:val="%3"/>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E32E318">
      <w:start w:val="1"/>
      <w:numFmt w:val="decimal"/>
      <w:lvlText w:val="%4"/>
      <w:lvlJc w:val="left"/>
      <w:pPr>
        <w:ind w:left="2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548227C">
      <w:start w:val="1"/>
      <w:numFmt w:val="lowerLetter"/>
      <w:lvlText w:val="%5"/>
      <w:lvlJc w:val="left"/>
      <w:pPr>
        <w:ind w:left="2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0B85318">
      <w:start w:val="1"/>
      <w:numFmt w:val="lowerRoman"/>
      <w:lvlText w:val="%6"/>
      <w:lvlJc w:val="left"/>
      <w:pPr>
        <w:ind w:left="3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862D1CA">
      <w:start w:val="1"/>
      <w:numFmt w:val="decimal"/>
      <w:lvlText w:val="%7"/>
      <w:lvlJc w:val="left"/>
      <w:pPr>
        <w:ind w:left="4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62E915C">
      <w:start w:val="1"/>
      <w:numFmt w:val="lowerLetter"/>
      <w:lvlText w:val="%8"/>
      <w:lvlJc w:val="left"/>
      <w:pPr>
        <w:ind w:left="50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3F24BEE">
      <w:start w:val="1"/>
      <w:numFmt w:val="lowerRoman"/>
      <w:lvlText w:val="%9"/>
      <w:lvlJc w:val="left"/>
      <w:pPr>
        <w:ind w:left="5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01" w15:restartNumberingAfterBreak="0">
    <w:nsid w:val="79E7755F"/>
    <w:multiLevelType w:val="hybridMultilevel"/>
    <w:tmpl w:val="22FA2A14"/>
    <w:lvl w:ilvl="0" w:tplc="BBD464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A445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0A8A6">
      <w:start w:val="13"/>
      <w:numFmt w:val="decimal"/>
      <w:lvlText w:val="%3."/>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90E992">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7ECB82">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A26B2E">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4A8FFE">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69BC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22EAD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7A305A47"/>
    <w:multiLevelType w:val="hybridMultilevel"/>
    <w:tmpl w:val="542E04B0"/>
    <w:lvl w:ilvl="0" w:tplc="25A24544">
      <w:start w:val="15"/>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384A3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94210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76A86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9ED4D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1264B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FCF0C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0E7A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9CA4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3" w15:restartNumberingAfterBreak="0">
    <w:nsid w:val="7A473A2D"/>
    <w:multiLevelType w:val="hybridMultilevel"/>
    <w:tmpl w:val="2360A6F8"/>
    <w:lvl w:ilvl="0" w:tplc="F70E61B6">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A00F3A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5FEA84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0686C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055E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772D7D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CF2CFF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51A0FE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B0482A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04" w15:restartNumberingAfterBreak="0">
    <w:nsid w:val="7B1816A4"/>
    <w:multiLevelType w:val="hybridMultilevel"/>
    <w:tmpl w:val="84BEE7A2"/>
    <w:lvl w:ilvl="0" w:tplc="D5C8171A">
      <w:start w:val="1"/>
      <w:numFmt w:val="bullet"/>
      <w:lvlText w:val=""/>
      <w:lvlJc w:val="left"/>
      <w:pPr>
        <w:ind w:left="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EEC4B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9803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382C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5826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EA00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F6D0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76BC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3254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5" w15:restartNumberingAfterBreak="0">
    <w:nsid w:val="7C837AF6"/>
    <w:multiLevelType w:val="hybridMultilevel"/>
    <w:tmpl w:val="F7D0A228"/>
    <w:lvl w:ilvl="0" w:tplc="7FD21CF4">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8A6D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4F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04A3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183E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CCD3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162D3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EECA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00E4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6" w15:restartNumberingAfterBreak="0">
    <w:nsid w:val="7CCB42DC"/>
    <w:multiLevelType w:val="hybridMultilevel"/>
    <w:tmpl w:val="4A3EAFC4"/>
    <w:lvl w:ilvl="0" w:tplc="63B8E06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5A7192">
      <w:start w:val="1"/>
      <w:numFmt w:val="bullet"/>
      <w:lvlText w:val="o"/>
      <w:lvlJc w:val="left"/>
      <w:pPr>
        <w:ind w:left="8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70346E">
      <w:start w:val="1"/>
      <w:numFmt w:val="bullet"/>
      <w:lvlText w:val="▪"/>
      <w:lvlJc w:val="left"/>
      <w:pPr>
        <w:ind w:left="1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8EC8C4">
      <w:start w:val="1"/>
      <w:numFmt w:val="bullet"/>
      <w:lvlRestart w:val="0"/>
      <w:lvlText w:val=""/>
      <w:lvlJc w:val="left"/>
      <w:pPr>
        <w:ind w:left="17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4" w:tplc="95B49EA6">
      <w:start w:val="1"/>
      <w:numFmt w:val="bullet"/>
      <w:lvlText w:val="o"/>
      <w:lvlJc w:val="left"/>
      <w:pPr>
        <w:ind w:left="2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6677B6">
      <w:start w:val="1"/>
      <w:numFmt w:val="bullet"/>
      <w:lvlText w:val="▪"/>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D68596">
      <w:start w:val="1"/>
      <w:numFmt w:val="bullet"/>
      <w:lvlText w:val="•"/>
      <w:lvlJc w:val="left"/>
      <w:pPr>
        <w:ind w:left="4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7CBA22">
      <w:start w:val="1"/>
      <w:numFmt w:val="bullet"/>
      <w:lvlText w:val="o"/>
      <w:lvlJc w:val="left"/>
      <w:pPr>
        <w:ind w:left="4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E88436">
      <w:start w:val="1"/>
      <w:numFmt w:val="bullet"/>
      <w:lvlText w:val="▪"/>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7D527DC0"/>
    <w:multiLevelType w:val="hybridMultilevel"/>
    <w:tmpl w:val="E4D42B6E"/>
    <w:lvl w:ilvl="0" w:tplc="801AE3FC">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8C9B36">
      <w:start w:val="9"/>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9E6F5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7A127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628B6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A421F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BC3F0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A68CE">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8CC64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7D754694"/>
    <w:multiLevelType w:val="hybridMultilevel"/>
    <w:tmpl w:val="DE7E3210"/>
    <w:lvl w:ilvl="0" w:tplc="010C7E98">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D4A2B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E8785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DE0C3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5A25C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18305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042E5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E2412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90344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9" w15:restartNumberingAfterBreak="0">
    <w:nsid w:val="7E5854D3"/>
    <w:multiLevelType w:val="hybridMultilevel"/>
    <w:tmpl w:val="F2984F48"/>
    <w:lvl w:ilvl="0" w:tplc="125A8B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74FA6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1605A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BAFF2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8EC14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6000D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345D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1ABE1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CECE4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0" w15:restartNumberingAfterBreak="0">
    <w:nsid w:val="7E752878"/>
    <w:multiLevelType w:val="hybridMultilevel"/>
    <w:tmpl w:val="580414BC"/>
    <w:lvl w:ilvl="0" w:tplc="B950EAEC">
      <w:start w:val="1"/>
      <w:numFmt w:val="decimal"/>
      <w:lvlText w:val="%1."/>
      <w:lvlJc w:val="left"/>
      <w:pPr>
        <w:ind w:left="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EE6DA4C">
      <w:start w:val="1"/>
      <w:numFmt w:val="lowerLetter"/>
      <w:lvlText w:val="%2."/>
      <w:lvlJc w:val="left"/>
      <w:pPr>
        <w:ind w:left="7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B3A3CC6">
      <w:start w:val="1"/>
      <w:numFmt w:val="lowerRoman"/>
      <w:lvlText w:val="%3"/>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D621D34">
      <w:start w:val="1"/>
      <w:numFmt w:val="decimal"/>
      <w:lvlText w:val="%4"/>
      <w:lvlJc w:val="left"/>
      <w:pPr>
        <w:ind w:left="2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9949A6E">
      <w:start w:val="1"/>
      <w:numFmt w:val="lowerLetter"/>
      <w:lvlText w:val="%5"/>
      <w:lvlJc w:val="left"/>
      <w:pPr>
        <w:ind w:left="2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398F772">
      <w:start w:val="1"/>
      <w:numFmt w:val="lowerRoman"/>
      <w:lvlText w:val="%6"/>
      <w:lvlJc w:val="left"/>
      <w:pPr>
        <w:ind w:left="3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FE07140">
      <w:start w:val="1"/>
      <w:numFmt w:val="decimal"/>
      <w:lvlText w:val="%7"/>
      <w:lvlJc w:val="left"/>
      <w:pPr>
        <w:ind w:left="4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1AC048C">
      <w:start w:val="1"/>
      <w:numFmt w:val="lowerLetter"/>
      <w:lvlText w:val="%8"/>
      <w:lvlJc w:val="left"/>
      <w:pPr>
        <w:ind w:left="50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5344166">
      <w:start w:val="1"/>
      <w:numFmt w:val="lowerRoman"/>
      <w:lvlText w:val="%9"/>
      <w:lvlJc w:val="left"/>
      <w:pPr>
        <w:ind w:left="57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1" w15:restartNumberingAfterBreak="0">
    <w:nsid w:val="7ED90FFD"/>
    <w:multiLevelType w:val="hybridMultilevel"/>
    <w:tmpl w:val="04AEE4FE"/>
    <w:lvl w:ilvl="0" w:tplc="A0AC6098">
      <w:start w:val="1"/>
      <w:numFmt w:val="decimal"/>
      <w:lvlText w:val="%1"/>
      <w:lvlJc w:val="left"/>
      <w:pPr>
        <w:ind w:left="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462C6">
      <w:start w:val="1"/>
      <w:numFmt w:val="lowerLetter"/>
      <w:lvlText w:val="%2"/>
      <w:lvlJc w:val="left"/>
      <w:pPr>
        <w:ind w:left="1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D6CB60">
      <w:start w:val="1"/>
      <w:numFmt w:val="lowerRoman"/>
      <w:lvlText w:val="%3"/>
      <w:lvlJc w:val="left"/>
      <w:pPr>
        <w:ind w:left="2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1A1244">
      <w:start w:val="1"/>
      <w:numFmt w:val="decimal"/>
      <w:lvlText w:val="%4"/>
      <w:lvlJc w:val="left"/>
      <w:pPr>
        <w:ind w:left="2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AEE46">
      <w:start w:val="1"/>
      <w:numFmt w:val="lowerLetter"/>
      <w:lvlText w:val="%5"/>
      <w:lvlJc w:val="left"/>
      <w:pPr>
        <w:ind w:left="3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425FD6">
      <w:start w:val="1"/>
      <w:numFmt w:val="lowerRoman"/>
      <w:lvlText w:val="%6"/>
      <w:lvlJc w:val="left"/>
      <w:pPr>
        <w:ind w:left="4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0EE7CE">
      <w:start w:val="1"/>
      <w:numFmt w:val="decimal"/>
      <w:lvlText w:val="%7"/>
      <w:lvlJc w:val="left"/>
      <w:pPr>
        <w:ind w:left="5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E43226">
      <w:start w:val="1"/>
      <w:numFmt w:val="lowerLetter"/>
      <w:lvlText w:val="%8"/>
      <w:lvlJc w:val="left"/>
      <w:pPr>
        <w:ind w:left="5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4AEB76">
      <w:start w:val="1"/>
      <w:numFmt w:val="lowerRoman"/>
      <w:lvlText w:val="%9"/>
      <w:lvlJc w:val="left"/>
      <w:pPr>
        <w:ind w:left="6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7F9B2B21"/>
    <w:multiLevelType w:val="hybridMultilevel"/>
    <w:tmpl w:val="B8587C58"/>
    <w:lvl w:ilvl="0" w:tplc="983E296E">
      <w:start w:val="4"/>
      <w:numFmt w:val="decimal"/>
      <w:lvlText w:val="%1."/>
      <w:lvlJc w:val="left"/>
      <w:pPr>
        <w:ind w:left="2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6042026">
      <w:start w:val="1"/>
      <w:numFmt w:val="lowerLetter"/>
      <w:lvlText w:val="%2"/>
      <w:lvlJc w:val="left"/>
      <w:pPr>
        <w:ind w:left="12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C49CE4">
      <w:start w:val="1"/>
      <w:numFmt w:val="lowerRoman"/>
      <w:lvlText w:val="%3"/>
      <w:lvlJc w:val="left"/>
      <w:pPr>
        <w:ind w:left="19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8BC99D8">
      <w:start w:val="1"/>
      <w:numFmt w:val="decimal"/>
      <w:lvlText w:val="%4"/>
      <w:lvlJc w:val="left"/>
      <w:pPr>
        <w:ind w:left="26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B02AB4E">
      <w:start w:val="1"/>
      <w:numFmt w:val="lowerLetter"/>
      <w:lvlText w:val="%5"/>
      <w:lvlJc w:val="left"/>
      <w:pPr>
        <w:ind w:left="33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C06F10">
      <w:start w:val="1"/>
      <w:numFmt w:val="lowerRoman"/>
      <w:lvlText w:val="%6"/>
      <w:lvlJc w:val="left"/>
      <w:pPr>
        <w:ind w:left="41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B4E5FC0">
      <w:start w:val="1"/>
      <w:numFmt w:val="decimal"/>
      <w:lvlText w:val="%7"/>
      <w:lvlJc w:val="left"/>
      <w:pPr>
        <w:ind w:left="48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63A25F6">
      <w:start w:val="1"/>
      <w:numFmt w:val="lowerLetter"/>
      <w:lvlText w:val="%8"/>
      <w:lvlJc w:val="left"/>
      <w:pPr>
        <w:ind w:left="55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904300C">
      <w:start w:val="1"/>
      <w:numFmt w:val="lowerRoman"/>
      <w:lvlText w:val="%9"/>
      <w:lvlJc w:val="left"/>
      <w:pPr>
        <w:ind w:left="62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261"/>
  </w:num>
  <w:num w:numId="2">
    <w:abstractNumId w:val="234"/>
  </w:num>
  <w:num w:numId="3">
    <w:abstractNumId w:val="104"/>
  </w:num>
  <w:num w:numId="4">
    <w:abstractNumId w:val="155"/>
  </w:num>
  <w:num w:numId="5">
    <w:abstractNumId w:val="274"/>
  </w:num>
  <w:num w:numId="6">
    <w:abstractNumId w:val="228"/>
  </w:num>
  <w:num w:numId="7">
    <w:abstractNumId w:val="170"/>
  </w:num>
  <w:num w:numId="8">
    <w:abstractNumId w:val="2"/>
  </w:num>
  <w:num w:numId="9">
    <w:abstractNumId w:val="193"/>
  </w:num>
  <w:num w:numId="10">
    <w:abstractNumId w:val="181"/>
  </w:num>
  <w:num w:numId="11">
    <w:abstractNumId w:val="312"/>
  </w:num>
  <w:num w:numId="12">
    <w:abstractNumId w:val="189"/>
  </w:num>
  <w:num w:numId="13">
    <w:abstractNumId w:val="19"/>
  </w:num>
  <w:num w:numId="14">
    <w:abstractNumId w:val="165"/>
  </w:num>
  <w:num w:numId="15">
    <w:abstractNumId w:val="152"/>
  </w:num>
  <w:num w:numId="16">
    <w:abstractNumId w:val="163"/>
  </w:num>
  <w:num w:numId="17">
    <w:abstractNumId w:val="298"/>
  </w:num>
  <w:num w:numId="18">
    <w:abstractNumId w:val="0"/>
  </w:num>
  <w:num w:numId="19">
    <w:abstractNumId w:val="230"/>
  </w:num>
  <w:num w:numId="20">
    <w:abstractNumId w:val="212"/>
  </w:num>
  <w:num w:numId="21">
    <w:abstractNumId w:val="82"/>
  </w:num>
  <w:num w:numId="22">
    <w:abstractNumId w:val="139"/>
  </w:num>
  <w:num w:numId="23">
    <w:abstractNumId w:val="4"/>
  </w:num>
  <w:num w:numId="24">
    <w:abstractNumId w:val="105"/>
  </w:num>
  <w:num w:numId="25">
    <w:abstractNumId w:val="174"/>
  </w:num>
  <w:num w:numId="26">
    <w:abstractNumId w:val="126"/>
  </w:num>
  <w:num w:numId="27">
    <w:abstractNumId w:val="239"/>
  </w:num>
  <w:num w:numId="28">
    <w:abstractNumId w:val="191"/>
  </w:num>
  <w:num w:numId="29">
    <w:abstractNumId w:val="14"/>
  </w:num>
  <w:num w:numId="30">
    <w:abstractNumId w:val="225"/>
  </w:num>
  <w:num w:numId="31">
    <w:abstractNumId w:val="76"/>
  </w:num>
  <w:num w:numId="32">
    <w:abstractNumId w:val="78"/>
  </w:num>
  <w:num w:numId="33">
    <w:abstractNumId w:val="217"/>
  </w:num>
  <w:num w:numId="34">
    <w:abstractNumId w:val="141"/>
  </w:num>
  <w:num w:numId="35">
    <w:abstractNumId w:val="70"/>
  </w:num>
  <w:num w:numId="36">
    <w:abstractNumId w:val="235"/>
  </w:num>
  <w:num w:numId="37">
    <w:abstractNumId w:val="47"/>
  </w:num>
  <w:num w:numId="38">
    <w:abstractNumId w:val="226"/>
  </w:num>
  <w:num w:numId="39">
    <w:abstractNumId w:val="159"/>
  </w:num>
  <w:num w:numId="40">
    <w:abstractNumId w:val="62"/>
  </w:num>
  <w:num w:numId="41">
    <w:abstractNumId w:val="87"/>
  </w:num>
  <w:num w:numId="42">
    <w:abstractNumId w:val="259"/>
  </w:num>
  <w:num w:numId="43">
    <w:abstractNumId w:val="180"/>
  </w:num>
  <w:num w:numId="44">
    <w:abstractNumId w:val="35"/>
  </w:num>
  <w:num w:numId="45">
    <w:abstractNumId w:val="51"/>
  </w:num>
  <w:num w:numId="46">
    <w:abstractNumId w:val="183"/>
  </w:num>
  <w:num w:numId="47">
    <w:abstractNumId w:val="127"/>
  </w:num>
  <w:num w:numId="48">
    <w:abstractNumId w:val="244"/>
  </w:num>
  <w:num w:numId="49">
    <w:abstractNumId w:val="69"/>
  </w:num>
  <w:num w:numId="50">
    <w:abstractNumId w:val="272"/>
  </w:num>
  <w:num w:numId="51">
    <w:abstractNumId w:val="106"/>
  </w:num>
  <w:num w:numId="52">
    <w:abstractNumId w:val="39"/>
  </w:num>
  <w:num w:numId="53">
    <w:abstractNumId w:val="292"/>
  </w:num>
  <w:num w:numId="54">
    <w:abstractNumId w:val="107"/>
  </w:num>
  <w:num w:numId="55">
    <w:abstractNumId w:val="153"/>
  </w:num>
  <w:num w:numId="56">
    <w:abstractNumId w:val="310"/>
  </w:num>
  <w:num w:numId="57">
    <w:abstractNumId w:val="72"/>
  </w:num>
  <w:num w:numId="58">
    <w:abstractNumId w:val="138"/>
  </w:num>
  <w:num w:numId="59">
    <w:abstractNumId w:val="182"/>
  </w:num>
  <w:num w:numId="60">
    <w:abstractNumId w:val="300"/>
  </w:num>
  <w:num w:numId="61">
    <w:abstractNumId w:val="148"/>
  </w:num>
  <w:num w:numId="62">
    <w:abstractNumId w:val="74"/>
  </w:num>
  <w:num w:numId="63">
    <w:abstractNumId w:val="209"/>
  </w:num>
  <w:num w:numId="64">
    <w:abstractNumId w:val="200"/>
  </w:num>
  <w:num w:numId="65">
    <w:abstractNumId w:val="195"/>
  </w:num>
  <w:num w:numId="66">
    <w:abstractNumId w:val="303"/>
  </w:num>
  <w:num w:numId="67">
    <w:abstractNumId w:val="64"/>
  </w:num>
  <w:num w:numId="68">
    <w:abstractNumId w:val="236"/>
  </w:num>
  <w:num w:numId="69">
    <w:abstractNumId w:val="229"/>
  </w:num>
  <w:num w:numId="70">
    <w:abstractNumId w:val="54"/>
  </w:num>
  <w:num w:numId="71">
    <w:abstractNumId w:val="154"/>
  </w:num>
  <w:num w:numId="72">
    <w:abstractNumId w:val="93"/>
  </w:num>
  <w:num w:numId="73">
    <w:abstractNumId w:val="169"/>
  </w:num>
  <w:num w:numId="74">
    <w:abstractNumId w:val="15"/>
  </w:num>
  <w:num w:numId="75">
    <w:abstractNumId w:val="13"/>
  </w:num>
  <w:num w:numId="76">
    <w:abstractNumId w:val="299"/>
  </w:num>
  <w:num w:numId="77">
    <w:abstractNumId w:val="81"/>
  </w:num>
  <w:num w:numId="78">
    <w:abstractNumId w:val="242"/>
  </w:num>
  <w:num w:numId="79">
    <w:abstractNumId w:val="65"/>
  </w:num>
  <w:num w:numId="80">
    <w:abstractNumId w:val="211"/>
  </w:num>
  <w:num w:numId="81">
    <w:abstractNumId w:val="25"/>
  </w:num>
  <w:num w:numId="82">
    <w:abstractNumId w:val="83"/>
  </w:num>
  <w:num w:numId="83">
    <w:abstractNumId w:val="29"/>
  </w:num>
  <w:num w:numId="84">
    <w:abstractNumId w:val="285"/>
  </w:num>
  <w:num w:numId="85">
    <w:abstractNumId w:val="28"/>
  </w:num>
  <w:num w:numId="86">
    <w:abstractNumId w:val="237"/>
  </w:num>
  <w:num w:numId="87">
    <w:abstractNumId w:val="84"/>
  </w:num>
  <w:num w:numId="88">
    <w:abstractNumId w:val="266"/>
  </w:num>
  <w:num w:numId="89">
    <w:abstractNumId w:val="115"/>
  </w:num>
  <w:num w:numId="90">
    <w:abstractNumId w:val="286"/>
  </w:num>
  <w:num w:numId="91">
    <w:abstractNumId w:val="160"/>
  </w:num>
  <w:num w:numId="92">
    <w:abstractNumId w:val="231"/>
  </w:num>
  <w:num w:numId="93">
    <w:abstractNumId w:val="150"/>
  </w:num>
  <w:num w:numId="94">
    <w:abstractNumId w:val="11"/>
  </w:num>
  <w:num w:numId="95">
    <w:abstractNumId w:val="42"/>
  </w:num>
  <w:num w:numId="96">
    <w:abstractNumId w:val="219"/>
  </w:num>
  <w:num w:numId="97">
    <w:abstractNumId w:val="59"/>
  </w:num>
  <w:num w:numId="98">
    <w:abstractNumId w:val="264"/>
  </w:num>
  <w:num w:numId="99">
    <w:abstractNumId w:val="18"/>
  </w:num>
  <w:num w:numId="100">
    <w:abstractNumId w:val="175"/>
  </w:num>
  <w:num w:numId="101">
    <w:abstractNumId w:val="67"/>
  </w:num>
  <w:num w:numId="102">
    <w:abstractNumId w:val="147"/>
  </w:num>
  <w:num w:numId="103">
    <w:abstractNumId w:val="258"/>
  </w:num>
  <w:num w:numId="104">
    <w:abstractNumId w:val="40"/>
  </w:num>
  <w:num w:numId="105">
    <w:abstractNumId w:val="308"/>
  </w:num>
  <w:num w:numId="106">
    <w:abstractNumId w:val="248"/>
  </w:num>
  <w:num w:numId="107">
    <w:abstractNumId w:val="199"/>
  </w:num>
  <w:num w:numId="108">
    <w:abstractNumId w:val="271"/>
  </w:num>
  <w:num w:numId="109">
    <w:abstractNumId w:val="73"/>
  </w:num>
  <w:num w:numId="110">
    <w:abstractNumId w:val="216"/>
  </w:num>
  <w:num w:numId="111">
    <w:abstractNumId w:val="129"/>
  </w:num>
  <w:num w:numId="112">
    <w:abstractNumId w:val="118"/>
  </w:num>
  <w:num w:numId="113">
    <w:abstractNumId w:val="256"/>
  </w:num>
  <w:num w:numId="114">
    <w:abstractNumId w:val="289"/>
  </w:num>
  <w:num w:numId="115">
    <w:abstractNumId w:val="304"/>
  </w:num>
  <w:num w:numId="116">
    <w:abstractNumId w:val="130"/>
  </w:num>
  <w:num w:numId="117">
    <w:abstractNumId w:val="297"/>
  </w:num>
  <w:num w:numId="118">
    <w:abstractNumId w:val="190"/>
  </w:num>
  <w:num w:numId="119">
    <w:abstractNumId w:val="114"/>
  </w:num>
  <w:num w:numId="120">
    <w:abstractNumId w:val="307"/>
  </w:num>
  <w:num w:numId="121">
    <w:abstractNumId w:val="213"/>
  </w:num>
  <w:num w:numId="122">
    <w:abstractNumId w:val="208"/>
  </w:num>
  <w:num w:numId="123">
    <w:abstractNumId w:val="251"/>
  </w:num>
  <w:num w:numId="124">
    <w:abstractNumId w:val="27"/>
  </w:num>
  <w:num w:numId="125">
    <w:abstractNumId w:val="241"/>
  </w:num>
  <w:num w:numId="126">
    <w:abstractNumId w:val="164"/>
  </w:num>
  <w:num w:numId="127">
    <w:abstractNumId w:val="12"/>
  </w:num>
  <w:num w:numId="128">
    <w:abstractNumId w:val="117"/>
  </w:num>
  <w:num w:numId="129">
    <w:abstractNumId w:val="108"/>
  </w:num>
  <w:num w:numId="130">
    <w:abstractNumId w:val="49"/>
  </w:num>
  <w:num w:numId="131">
    <w:abstractNumId w:val="98"/>
  </w:num>
  <w:num w:numId="132">
    <w:abstractNumId w:val="306"/>
  </w:num>
  <w:num w:numId="133">
    <w:abstractNumId w:val="171"/>
  </w:num>
  <w:num w:numId="134">
    <w:abstractNumId w:val="56"/>
  </w:num>
  <w:num w:numId="135">
    <w:abstractNumId w:val="41"/>
  </w:num>
  <w:num w:numId="136">
    <w:abstractNumId w:val="156"/>
  </w:num>
  <w:num w:numId="137">
    <w:abstractNumId w:val="293"/>
  </w:num>
  <w:num w:numId="138">
    <w:abstractNumId w:val="21"/>
  </w:num>
  <w:num w:numId="139">
    <w:abstractNumId w:val="86"/>
  </w:num>
  <w:num w:numId="140">
    <w:abstractNumId w:val="128"/>
  </w:num>
  <w:num w:numId="141">
    <w:abstractNumId w:val="85"/>
  </w:num>
  <w:num w:numId="142">
    <w:abstractNumId w:val="250"/>
  </w:num>
  <w:num w:numId="143">
    <w:abstractNumId w:val="278"/>
  </w:num>
  <w:num w:numId="144">
    <w:abstractNumId w:val="276"/>
  </w:num>
  <w:num w:numId="145">
    <w:abstractNumId w:val="133"/>
  </w:num>
  <w:num w:numId="146">
    <w:abstractNumId w:val="287"/>
  </w:num>
  <w:num w:numId="147">
    <w:abstractNumId w:val="9"/>
  </w:num>
  <w:num w:numId="148">
    <w:abstractNumId w:val="80"/>
  </w:num>
  <w:num w:numId="149">
    <w:abstractNumId w:val="131"/>
  </w:num>
  <w:num w:numId="150">
    <w:abstractNumId w:val="122"/>
  </w:num>
  <w:num w:numId="151">
    <w:abstractNumId w:val="68"/>
  </w:num>
  <w:num w:numId="152">
    <w:abstractNumId w:val="143"/>
  </w:num>
  <w:num w:numId="153">
    <w:abstractNumId w:val="99"/>
  </w:num>
  <w:num w:numId="154">
    <w:abstractNumId w:val="71"/>
  </w:num>
  <w:num w:numId="155">
    <w:abstractNumId w:val="252"/>
  </w:num>
  <w:num w:numId="156">
    <w:abstractNumId w:val="302"/>
  </w:num>
  <w:num w:numId="157">
    <w:abstractNumId w:val="23"/>
  </w:num>
  <w:num w:numId="158">
    <w:abstractNumId w:val="5"/>
  </w:num>
  <w:num w:numId="159">
    <w:abstractNumId w:val="294"/>
  </w:num>
  <w:num w:numId="160">
    <w:abstractNumId w:val="8"/>
  </w:num>
  <w:num w:numId="161">
    <w:abstractNumId w:val="161"/>
  </w:num>
  <w:num w:numId="162">
    <w:abstractNumId w:val="24"/>
  </w:num>
  <w:num w:numId="163">
    <w:abstractNumId w:val="257"/>
  </w:num>
  <w:num w:numId="164">
    <w:abstractNumId w:val="145"/>
  </w:num>
  <w:num w:numId="165">
    <w:abstractNumId w:val="63"/>
  </w:num>
  <w:num w:numId="166">
    <w:abstractNumId w:val="61"/>
  </w:num>
  <w:num w:numId="167">
    <w:abstractNumId w:val="305"/>
  </w:num>
  <w:num w:numId="168">
    <w:abstractNumId w:val="60"/>
  </w:num>
  <w:num w:numId="169">
    <w:abstractNumId w:val="43"/>
  </w:num>
  <w:num w:numId="170">
    <w:abstractNumId w:val="168"/>
  </w:num>
  <w:num w:numId="171">
    <w:abstractNumId w:val="187"/>
  </w:num>
  <w:num w:numId="172">
    <w:abstractNumId w:val="34"/>
  </w:num>
  <w:num w:numId="173">
    <w:abstractNumId w:val="301"/>
  </w:num>
  <w:num w:numId="174">
    <w:abstractNumId w:val="233"/>
  </w:num>
  <w:num w:numId="175">
    <w:abstractNumId w:val="262"/>
  </w:num>
  <w:num w:numId="176">
    <w:abstractNumId w:val="270"/>
  </w:num>
  <w:num w:numId="177">
    <w:abstractNumId w:val="158"/>
  </w:num>
  <w:num w:numId="178">
    <w:abstractNumId w:val="94"/>
  </w:num>
  <w:num w:numId="179">
    <w:abstractNumId w:val="284"/>
  </w:num>
  <w:num w:numId="180">
    <w:abstractNumId w:val="206"/>
  </w:num>
  <w:num w:numId="181">
    <w:abstractNumId w:val="243"/>
  </w:num>
  <w:num w:numId="182">
    <w:abstractNumId w:val="232"/>
  </w:num>
  <w:num w:numId="183">
    <w:abstractNumId w:val="120"/>
  </w:num>
  <w:num w:numId="184">
    <w:abstractNumId w:val="204"/>
  </w:num>
  <w:num w:numId="185">
    <w:abstractNumId w:val="222"/>
  </w:num>
  <w:num w:numId="186">
    <w:abstractNumId w:val="275"/>
  </w:num>
  <w:num w:numId="187">
    <w:abstractNumId w:val="66"/>
  </w:num>
  <w:num w:numId="188">
    <w:abstractNumId w:val="111"/>
  </w:num>
  <w:num w:numId="189">
    <w:abstractNumId w:val="188"/>
  </w:num>
  <w:num w:numId="190">
    <w:abstractNumId w:val="247"/>
  </w:num>
  <w:num w:numId="191">
    <w:abstractNumId w:val="17"/>
  </w:num>
  <w:num w:numId="192">
    <w:abstractNumId w:val="245"/>
  </w:num>
  <w:num w:numId="193">
    <w:abstractNumId w:val="173"/>
  </w:num>
  <w:num w:numId="194">
    <w:abstractNumId w:val="246"/>
  </w:num>
  <w:num w:numId="195">
    <w:abstractNumId w:val="282"/>
  </w:num>
  <w:num w:numId="196">
    <w:abstractNumId w:val="96"/>
  </w:num>
  <w:num w:numId="197">
    <w:abstractNumId w:val="283"/>
  </w:num>
  <w:num w:numId="198">
    <w:abstractNumId w:val="53"/>
  </w:num>
  <w:num w:numId="199">
    <w:abstractNumId w:val="30"/>
  </w:num>
  <w:num w:numId="200">
    <w:abstractNumId w:val="218"/>
  </w:num>
  <w:num w:numId="201">
    <w:abstractNumId w:val="6"/>
  </w:num>
  <w:num w:numId="202">
    <w:abstractNumId w:val="36"/>
  </w:num>
  <w:num w:numId="203">
    <w:abstractNumId w:val="77"/>
  </w:num>
  <w:num w:numId="204">
    <w:abstractNumId w:val="184"/>
  </w:num>
  <w:num w:numId="205">
    <w:abstractNumId w:val="55"/>
  </w:num>
  <w:num w:numId="206">
    <w:abstractNumId w:val="203"/>
  </w:num>
  <w:num w:numId="207">
    <w:abstractNumId w:val="92"/>
  </w:num>
  <w:num w:numId="208">
    <w:abstractNumId w:val="279"/>
  </w:num>
  <w:num w:numId="209">
    <w:abstractNumId w:val="125"/>
  </w:num>
  <w:num w:numId="210">
    <w:abstractNumId w:val="178"/>
  </w:num>
  <w:num w:numId="211">
    <w:abstractNumId w:val="26"/>
  </w:num>
  <w:num w:numId="212">
    <w:abstractNumId w:val="295"/>
  </w:num>
  <w:num w:numId="213">
    <w:abstractNumId w:val="177"/>
  </w:num>
  <w:num w:numId="214">
    <w:abstractNumId w:val="50"/>
  </w:num>
  <w:num w:numId="215">
    <w:abstractNumId w:val="44"/>
  </w:num>
  <w:num w:numId="216">
    <w:abstractNumId w:val="277"/>
  </w:num>
  <w:num w:numId="217">
    <w:abstractNumId w:val="157"/>
  </w:num>
  <w:num w:numId="218">
    <w:abstractNumId w:val="280"/>
  </w:num>
  <w:num w:numId="219">
    <w:abstractNumId w:val="7"/>
  </w:num>
  <w:num w:numId="220">
    <w:abstractNumId w:val="48"/>
  </w:num>
  <w:num w:numId="221">
    <w:abstractNumId w:val="227"/>
  </w:num>
  <w:num w:numId="222">
    <w:abstractNumId w:val="140"/>
  </w:num>
  <w:num w:numId="223">
    <w:abstractNumId w:val="75"/>
  </w:num>
  <w:num w:numId="224">
    <w:abstractNumId w:val="22"/>
  </w:num>
  <w:num w:numId="225">
    <w:abstractNumId w:val="32"/>
  </w:num>
  <w:num w:numId="226">
    <w:abstractNumId w:val="223"/>
  </w:num>
  <w:num w:numId="227">
    <w:abstractNumId w:val="197"/>
  </w:num>
  <w:num w:numId="228">
    <w:abstractNumId w:val="38"/>
  </w:num>
  <w:num w:numId="229">
    <w:abstractNumId w:val="198"/>
  </w:num>
  <w:num w:numId="230">
    <w:abstractNumId w:val="255"/>
  </w:num>
  <w:num w:numId="231">
    <w:abstractNumId w:val="186"/>
  </w:num>
  <w:num w:numId="232">
    <w:abstractNumId w:val="1"/>
  </w:num>
  <w:num w:numId="233">
    <w:abstractNumId w:val="291"/>
  </w:num>
  <w:num w:numId="234">
    <w:abstractNumId w:val="269"/>
  </w:num>
  <w:num w:numId="235">
    <w:abstractNumId w:val="10"/>
  </w:num>
  <w:num w:numId="236">
    <w:abstractNumId w:val="296"/>
  </w:num>
  <w:num w:numId="237">
    <w:abstractNumId w:val="172"/>
  </w:num>
  <w:num w:numId="238">
    <w:abstractNumId w:val="146"/>
  </w:num>
  <w:num w:numId="239">
    <w:abstractNumId w:val="167"/>
  </w:num>
  <w:num w:numId="240">
    <w:abstractNumId w:val="100"/>
  </w:num>
  <w:num w:numId="241">
    <w:abstractNumId w:val="37"/>
  </w:num>
  <w:num w:numId="242">
    <w:abstractNumId w:val="249"/>
  </w:num>
  <w:num w:numId="243">
    <w:abstractNumId w:val="240"/>
  </w:num>
  <w:num w:numId="244">
    <w:abstractNumId w:val="254"/>
  </w:num>
  <w:num w:numId="245">
    <w:abstractNumId w:val="214"/>
  </w:num>
  <w:num w:numId="246">
    <w:abstractNumId w:val="179"/>
  </w:num>
  <w:num w:numId="247">
    <w:abstractNumId w:val="121"/>
  </w:num>
  <w:num w:numId="248">
    <w:abstractNumId w:val="109"/>
  </w:num>
  <w:num w:numId="249">
    <w:abstractNumId w:val="20"/>
  </w:num>
  <w:num w:numId="250">
    <w:abstractNumId w:val="201"/>
  </w:num>
  <w:num w:numId="251">
    <w:abstractNumId w:val="88"/>
  </w:num>
  <w:num w:numId="252">
    <w:abstractNumId w:val="116"/>
  </w:num>
  <w:num w:numId="253">
    <w:abstractNumId w:val="46"/>
  </w:num>
  <w:num w:numId="254">
    <w:abstractNumId w:val="137"/>
  </w:num>
  <w:num w:numId="255">
    <w:abstractNumId w:val="267"/>
  </w:num>
  <w:num w:numId="256">
    <w:abstractNumId w:val="101"/>
  </w:num>
  <w:num w:numId="257">
    <w:abstractNumId w:val="207"/>
  </w:num>
  <w:num w:numId="258">
    <w:abstractNumId w:val="52"/>
  </w:num>
  <w:num w:numId="259">
    <w:abstractNumId w:val="89"/>
  </w:num>
  <w:num w:numId="260">
    <w:abstractNumId w:val="268"/>
  </w:num>
  <w:num w:numId="261">
    <w:abstractNumId w:val="134"/>
  </w:num>
  <w:num w:numId="262">
    <w:abstractNumId w:val="311"/>
  </w:num>
  <w:num w:numId="263">
    <w:abstractNumId w:val="238"/>
  </w:num>
  <w:num w:numId="264">
    <w:abstractNumId w:val="260"/>
  </w:num>
  <w:num w:numId="265">
    <w:abstractNumId w:val="3"/>
  </w:num>
  <w:num w:numId="266">
    <w:abstractNumId w:val="90"/>
  </w:num>
  <w:num w:numId="267">
    <w:abstractNumId w:val="112"/>
  </w:num>
  <w:num w:numId="268">
    <w:abstractNumId w:val="196"/>
  </w:num>
  <w:num w:numId="269">
    <w:abstractNumId w:val="123"/>
  </w:num>
  <w:num w:numId="270">
    <w:abstractNumId w:val="16"/>
  </w:num>
  <w:num w:numId="271">
    <w:abstractNumId w:val="290"/>
  </w:num>
  <w:num w:numId="272">
    <w:abstractNumId w:val="273"/>
  </w:num>
  <w:num w:numId="273">
    <w:abstractNumId w:val="113"/>
  </w:num>
  <w:num w:numId="274">
    <w:abstractNumId w:val="253"/>
  </w:num>
  <w:num w:numId="275">
    <w:abstractNumId w:val="220"/>
  </w:num>
  <w:num w:numId="276">
    <w:abstractNumId w:val="110"/>
  </w:num>
  <w:num w:numId="277">
    <w:abstractNumId w:val="202"/>
  </w:num>
  <w:num w:numId="278">
    <w:abstractNumId w:val="263"/>
  </w:num>
  <w:num w:numId="279">
    <w:abstractNumId w:val="176"/>
  </w:num>
  <w:num w:numId="280">
    <w:abstractNumId w:val="309"/>
  </w:num>
  <w:num w:numId="281">
    <w:abstractNumId w:val="215"/>
  </w:num>
  <w:num w:numId="282">
    <w:abstractNumId w:val="281"/>
  </w:num>
  <w:num w:numId="283">
    <w:abstractNumId w:val="162"/>
  </w:num>
  <w:num w:numId="284">
    <w:abstractNumId w:val="224"/>
  </w:num>
  <w:num w:numId="285">
    <w:abstractNumId w:val="166"/>
  </w:num>
  <w:num w:numId="286">
    <w:abstractNumId w:val="288"/>
  </w:num>
  <w:num w:numId="287">
    <w:abstractNumId w:val="221"/>
  </w:num>
  <w:num w:numId="288">
    <w:abstractNumId w:val="124"/>
  </w:num>
  <w:num w:numId="289">
    <w:abstractNumId w:val="31"/>
  </w:num>
  <w:num w:numId="290">
    <w:abstractNumId w:val="151"/>
  </w:num>
  <w:num w:numId="291">
    <w:abstractNumId w:val="119"/>
  </w:num>
  <w:num w:numId="292">
    <w:abstractNumId w:val="132"/>
  </w:num>
  <w:num w:numId="293">
    <w:abstractNumId w:val="95"/>
  </w:num>
  <w:num w:numId="294">
    <w:abstractNumId w:val="33"/>
  </w:num>
  <w:num w:numId="295">
    <w:abstractNumId w:val="142"/>
  </w:num>
  <w:num w:numId="296">
    <w:abstractNumId w:val="103"/>
  </w:num>
  <w:num w:numId="297">
    <w:abstractNumId w:val="91"/>
  </w:num>
  <w:num w:numId="298">
    <w:abstractNumId w:val="58"/>
  </w:num>
  <w:num w:numId="299">
    <w:abstractNumId w:val="136"/>
  </w:num>
  <w:num w:numId="300">
    <w:abstractNumId w:val="79"/>
  </w:num>
  <w:num w:numId="301">
    <w:abstractNumId w:val="210"/>
  </w:num>
  <w:num w:numId="302">
    <w:abstractNumId w:val="149"/>
  </w:num>
  <w:num w:numId="303">
    <w:abstractNumId w:val="102"/>
  </w:num>
  <w:num w:numId="304">
    <w:abstractNumId w:val="205"/>
  </w:num>
  <w:num w:numId="305">
    <w:abstractNumId w:val="45"/>
  </w:num>
  <w:num w:numId="306">
    <w:abstractNumId w:val="192"/>
  </w:num>
  <w:num w:numId="307">
    <w:abstractNumId w:val="135"/>
  </w:num>
  <w:num w:numId="308">
    <w:abstractNumId w:val="185"/>
  </w:num>
  <w:num w:numId="309">
    <w:abstractNumId w:val="265"/>
  </w:num>
  <w:num w:numId="310">
    <w:abstractNumId w:val="57"/>
  </w:num>
  <w:num w:numId="311">
    <w:abstractNumId w:val="97"/>
  </w:num>
  <w:num w:numId="312">
    <w:abstractNumId w:val="194"/>
  </w:num>
  <w:num w:numId="313">
    <w:abstractNumId w:val="144"/>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23"/>
    <w:rsid w:val="00356223"/>
    <w:rsid w:val="00FE5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70423-164B-4112-A474-2A8695EC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7"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4" w:line="249" w:lineRule="auto"/>
      <w:ind w:left="293" w:hanging="10"/>
      <w:jc w:val="both"/>
      <w:outlineLvl w:val="0"/>
    </w:pPr>
    <w:rPr>
      <w:rFonts w:ascii="Arial" w:eastAsia="Arial" w:hAnsi="Arial" w:cs="Arial"/>
      <w:b/>
      <w:i/>
      <w:color w:val="000000"/>
    </w:rPr>
  </w:style>
  <w:style w:type="paragraph" w:styleId="Ttulo2">
    <w:name w:val="heading 2"/>
    <w:next w:val="Normal"/>
    <w:link w:val="Ttulo2Car"/>
    <w:uiPriority w:val="9"/>
    <w:unhideWhenUsed/>
    <w:qFormat/>
    <w:pPr>
      <w:keepNext/>
      <w:keepLines/>
      <w:spacing w:after="113" w:line="247" w:lineRule="auto"/>
      <w:ind w:left="10" w:right="118" w:hanging="10"/>
      <w:jc w:val="both"/>
      <w:outlineLvl w:val="1"/>
    </w:pPr>
    <w:rPr>
      <w:rFonts w:ascii="Arial" w:eastAsia="Arial" w:hAnsi="Arial" w:cs="Arial"/>
      <w:i/>
      <w:color w:val="000000"/>
    </w:rPr>
  </w:style>
  <w:style w:type="paragraph" w:styleId="Ttulo3">
    <w:name w:val="heading 3"/>
    <w:next w:val="Normal"/>
    <w:link w:val="Ttulo3Car"/>
    <w:uiPriority w:val="9"/>
    <w:unhideWhenUsed/>
    <w:qFormat/>
    <w:pPr>
      <w:keepNext/>
      <w:keepLines/>
      <w:spacing w:after="103"/>
      <w:ind w:left="10" w:right="130" w:hanging="10"/>
      <w:jc w:val="center"/>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129"/>
      <w:ind w:left="10" w:hanging="10"/>
      <w:outlineLvl w:val="3"/>
    </w:pPr>
    <w:rPr>
      <w:rFonts w:ascii="Arial" w:eastAsia="Arial" w:hAnsi="Arial" w:cs="Arial"/>
      <w:b/>
      <w:i/>
      <w:color w:val="000000"/>
      <w:u w:val="single" w:color="000000"/>
    </w:rPr>
  </w:style>
  <w:style w:type="paragraph" w:styleId="Ttulo5">
    <w:name w:val="heading 5"/>
    <w:next w:val="Normal"/>
    <w:link w:val="Ttulo5Car"/>
    <w:uiPriority w:val="9"/>
    <w:unhideWhenUsed/>
    <w:qFormat/>
    <w:pPr>
      <w:keepNext/>
      <w:keepLines/>
      <w:spacing w:after="91"/>
      <w:ind w:left="293" w:hanging="10"/>
      <w:jc w:val="center"/>
      <w:outlineLvl w:val="4"/>
    </w:pPr>
    <w:rPr>
      <w:rFonts w:ascii="Arial" w:eastAsia="Arial" w:hAnsi="Arial" w:cs="Arial"/>
      <w:b/>
      <w:i/>
      <w:color w:val="000000"/>
    </w:rPr>
  </w:style>
  <w:style w:type="paragraph" w:styleId="Ttulo6">
    <w:name w:val="heading 6"/>
    <w:next w:val="Normal"/>
    <w:link w:val="Ttulo6Car"/>
    <w:uiPriority w:val="9"/>
    <w:unhideWhenUsed/>
    <w:qFormat/>
    <w:pPr>
      <w:keepNext/>
      <w:keepLines/>
      <w:spacing w:after="129"/>
      <w:ind w:left="10" w:hanging="10"/>
      <w:outlineLvl w:val="5"/>
    </w:pPr>
    <w:rPr>
      <w:rFonts w:ascii="Arial" w:eastAsia="Arial" w:hAnsi="Arial" w:cs="Arial"/>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i/>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i/>
      <w:color w:val="000000"/>
      <w:sz w:val="22"/>
      <w:u w:val="single" w:color="000000"/>
    </w:rPr>
  </w:style>
  <w:style w:type="character" w:customStyle="1" w:styleId="Ttulo6Car">
    <w:name w:val="Título 6 Car"/>
    <w:link w:val="Ttulo6"/>
    <w:rPr>
      <w:rFonts w:ascii="Arial" w:eastAsia="Arial" w:hAnsi="Arial" w:cs="Arial"/>
      <w:b/>
      <w:i/>
      <w:color w:val="000000"/>
      <w:sz w:val="22"/>
      <w:u w:val="single" w:color="000000"/>
    </w:rPr>
  </w:style>
  <w:style w:type="character" w:customStyle="1" w:styleId="Ttulo1Car">
    <w:name w:val="Título 1 Car"/>
    <w:link w:val="Ttulo1"/>
    <w:rPr>
      <w:rFonts w:ascii="Arial" w:eastAsia="Arial" w:hAnsi="Arial" w:cs="Arial"/>
      <w:b/>
      <w:i/>
      <w:color w:val="000000"/>
      <w:sz w:val="22"/>
    </w:rPr>
  </w:style>
  <w:style w:type="character" w:customStyle="1" w:styleId="Ttulo2Car">
    <w:name w:val="Título 2 Car"/>
    <w:link w:val="Ttulo2"/>
    <w:rPr>
      <w:rFonts w:ascii="Arial" w:eastAsia="Arial" w:hAnsi="Arial" w:cs="Arial"/>
      <w:i/>
      <w:color w:val="000000"/>
      <w:sz w:val="22"/>
    </w:rPr>
  </w:style>
  <w:style w:type="paragraph" w:styleId="TDC1">
    <w:name w:val="toc 1"/>
    <w:hidden/>
    <w:pPr>
      <w:spacing w:after="104" w:line="249" w:lineRule="auto"/>
      <w:ind w:left="25" w:right="127" w:hanging="10"/>
      <w:jc w:val="both"/>
    </w:pPr>
    <w:rPr>
      <w:rFonts w:ascii="Arial" w:eastAsia="Arial" w:hAnsi="Arial" w:cs="Arial"/>
      <w:b/>
      <w:i/>
      <w:color w:val="000000"/>
    </w:rPr>
  </w:style>
  <w:style w:type="paragraph" w:styleId="TDC2">
    <w:name w:val="toc 2"/>
    <w:hidden/>
    <w:pPr>
      <w:spacing w:after="113" w:line="247" w:lineRule="auto"/>
      <w:ind w:left="246" w:right="127" w:hanging="10"/>
      <w:jc w:val="both"/>
    </w:pPr>
    <w:rPr>
      <w:rFonts w:ascii="Arial" w:eastAsia="Arial" w:hAnsi="Arial" w:cs="Arial"/>
      <w: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7.pn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00.jpg"/><Relationship Id="rId68" Type="http://schemas.openxmlformats.org/officeDocument/2006/relationships/image" Target="media/image430.jpg"/><Relationship Id="rId84" Type="http://schemas.openxmlformats.org/officeDocument/2006/relationships/image" Target="media/image53.jpg"/><Relationship Id="rId89" Type="http://schemas.openxmlformats.org/officeDocument/2006/relationships/image" Target="media/image56.jp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19.jpg"/><Relationship Id="rId37" Type="http://schemas.openxmlformats.org/officeDocument/2006/relationships/image" Target="media/image220.jpg"/><Relationship Id="rId53" Type="http://schemas.openxmlformats.org/officeDocument/2006/relationships/image" Target="media/image340.jpg"/><Relationship Id="rId58" Type="http://schemas.openxmlformats.org/officeDocument/2006/relationships/image" Target="media/image37.jpg"/><Relationship Id="rId74" Type="http://schemas.openxmlformats.org/officeDocument/2006/relationships/image" Target="media/image47.jpg"/><Relationship Id="rId79" Type="http://schemas.openxmlformats.org/officeDocument/2006/relationships/image" Target="media/image50.jpg"/><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image" Target="media/image57.jpg"/><Relationship Id="rId95" Type="http://schemas.openxmlformats.org/officeDocument/2006/relationships/image" Target="media/image60.jpg"/><Relationship Id="rId22" Type="http://schemas.openxmlformats.org/officeDocument/2006/relationships/image" Target="media/image100.png"/><Relationship Id="rId27" Type="http://schemas.openxmlformats.org/officeDocument/2006/relationships/image" Target="media/image14.jpg"/><Relationship Id="rId43" Type="http://schemas.openxmlformats.org/officeDocument/2006/relationships/image" Target="media/image28.jpg"/><Relationship Id="rId48" Type="http://schemas.openxmlformats.org/officeDocument/2006/relationships/image" Target="media/image310.jpg"/><Relationship Id="rId64" Type="http://schemas.openxmlformats.org/officeDocument/2006/relationships/image" Target="media/image410.jpg"/><Relationship Id="rId69" Type="http://schemas.openxmlformats.org/officeDocument/2006/relationships/image" Target="media/image44.jpg"/><Relationship Id="rId80" Type="http://schemas.openxmlformats.org/officeDocument/2006/relationships/image" Target="media/image51.jpg"/><Relationship Id="rId85" Type="http://schemas.openxmlformats.org/officeDocument/2006/relationships/image" Target="media/image54.jpg"/><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image" Target="media/image20.jpg"/><Relationship Id="rId38" Type="http://schemas.openxmlformats.org/officeDocument/2006/relationships/image" Target="media/image23.jpg"/><Relationship Id="rId59" Type="http://schemas.openxmlformats.org/officeDocument/2006/relationships/image" Target="media/image38.jp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image" Target="media/image26.jpg"/><Relationship Id="rId54" Type="http://schemas.openxmlformats.org/officeDocument/2006/relationships/image" Target="media/image35.png"/><Relationship Id="rId62" Type="http://schemas.openxmlformats.org/officeDocument/2006/relationships/image" Target="media/image41.jpg"/><Relationship Id="rId70" Type="http://schemas.openxmlformats.org/officeDocument/2006/relationships/image" Target="media/image45.jpg"/><Relationship Id="rId75" Type="http://schemas.openxmlformats.org/officeDocument/2006/relationships/image" Target="media/image48.jpg"/><Relationship Id="rId83" Type="http://schemas.openxmlformats.org/officeDocument/2006/relationships/image" Target="media/image52.jpg"/><Relationship Id="rId88" Type="http://schemas.openxmlformats.org/officeDocument/2006/relationships/image" Target="media/image550.jpg"/><Relationship Id="rId91" Type="http://schemas.openxmlformats.org/officeDocument/2006/relationships/image" Target="media/image58.jpg"/><Relationship Id="rId96" Type="http://schemas.openxmlformats.org/officeDocument/2006/relationships/image" Target="media/image61.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image" Target="media/image15.jpg"/><Relationship Id="rId36" Type="http://schemas.openxmlformats.org/officeDocument/2006/relationships/image" Target="media/image210.jpg"/><Relationship Id="rId49" Type="http://schemas.openxmlformats.org/officeDocument/2006/relationships/image" Target="media/image320.jpg"/><Relationship Id="rId57" Type="http://schemas.openxmlformats.org/officeDocument/2006/relationships/image" Target="media/image360.jpg"/><Relationship Id="rId106"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18.jpg"/><Relationship Id="rId44" Type="http://schemas.openxmlformats.org/officeDocument/2006/relationships/image" Target="media/image29.jpg"/><Relationship Id="rId52" Type="http://schemas.openxmlformats.org/officeDocument/2006/relationships/image" Target="media/image330.jpg"/><Relationship Id="rId60" Type="http://schemas.openxmlformats.org/officeDocument/2006/relationships/image" Target="media/image39.jpg"/><Relationship Id="rId65" Type="http://schemas.openxmlformats.org/officeDocument/2006/relationships/image" Target="media/image42.jpg"/><Relationship Id="rId73" Type="http://schemas.openxmlformats.org/officeDocument/2006/relationships/image" Target="media/image460.jpg"/><Relationship Id="rId78" Type="http://schemas.openxmlformats.org/officeDocument/2006/relationships/image" Target="media/image49.jpg"/><Relationship Id="rId81" Type="http://schemas.openxmlformats.org/officeDocument/2006/relationships/image" Target="media/image500.jpg"/><Relationship Id="rId86" Type="http://schemas.openxmlformats.org/officeDocument/2006/relationships/image" Target="media/image55.jpg"/><Relationship Id="rId94" Type="http://schemas.openxmlformats.org/officeDocument/2006/relationships/image" Target="media/image590.jpg"/><Relationship Id="rId99" Type="http://schemas.openxmlformats.org/officeDocument/2006/relationships/image" Target="media/image64.jp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24.jpg"/><Relationship Id="rId34" Type="http://schemas.openxmlformats.org/officeDocument/2006/relationships/image" Target="media/image21.jpg"/><Relationship Id="rId50" Type="http://schemas.openxmlformats.org/officeDocument/2006/relationships/image" Target="media/image33.jpg"/><Relationship Id="rId55" Type="http://schemas.openxmlformats.org/officeDocument/2006/relationships/image" Target="media/image36.jpg"/><Relationship Id="rId76" Type="http://schemas.openxmlformats.org/officeDocument/2006/relationships/image" Target="media/image470.jpg"/><Relationship Id="rId97" Type="http://schemas.openxmlformats.org/officeDocument/2006/relationships/image" Target="media/image62.jpg"/><Relationship Id="rId10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46.jpg"/><Relationship Id="rId92" Type="http://schemas.openxmlformats.org/officeDocument/2006/relationships/image" Target="media/image59.jpg"/><Relationship Id="rId2" Type="http://schemas.openxmlformats.org/officeDocument/2006/relationships/styles" Target="styles.xml"/><Relationship Id="rId29" Type="http://schemas.openxmlformats.org/officeDocument/2006/relationships/image" Target="media/image16.jpg"/><Relationship Id="rId24" Type="http://schemas.openxmlformats.org/officeDocument/2006/relationships/image" Target="media/image110.jpg"/><Relationship Id="rId40" Type="http://schemas.openxmlformats.org/officeDocument/2006/relationships/image" Target="media/image25.jpg"/><Relationship Id="rId45" Type="http://schemas.openxmlformats.org/officeDocument/2006/relationships/image" Target="media/image30.jpg"/><Relationship Id="rId66" Type="http://schemas.openxmlformats.org/officeDocument/2006/relationships/image" Target="media/image43.jpg"/><Relationship Id="rId87" Type="http://schemas.openxmlformats.org/officeDocument/2006/relationships/image" Target="media/image540.jpg"/><Relationship Id="rId61" Type="http://schemas.openxmlformats.org/officeDocument/2006/relationships/image" Target="media/image40.jpg"/><Relationship Id="rId82" Type="http://schemas.openxmlformats.org/officeDocument/2006/relationships/image" Target="media/image510.jpg"/><Relationship Id="rId19" Type="http://schemas.openxmlformats.org/officeDocument/2006/relationships/image" Target="media/image67.png"/><Relationship Id="rId14" Type="http://schemas.openxmlformats.org/officeDocument/2006/relationships/image" Target="media/image7.jpg"/><Relationship Id="rId30" Type="http://schemas.openxmlformats.org/officeDocument/2006/relationships/image" Target="media/image17.jpg"/><Relationship Id="rId35" Type="http://schemas.openxmlformats.org/officeDocument/2006/relationships/image" Target="media/image22.jpg"/><Relationship Id="rId56" Type="http://schemas.openxmlformats.org/officeDocument/2006/relationships/image" Target="media/image350.png"/><Relationship Id="rId77" Type="http://schemas.openxmlformats.org/officeDocument/2006/relationships/image" Target="media/image480.jpg"/><Relationship Id="rId100" Type="http://schemas.openxmlformats.org/officeDocument/2006/relationships/image" Target="media/image65.jpg"/><Relationship Id="rId105" Type="http://schemas.openxmlformats.org/officeDocument/2006/relationships/header" Target="header3.xml"/><Relationship Id="rId8" Type="http://schemas.openxmlformats.org/officeDocument/2006/relationships/image" Target="media/image0.png"/><Relationship Id="rId51" Type="http://schemas.openxmlformats.org/officeDocument/2006/relationships/image" Target="media/image34.jpg"/><Relationship Id="rId72" Type="http://schemas.openxmlformats.org/officeDocument/2006/relationships/image" Target="media/image450.jpg"/><Relationship Id="rId93" Type="http://schemas.openxmlformats.org/officeDocument/2006/relationships/image" Target="media/image580.jpg"/><Relationship Id="rId98" Type="http://schemas.openxmlformats.org/officeDocument/2006/relationships/image" Target="media/image63.jpg"/><Relationship Id="rId3" Type="http://schemas.openxmlformats.org/officeDocument/2006/relationships/settings" Target="settings.xml"/><Relationship Id="rId25" Type="http://schemas.openxmlformats.org/officeDocument/2006/relationships/image" Target="media/image12.jpg"/><Relationship Id="rId46" Type="http://schemas.openxmlformats.org/officeDocument/2006/relationships/image" Target="media/image31.jpg"/><Relationship Id="rId67" Type="http://schemas.openxmlformats.org/officeDocument/2006/relationships/image" Target="media/image420.jpg"/></Relationships>
</file>

<file path=word/_rels/header1.xml.rels><?xml version="1.0" encoding="UTF-8" standalone="yes"?>
<Relationships xmlns="http://schemas.openxmlformats.org/package/2006/relationships"><Relationship Id="rId72" Type="http://schemas.openxmlformats.org/officeDocument/2006/relationships/image" Target="media/image20.png"/><Relationship Id="rId71" Type="http://schemas.openxmlformats.org/officeDocument/2006/relationships/image" Target="media/image1.jpg"/><Relationship Id="rId1" Type="http://schemas.openxmlformats.org/officeDocument/2006/relationships/image" Target="media/image66.png"/><Relationship Id="rId73" Type="http://schemas.openxmlformats.org/officeDocument/2006/relationships/image" Target="media/image67.jpg"/></Relationships>
</file>

<file path=word/_rels/header2.xml.rels><?xml version="1.0" encoding="UTF-8" standalone="yes"?>
<Relationships xmlns="http://schemas.openxmlformats.org/package/2006/relationships"><Relationship Id="rId72" Type="http://schemas.openxmlformats.org/officeDocument/2006/relationships/image" Target="media/image20.png"/><Relationship Id="rId71" Type="http://schemas.openxmlformats.org/officeDocument/2006/relationships/image" Target="media/image1.jpg"/><Relationship Id="rId1" Type="http://schemas.openxmlformats.org/officeDocument/2006/relationships/image" Target="media/image66.png"/><Relationship Id="rId73" Type="http://schemas.openxmlformats.org/officeDocument/2006/relationships/image" Target="media/image67.jpg"/></Relationships>
</file>

<file path=word/_rels/header3.xml.rels><?xml version="1.0" encoding="UTF-8" standalone="yes"?>
<Relationships xmlns="http://schemas.openxmlformats.org/package/2006/relationships"><Relationship Id="rId71" Type="http://schemas.openxmlformats.org/officeDocument/2006/relationships/image" Target="media/image1.jpg"/><Relationship Id="rId1" Type="http://schemas.openxmlformats.org/officeDocument/2006/relationships/image" Target="media/image6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135325</Words>
  <Characters>744293</Characters>
  <Application>Microsoft Office Word</Application>
  <DocSecurity>0</DocSecurity>
  <Lines>6202</Lines>
  <Paragraphs>1755</Paragraphs>
  <ScaleCrop>false</ScaleCrop>
  <Company>HP</Company>
  <LinksUpToDate>false</LinksUpToDate>
  <CharactersWithSpaces>877863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2024-01-17T09:24:00Z</dcterms:created>
  <dcterms:modified xsi:type="dcterms:W3CDTF">2024-01-17T09:24:00Z</dcterms:modified>
</cp:coreProperties>
</file>