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37A" w:rsidRDefault="0055691B">
      <w:pPr>
        <w:spacing w:after="39" w:line="259" w:lineRule="auto"/>
        <w:ind w:left="108" w:firstLine="0"/>
        <w:jc w:val="left"/>
      </w:pPr>
      <w:bookmarkStart w:id="0" w:name="_GoBack"/>
      <w:bookmarkEnd w:id="0"/>
      <w:r>
        <w:rPr>
          <w:b/>
          <w:sz w:val="16"/>
        </w:rPr>
        <w:t xml:space="preserve"> </w:t>
      </w:r>
      <w:r>
        <w:rPr>
          <w:b/>
          <w:sz w:val="16"/>
        </w:rPr>
        <w:tab/>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sz w:val="14"/>
        </w:rPr>
        <w:t xml:space="preserve"> </w:t>
      </w:r>
      <w:r>
        <w:rPr>
          <w:sz w:val="14"/>
        </w:rPr>
        <w:tab/>
        <w:t xml:space="preserve"> </w:t>
      </w:r>
    </w:p>
    <w:p w:rsidR="00FB237A" w:rsidRDefault="0055691B">
      <w:pPr>
        <w:spacing w:after="161" w:line="259" w:lineRule="auto"/>
        <w:ind w:left="108" w:firstLine="0"/>
        <w:jc w:val="left"/>
      </w:pPr>
      <w:r>
        <w:rPr>
          <w:sz w:val="14"/>
        </w:rPr>
        <w:t xml:space="preserve"> </w:t>
      </w:r>
      <w:r>
        <w:rPr>
          <w:sz w:val="14"/>
        </w:rPr>
        <w:tab/>
        <w:t xml:space="preserve"> </w:t>
      </w:r>
      <w:r>
        <w:rPr>
          <w:sz w:val="14"/>
        </w:rPr>
        <w:tab/>
        <w:t xml:space="preserve"> </w:t>
      </w:r>
      <w:r>
        <w:rPr>
          <w:sz w:val="14"/>
        </w:rPr>
        <w:tab/>
        <w:t xml:space="preserve"> </w:t>
      </w:r>
    </w:p>
    <w:p w:rsidR="00FB237A" w:rsidRDefault="0055691B">
      <w:pPr>
        <w:tabs>
          <w:tab w:val="center" w:pos="1123"/>
          <w:tab w:val="center" w:pos="3961"/>
          <w:tab w:val="center" w:pos="5778"/>
          <w:tab w:val="center" w:pos="7055"/>
        </w:tabs>
        <w:spacing w:after="25" w:line="249" w:lineRule="auto"/>
        <w:ind w:left="0" w:firstLine="0"/>
        <w:jc w:val="left"/>
      </w:pPr>
      <w:r>
        <w:rPr>
          <w:rFonts w:ascii="Calibri" w:eastAsia="Calibri" w:hAnsi="Calibri" w:cs="Calibri"/>
        </w:rPr>
        <w:tab/>
      </w:r>
      <w:r>
        <w:rPr>
          <w:sz w:val="24"/>
        </w:rPr>
        <w:t xml:space="preserve"> </w:t>
      </w:r>
      <w:r>
        <w:rPr>
          <w:sz w:val="24"/>
        </w:rPr>
        <w:tab/>
      </w:r>
      <w:r>
        <w:rPr>
          <w:b/>
          <w:sz w:val="24"/>
        </w:rPr>
        <w:t xml:space="preserve">                   ACTA </w:t>
      </w:r>
      <w:r>
        <w:rPr>
          <w:b/>
          <w:sz w:val="24"/>
        </w:rPr>
        <w:tab/>
      </w:r>
      <w:r>
        <w:rPr>
          <w:sz w:val="21"/>
          <w:vertAlign w:val="superscript"/>
        </w:rPr>
        <w:t xml:space="preserve"> </w:t>
      </w:r>
      <w:r>
        <w:rPr>
          <w:sz w:val="21"/>
          <w:vertAlign w:val="superscript"/>
        </w:rPr>
        <w:tab/>
        <w:t xml:space="preserve">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128142" name="Group 128142"/>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08" name="Shape 108"/>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8142" style="width:477pt;height:2.04pt;mso-position-horizontal-relative:char;mso-position-vertical-relative:line" coordsize="60579,259">
                <v:shape id="Shape 108" style="position:absolute;width:60579;height:0;left:0;top:0;" coordsize="6057900,0" path="m0,0l6057900,0">
                  <v:stroke weight="2.04pt" endcap="square" joinstyle="miter" miterlimit="10" on="true" color="#993366"/>
                  <v:fill on="false" color="#000000" opacity="0"/>
                </v:shape>
              </v:group>
            </w:pict>
          </mc:Fallback>
        </mc:AlternateContent>
      </w:r>
    </w:p>
    <w:p w:rsidR="00FB237A" w:rsidRDefault="0055691B">
      <w:pPr>
        <w:spacing w:after="0" w:line="259" w:lineRule="auto"/>
        <w:ind w:left="0" w:right="12" w:firstLine="0"/>
        <w:jc w:val="center"/>
      </w:pPr>
      <w:r>
        <w:rPr>
          <w:b/>
        </w:rPr>
        <w:t xml:space="preserve"> </w:t>
      </w:r>
    </w:p>
    <w:p w:rsidR="00FB237A" w:rsidRDefault="0055691B">
      <w:pPr>
        <w:spacing w:after="0" w:line="259" w:lineRule="auto"/>
        <w:ind w:left="0" w:right="12" w:firstLine="0"/>
        <w:jc w:val="center"/>
      </w:pPr>
      <w:r>
        <w:rPr>
          <w:b/>
        </w:rPr>
        <w:t xml:space="preserve"> </w:t>
      </w:r>
    </w:p>
    <w:p w:rsidR="00FB237A" w:rsidRDefault="0055691B">
      <w:pPr>
        <w:pStyle w:val="Ttulo1"/>
        <w:spacing w:after="10" w:line="249" w:lineRule="auto"/>
        <w:ind w:right="80"/>
        <w:jc w:val="center"/>
      </w:pPr>
      <w:r>
        <w:rPr>
          <w:sz w:val="22"/>
        </w:rPr>
        <w:t>DE LA SESIÓN ORDINARIA CELEBRADA POR EL AYUNTAMIENTO PLENO EL DÍA 30 DE ENERO DE  2020. SESIÓN Nº1/2020</w:t>
      </w:r>
      <w:r>
        <w:rPr>
          <w:rFonts w:ascii="Times New Roman" w:eastAsia="Times New Roman" w:hAnsi="Times New Roman" w:cs="Times New Roman"/>
          <w:b w:val="0"/>
          <w:sz w:val="24"/>
        </w:rPr>
        <w:t xml:space="preserve"> </w:t>
      </w:r>
    </w:p>
    <w:p w:rsidR="00FB237A" w:rsidRDefault="0055691B">
      <w:pPr>
        <w:spacing w:after="0" w:line="259" w:lineRule="auto"/>
        <w:ind w:left="0" w:firstLine="0"/>
        <w:jc w:val="left"/>
      </w:pPr>
      <w:r>
        <w:rPr>
          <w:sz w:val="20"/>
        </w:rPr>
        <w:t xml:space="preserve"> </w:t>
      </w:r>
    </w:p>
    <w:p w:rsidR="00FB237A" w:rsidRDefault="0055691B">
      <w:pPr>
        <w:spacing w:after="0" w:line="259" w:lineRule="auto"/>
        <w:ind w:left="0" w:firstLine="0"/>
        <w:jc w:val="left"/>
      </w:pPr>
      <w:r>
        <w:rPr>
          <w:sz w:val="20"/>
        </w:rPr>
        <w:t xml:space="preserve"> </w:t>
      </w:r>
    </w:p>
    <w:p w:rsidR="00FB237A" w:rsidRDefault="0055691B">
      <w:pPr>
        <w:spacing w:after="0" w:line="259" w:lineRule="auto"/>
        <w:ind w:left="0" w:right="18" w:firstLine="0"/>
        <w:jc w:val="center"/>
      </w:pPr>
      <w:r>
        <w:rPr>
          <w:sz w:val="20"/>
        </w:rPr>
        <w:t xml:space="preserve"> </w:t>
      </w:r>
    </w:p>
    <w:p w:rsidR="00FB237A" w:rsidRDefault="0055691B">
      <w:pPr>
        <w:spacing w:after="10" w:line="249" w:lineRule="auto"/>
        <w:ind w:right="73"/>
        <w:jc w:val="center"/>
      </w:pPr>
      <w:r>
        <w:rPr>
          <w:b/>
        </w:rPr>
        <w:t xml:space="preserve">SEÑORES ASISTENTES: </w:t>
      </w:r>
    </w:p>
    <w:p w:rsidR="00FB237A" w:rsidRDefault="0055691B">
      <w:pPr>
        <w:spacing w:after="0" w:line="259" w:lineRule="auto"/>
        <w:ind w:left="2816" w:firstLine="0"/>
        <w:jc w:val="left"/>
      </w:pPr>
      <w:r>
        <w:rPr>
          <w:b/>
        </w:rPr>
        <w:t xml:space="preserve"> </w:t>
      </w:r>
    </w:p>
    <w:p w:rsidR="00FB237A" w:rsidRDefault="0055691B">
      <w:pPr>
        <w:spacing w:after="0" w:line="259" w:lineRule="auto"/>
        <w:ind w:left="2816" w:firstLine="0"/>
        <w:jc w:val="left"/>
      </w:pPr>
      <w:r>
        <w:rPr>
          <w:b/>
        </w:rPr>
        <w:t xml:space="preserve"> </w:t>
      </w:r>
    </w:p>
    <w:p w:rsidR="00FB237A" w:rsidRDefault="0055691B">
      <w:pPr>
        <w:spacing w:after="11"/>
        <w:ind w:left="-5" w:right="61"/>
      </w:pPr>
      <w:r>
        <w:rPr>
          <w:b/>
        </w:rPr>
        <w:t xml:space="preserve">                                        Alcaldesa-Presidenta: </w:t>
      </w:r>
      <w:r>
        <w:t xml:space="preserve">Dª María Concepción Brito Núñez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right="12" w:firstLine="0"/>
        <w:jc w:val="center"/>
      </w:pPr>
      <w:r>
        <w:rPr>
          <w:b/>
        </w:rPr>
        <w:t xml:space="preserve"> </w:t>
      </w:r>
    </w:p>
    <w:p w:rsidR="00FB237A" w:rsidRDefault="0055691B">
      <w:pPr>
        <w:spacing w:after="3" w:line="239" w:lineRule="auto"/>
        <w:ind w:left="-5"/>
        <w:jc w:val="left"/>
      </w:pPr>
      <w:r>
        <w:rPr>
          <w:b/>
        </w:rPr>
        <w:t xml:space="preserve">               Grupo Socialista</w:t>
      </w:r>
      <w:r>
        <w:t>: D. Jorge Baute Delgado, Dª Olivia Concepción Pérez Díaz, D. José Francisco Pinto Ramos, Dª Hilaria Cecilia Otazo González, D. Airam Pérez Chinea, Dª Margarita Eva Tendero Barroso, D. Man</w:t>
      </w:r>
      <w:r>
        <w:t xml:space="preserve">uel Alberto González Pestano, Dª Mª del Carmen Clemente Díaz, D. Olegario Francisco Alonso Bello, D. Reinaldo José Triviño Blanco.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ind w:left="-5" w:right="61"/>
      </w:pPr>
      <w:r>
        <w:rPr>
          <w:b/>
        </w:rPr>
        <w:t xml:space="preserve">               Grupo Popular:</w:t>
      </w:r>
      <w:r>
        <w:t xml:space="preserve"> D. Andrés Rodríguez Delgado, D. Jacobo López Fariña, Dª Raquel Martín Castro </w:t>
      </w:r>
    </w:p>
    <w:p w:rsidR="00FB237A" w:rsidRDefault="0055691B">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904494" cy="915315"/>
                <wp:effectExtent l="0" t="0" r="0" b="0"/>
                <wp:wrapTopAndBottom/>
                <wp:docPr id="128140" name="Group 128140"/>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FB237A" w:rsidRDefault="0055691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FB237A" w:rsidRDefault="0055691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28140" style="width:71.22pt;height:72.072pt;position:absolute;mso-position-horizontal-relative:page;mso-position-horizontal:absolute;margin-left:125.81pt;mso-position-vertical-relative:page;margin-top:34.668pt;" coordsize="9044,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28143" name="Group 128143"/>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11" name="Rectangle 111"/>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12" name="Rectangle 112"/>
                        <wps:cNvSpPr/>
                        <wps:spPr>
                          <a:xfrm rot="-5399999">
                            <a:off x="-2014050" y="1288008"/>
                            <a:ext cx="4293726"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1 de 72 </w:t>
                              </w:r>
                            </w:p>
                          </w:txbxContent>
                        </wps:txbx>
                        <wps:bodyPr horzOverflow="overflow" vert="horz" lIns="0" tIns="0" rIns="0" bIns="0" rtlCol="0">
                          <a:noAutofit/>
                        </wps:bodyPr>
                      </wps:wsp>
                    </wpg:wgp>
                  </a:graphicData>
                </a:graphic>
              </wp:anchor>
            </w:drawing>
          </mc:Choice>
          <mc:Fallback xmlns:a="http://schemas.openxmlformats.org/drawingml/2006/main">
            <w:pict>
              <v:group id="Group 128143" style="width:12.7031pt;height:274.92pt;position:absolute;mso-position-horizontal-relative:page;mso-position-horizontal:absolute;margin-left:682.278pt;mso-position-vertical-relative:page;margin-top:537pt;" coordsize="1613,34914">
                <v:rect id="Rectangle 111"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12" style="position:absolute;width:42937;height:1132;left:-20140;top:128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72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128144" name="Group 128144"/>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13" name="Shape 113"/>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14" name="Shape 114"/>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8144" style="width:29pt;height:466.28pt;position:absolute;mso-position-horizontal-relative:page;mso-position-horizontal:absolute;margin-left:20pt;mso-position-vertical-relative:page;margin-top:110pt;" coordsize="3683,59217">
                <v:shape id="Shape 113" style="position:absolute;width:3683;height:29291;left:0;top:0;" coordsize="368300,2929128" path="m0,2929128l368300,2929128l368300,0l0,0x">
                  <v:stroke weight="0.5pt" endcap="flat" joinstyle="miter" miterlimit="10" on="true" color="#808080"/>
                  <v:fill on="false" color="#000000" opacity="0"/>
                </v:shape>
                <v:shape id="Shape 114"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t xml:space="preserve"> </w:t>
      </w:r>
    </w:p>
    <w:p w:rsidR="00FB237A" w:rsidRDefault="0055691B">
      <w:pPr>
        <w:spacing w:after="0"/>
        <w:ind w:left="-5" w:right="61"/>
      </w:pPr>
      <w:r>
        <w:rPr>
          <w:b/>
        </w:rPr>
        <w:t xml:space="preserve">               Grupo Mixto:</w:t>
      </w:r>
      <w:r>
        <w:t xml:space="preserve"> Dª María del Carmen Coello Gonzá</w:t>
      </w:r>
      <w:r>
        <w:t xml:space="preserve">lez y Dª María del Pilar Maceín Núñez (Si Se Puede) Dª Ángela Cruz Perera y D. Emilio Atiénzar Armas (Coalición Canaria Partido Nacionalista Canario), y Don José Fernando Gómez Martín (Vecinos por Candelaria).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t xml:space="preserve"> </w:t>
      </w:r>
    </w:p>
    <w:p w:rsidR="00FB237A" w:rsidRDefault="0055691B">
      <w:pPr>
        <w:spacing w:after="11"/>
        <w:ind w:left="-5" w:right="61"/>
      </w:pPr>
      <w:r>
        <w:rPr>
          <w:b/>
        </w:rPr>
        <w:t xml:space="preserve">                Secretario General: </w:t>
      </w:r>
      <w:r>
        <w:t>D. Oc</w:t>
      </w:r>
      <w:r>
        <w:t xml:space="preserve">tavio Manuel Fernández Hernández </w:t>
      </w:r>
    </w:p>
    <w:p w:rsidR="00FB237A" w:rsidRDefault="0055691B">
      <w:pPr>
        <w:spacing w:after="0" w:line="259" w:lineRule="auto"/>
        <w:ind w:left="0" w:firstLine="0"/>
        <w:jc w:val="left"/>
      </w:pPr>
      <w:r>
        <w:t xml:space="preserve"> </w:t>
      </w:r>
    </w:p>
    <w:p w:rsidR="00FB237A" w:rsidRDefault="0055691B">
      <w:pPr>
        <w:spacing w:after="11"/>
        <w:ind w:left="-5" w:right="61"/>
      </w:pPr>
      <w:r>
        <w:rPr>
          <w:b/>
        </w:rPr>
        <w:t xml:space="preserve">                Interventor:  </w:t>
      </w:r>
      <w:r>
        <w:t xml:space="preserve">D. Nicolás Rojo Garnica </w:t>
      </w:r>
    </w:p>
    <w:p w:rsidR="00FB237A" w:rsidRDefault="0055691B">
      <w:pPr>
        <w:spacing w:after="24" w:line="246" w:lineRule="auto"/>
        <w:ind w:left="0" w:right="5618" w:firstLine="0"/>
      </w:pPr>
      <w:r>
        <w:t xml:space="preserve"> </w:t>
      </w:r>
      <w:r>
        <w:rPr>
          <w:sz w:val="20"/>
        </w:rPr>
        <w:t xml:space="preserve"> </w:t>
      </w:r>
    </w:p>
    <w:p w:rsidR="00FB237A" w:rsidRDefault="0055691B">
      <w:pPr>
        <w:spacing w:after="274" w:line="250" w:lineRule="auto"/>
        <w:ind w:left="0" w:right="9575" w:firstLine="0"/>
        <w:jc w:val="left"/>
      </w:pPr>
      <w:r>
        <w:rPr>
          <w:rFonts w:ascii="Times New Roman" w:eastAsia="Times New Roman" w:hAnsi="Times New Roman" w:cs="Times New Roman"/>
          <w:sz w:val="24"/>
        </w:rPr>
        <w:t xml:space="preserve"> </w:t>
      </w:r>
      <w:r>
        <w:t xml:space="preserve"> </w:t>
      </w:r>
    </w:p>
    <w:p w:rsidR="00FB237A" w:rsidRDefault="0055691B">
      <w:pPr>
        <w:spacing w:after="0"/>
        <w:ind w:left="-5" w:right="61"/>
      </w:pPr>
      <w:r>
        <w:t xml:space="preserve">En Candelaria, a 30 de enero de dos mil veinte, siendo las 9:00 horas, se constituyó el Ayuntamiento Pleno en el Salón de Sesiones de la Casa Consistorial con </w:t>
      </w:r>
      <w:r>
        <w:t>asistencia de los Sres. Concejales expresados al margen, y al objeto de celebrar sesión ordinaria para tratar los asuntos comprendidos en el orden del día de la convocatoria.</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b/>
        </w:rPr>
        <w:t xml:space="preserve"> </w:t>
      </w:r>
    </w:p>
    <w:p w:rsidR="00FB237A" w:rsidRDefault="0055691B">
      <w:pPr>
        <w:spacing w:after="996" w:line="259" w:lineRule="auto"/>
        <w:ind w:left="3963" w:firstLine="0"/>
        <w:jc w:val="left"/>
      </w:pPr>
      <w:r>
        <w:rPr>
          <w:sz w:val="20"/>
        </w:rPr>
        <w:t xml:space="preserve"> </w:t>
      </w:r>
    </w:p>
    <w:p w:rsidR="00FB237A" w:rsidRDefault="0055691B">
      <w:pPr>
        <w:spacing w:after="0" w:line="259" w:lineRule="auto"/>
        <w:ind w:left="0" w:right="347"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128141" name="Group 12814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8141"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FB237A" w:rsidRDefault="0055691B">
      <w:pPr>
        <w:spacing w:after="89" w:line="241" w:lineRule="auto"/>
        <w:ind w:left="1964" w:right="1999" w:firstLine="0"/>
        <w:jc w:val="center"/>
      </w:pPr>
      <w:r>
        <w:rPr>
          <w:sz w:val="14"/>
        </w:rPr>
        <w:t xml:space="preserve">Avenida Constitución Nº 7. Código postal: 38530, Candelaria. Teléfono: 922.500.800. </w:t>
      </w:r>
      <w:r>
        <w:rPr>
          <w:b/>
          <w:sz w:val="14"/>
        </w:rPr>
        <w:t xml:space="preserve">www. candelaria. es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p>
    <w:p w:rsidR="00FB237A" w:rsidRDefault="0055691B">
      <w:pPr>
        <w:pStyle w:val="Ttulo1"/>
        <w:spacing w:after="10" w:line="249" w:lineRule="auto"/>
        <w:ind w:right="71"/>
        <w:jc w:val="center"/>
      </w:pPr>
      <w:r>
        <w:rPr>
          <w:sz w:val="22"/>
        </w:rPr>
        <w:t xml:space="preserve">ORDEN DEL DÍA </w:t>
      </w:r>
    </w:p>
    <w:p w:rsidR="00FB237A" w:rsidRDefault="0055691B">
      <w:pPr>
        <w:spacing w:after="0" w:line="259" w:lineRule="auto"/>
        <w:ind w:left="0" w:right="12" w:firstLine="0"/>
        <w:jc w:val="center"/>
      </w:pPr>
      <w:r>
        <w:rPr>
          <w:b/>
        </w:rPr>
        <w:t xml:space="preserve"> </w:t>
      </w:r>
    </w:p>
    <w:p w:rsidR="00FB237A" w:rsidRDefault="0055691B">
      <w:pPr>
        <w:spacing w:after="0" w:line="259" w:lineRule="auto"/>
        <w:ind w:left="0" w:right="12" w:firstLine="0"/>
        <w:jc w:val="center"/>
      </w:pPr>
      <w:r>
        <w:rPr>
          <w:b/>
        </w:rP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355"/>
        <w:jc w:val="left"/>
      </w:pPr>
      <w:r>
        <w:rPr>
          <w:b/>
        </w:rPr>
        <w:t xml:space="preserve">A) </w:t>
      </w:r>
      <w:r>
        <w:rPr>
          <w:b/>
          <w:u w:val="single" w:color="000000"/>
        </w:rPr>
        <w:t>Parte Resolutiva de la Sesión.</w:t>
      </w:r>
      <w:r>
        <w:rPr>
          <w:b/>
        </w:rPr>
        <w:t xml:space="preserve">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rPr>
          <w:b/>
        </w:rPr>
        <w:t xml:space="preserve"> </w:t>
      </w:r>
    </w:p>
    <w:p w:rsidR="00FB237A" w:rsidRDefault="0055691B">
      <w:pPr>
        <w:spacing w:after="0" w:line="248" w:lineRule="auto"/>
        <w:ind w:left="-5" w:right="138"/>
      </w:pPr>
      <w:r>
        <w:rPr>
          <w:b/>
        </w:rPr>
        <w:t>1.-</w:t>
      </w:r>
      <w:r>
        <w:t xml:space="preserve"> </w:t>
      </w:r>
      <w:r>
        <w:rPr>
          <w:b/>
        </w:rPr>
        <w:t xml:space="preserve">Expediente </w:t>
      </w:r>
      <w:r>
        <w:rPr>
          <w:b/>
        </w:rPr>
        <w:t>212/2020. Propuesta del Concejal Delegado de Atención y Participación Ciudadana, Consumo, Relaciones Institucionales, Protocolo y Régimen Interior del 13 de enero de 2020 de toma de conocimiento por el Pleno de la Memoria anual del Cronista Oficial del Ayu</w:t>
      </w:r>
      <w:r>
        <w:rPr>
          <w:b/>
        </w:rPr>
        <w:t>ntamiento de Candelaria, ejercicio 2019.</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b/>
        </w:rPr>
        <w:t xml:space="preserve"> </w:t>
      </w:r>
    </w:p>
    <w:p w:rsidR="00FB237A" w:rsidRDefault="0055691B">
      <w:pPr>
        <w:spacing w:after="0" w:line="248" w:lineRule="auto"/>
        <w:ind w:left="-5" w:right="139"/>
      </w:pPr>
      <w:r>
        <w:rPr>
          <w:b/>
        </w:rPr>
        <w:t>2.- Expediente 8846/2019. Propuesta del Concejal delegado de Hacienda de fecha 22 de enero de 2020 sobre dación de cuenta al Pleno referente al seguimiento del Plan Económico Financiero 2019-2020 del Ayuntamiento</w:t>
      </w:r>
      <w:r>
        <w:rPr>
          <w:b/>
        </w:rPr>
        <w:t xml:space="preserve"> de Candelaria. </w:t>
      </w:r>
    </w:p>
    <w:p w:rsidR="00FB237A" w:rsidRDefault="0055691B">
      <w:pPr>
        <w:spacing w:after="0" w:line="259" w:lineRule="auto"/>
        <w:ind w:left="0" w:firstLine="0"/>
        <w:jc w:val="left"/>
      </w:pPr>
      <w:r>
        <w:rPr>
          <w:b/>
        </w:rPr>
        <w:t xml:space="preserve"> </w:t>
      </w:r>
    </w:p>
    <w:p w:rsidR="00FB237A" w:rsidRDefault="0055691B">
      <w:pPr>
        <w:spacing w:after="0" w:line="248" w:lineRule="auto"/>
        <w:ind w:left="-5" w:right="192"/>
      </w:pPr>
      <w:r>
        <w:rPr>
          <w:b/>
        </w:rPr>
        <w:t>3.- Expediente 409/2020. Propuesta del Concejal delegado de Hacienda de fecha 20 de enero de 2020 de toma de conocimiento por el Pleno del informe de Tesorería de cumplimiento de Plazos de la Ley 15/2010 correspondiente al Cuarto trimest</w:t>
      </w:r>
      <w:r>
        <w:rPr>
          <w:b/>
        </w:rPr>
        <w:t>re de 2019 del Ayuntamiento de Candelaria.</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b/>
        </w:rPr>
        <w:t xml:space="preserve"> </w:t>
      </w:r>
    </w:p>
    <w:p w:rsidR="00FB237A" w:rsidRDefault="0055691B">
      <w:pPr>
        <w:spacing w:after="0" w:line="248" w:lineRule="auto"/>
        <w:ind w:left="-5" w:right="136"/>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27881" name="Group 127881"/>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250" name="Rectangle 250"/>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251" name="Rectangle 251"/>
                        <wps:cNvSpPr/>
                        <wps:spPr>
                          <a:xfrm rot="-5399999">
                            <a:off x="-2014050" y="1288008"/>
                            <a:ext cx="4293726"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2 de 72 </w:t>
                              </w:r>
                            </w:p>
                          </w:txbxContent>
                        </wps:txbx>
                        <wps:bodyPr horzOverflow="overflow" vert="horz" lIns="0" tIns="0" rIns="0" bIns="0" rtlCol="0">
                          <a:noAutofit/>
                        </wps:bodyPr>
                      </wps:wsp>
                    </wpg:wgp>
                  </a:graphicData>
                </a:graphic>
              </wp:anchor>
            </w:drawing>
          </mc:Choice>
          <mc:Fallback xmlns:a="http://schemas.openxmlformats.org/drawingml/2006/main">
            <w:pict>
              <v:group id="Group 127881" style="width:12.7031pt;height:274.92pt;position:absolute;mso-position-horizontal-relative:page;mso-position-horizontal:absolute;margin-left:682.278pt;mso-position-vertical-relative:page;margin-top:537pt;" coordsize="1613,34914">
                <v:rect id="Rectangle 250"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251" style="position:absolute;width:42937;height:1132;left:-20140;top:128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72 </w:t>
                        </w:r>
                      </w:p>
                    </w:txbxContent>
                  </v:textbox>
                </v:rect>
                <w10:wrap type="square"/>
              </v:group>
            </w:pict>
          </mc:Fallback>
        </mc:AlternateContent>
      </w:r>
      <w:r>
        <w:rPr>
          <w:b/>
        </w:rPr>
        <w:t xml:space="preserve">4.- Expediente </w:t>
      </w:r>
      <w:r>
        <w:rPr>
          <w:b/>
        </w:rPr>
        <w:t>410/2020.Propuesta del Concejal delegado de Hacienda de fecha 20 de enero de 2020 de toma de conocimiento por el Pleno del Informe de Tesorería del Periodo Medio de Pago del Cuarto Trimestre de 2019 conforme el Real Decreto 1040/2017, de 22 de diciembre de</w:t>
      </w:r>
      <w:r>
        <w:rPr>
          <w:b/>
        </w:rPr>
        <w:t xml:space="preserve">l Ayuntamiento de Candelaria. </w:t>
      </w:r>
    </w:p>
    <w:p w:rsidR="00FB237A" w:rsidRDefault="0055691B">
      <w:pPr>
        <w:spacing w:after="0" w:line="259" w:lineRule="auto"/>
        <w:ind w:left="0" w:firstLine="0"/>
        <w:jc w:val="left"/>
      </w:pPr>
      <w:r>
        <w:rPr>
          <w:b/>
        </w:rPr>
        <w:t xml:space="preserve"> </w:t>
      </w:r>
    </w:p>
    <w:p w:rsidR="00FB237A" w:rsidRDefault="0055691B">
      <w:pPr>
        <w:spacing w:after="0" w:line="248" w:lineRule="auto"/>
        <w:ind w:left="-5" w:right="58"/>
      </w:pPr>
      <w:r>
        <w:rPr>
          <w:b/>
        </w:rPr>
        <w:t xml:space="preserve">5.- Expediente 537/2020. Moción de Grupo Mixto por RE 1103/2020 de 21 de enero de 2020, para la actualización del Plan de Emergencia Municipal. </w:t>
      </w:r>
    </w:p>
    <w:p w:rsidR="00FB237A" w:rsidRDefault="0055691B">
      <w:pPr>
        <w:spacing w:after="0" w:line="259" w:lineRule="auto"/>
        <w:ind w:left="0" w:firstLine="0"/>
        <w:jc w:val="left"/>
      </w:pPr>
      <w:r>
        <w:rPr>
          <w:b/>
        </w:rPr>
        <w:t xml:space="preserve"> </w:t>
      </w:r>
    </w:p>
    <w:p w:rsidR="00FB237A" w:rsidRDefault="0055691B">
      <w:pPr>
        <w:spacing w:after="0" w:line="248" w:lineRule="auto"/>
        <w:ind w:left="-5" w:right="138"/>
      </w:pPr>
      <w:r>
        <w:rPr>
          <w:b/>
        </w:rPr>
        <w:t xml:space="preserve">6.- Expediente 442/2020. </w:t>
      </w:r>
      <w:r>
        <w:rPr>
          <w:b/>
        </w:rPr>
        <w:t>Moción de Grupo Mixto por RE 937/2020 de 17 de enero de 2020, para la realización de un Plan de instalación de cargadores de electricidad para vehículos en la vía pública</w:t>
      </w:r>
      <w:r>
        <w:rPr>
          <w:rFonts w:ascii="Verdana" w:eastAsia="Verdana" w:hAnsi="Verdana" w:cs="Verdana"/>
          <w:sz w:val="28"/>
          <w:vertAlign w:val="subscript"/>
        </w:rPr>
        <w:t>.</w:t>
      </w:r>
      <w:r>
        <w:rPr>
          <w:rFonts w:ascii="Times New Roman" w:eastAsia="Times New Roman" w:hAnsi="Times New Roman" w:cs="Times New Roman"/>
          <w:sz w:val="24"/>
        </w:rPr>
        <w:t xml:space="preserve"> </w:t>
      </w:r>
    </w:p>
    <w:p w:rsidR="00FB237A" w:rsidRDefault="0055691B">
      <w:pPr>
        <w:spacing w:after="1" w:line="259" w:lineRule="auto"/>
        <w:ind w:left="0" w:firstLine="0"/>
        <w:jc w:val="left"/>
      </w:pPr>
      <w:r>
        <w:rPr>
          <w:rFonts w:ascii="Verdana" w:eastAsia="Verdana" w:hAnsi="Verdana" w:cs="Verdana"/>
          <w:sz w:val="18"/>
        </w:rPr>
        <w:t xml:space="preserve"> </w:t>
      </w:r>
    </w:p>
    <w:p w:rsidR="00FB237A" w:rsidRDefault="0055691B">
      <w:pPr>
        <w:spacing w:after="11" w:line="248" w:lineRule="auto"/>
        <w:ind w:left="-5" w:right="58"/>
      </w:pPr>
      <w:r>
        <w:rPr>
          <w:b/>
        </w:rPr>
        <w:t xml:space="preserve">7.- Urgencias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rPr>
          <w:b/>
        </w:rPr>
        <w:lastRenderedPageBreak/>
        <w:t xml:space="preserve">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rPr>
          <w:b/>
        </w:rPr>
        <w:t xml:space="preserve"> </w:t>
      </w:r>
    </w:p>
    <w:p w:rsidR="00FB237A" w:rsidRDefault="0055691B">
      <w:pPr>
        <w:numPr>
          <w:ilvl w:val="0"/>
          <w:numId w:val="1"/>
        </w:numPr>
        <w:spacing w:after="0" w:line="259" w:lineRule="auto"/>
        <w:ind w:hanging="360"/>
        <w:jc w:val="left"/>
      </w:pPr>
      <w:r>
        <w:rPr>
          <w:b/>
          <w:u w:val="single" w:color="000000"/>
        </w:rPr>
        <w:t>Control y Fiscalización de los Órganos de Gobierno</w:t>
      </w:r>
      <w:r>
        <w:t>.</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rPr>
          <w:b/>
        </w:rPr>
        <w:t xml:space="preserve"> </w:t>
      </w:r>
    </w:p>
    <w:p w:rsidR="00FB237A" w:rsidRDefault="0055691B">
      <w:pPr>
        <w:spacing w:after="0" w:line="248" w:lineRule="auto"/>
        <w:ind w:left="-5" w:right="58"/>
      </w:pPr>
      <w:r>
        <w:rPr>
          <w:b/>
        </w:rPr>
        <w:t>8.- Dación de Cuenta de los Decretos de la Alcaldía-Presidencia y de los Concejales delegados</w:t>
      </w:r>
      <w:r>
        <w:rPr>
          <w:rFonts w:ascii="Times New Roman" w:eastAsia="Times New Roman" w:hAnsi="Times New Roman" w:cs="Times New Roman"/>
          <w:sz w:val="24"/>
        </w:rPr>
        <w:t xml:space="preserve"> </w:t>
      </w:r>
    </w:p>
    <w:p w:rsidR="00FB237A" w:rsidRDefault="0055691B">
      <w:pPr>
        <w:spacing w:after="2" w:line="259" w:lineRule="auto"/>
        <w:ind w:left="0" w:firstLine="0"/>
        <w:jc w:val="left"/>
      </w:pPr>
      <w:r>
        <w:rPr>
          <w:rFonts w:ascii="Verdana" w:eastAsia="Verdana" w:hAnsi="Verdana" w:cs="Verdana"/>
          <w:sz w:val="18"/>
        </w:rPr>
        <w:t xml:space="preserve"> </w:t>
      </w:r>
    </w:p>
    <w:p w:rsidR="00FB237A" w:rsidRDefault="0055691B">
      <w:pPr>
        <w:spacing w:after="0" w:line="248" w:lineRule="auto"/>
        <w:ind w:left="-5" w:right="138"/>
      </w:pPr>
      <w:r>
        <w:rPr>
          <w:b/>
        </w:rPr>
        <w:t xml:space="preserve">9.- </w:t>
      </w:r>
      <w:r>
        <w:rPr>
          <w:b/>
        </w:rPr>
        <w:t>Informe del Interventor en su caso de las resoluciones adoptadas por la Presidenta de la Corporación Local contrarias a los reparos efectuados en cumplimiento de la Ley 27/2013, de 27 de diciembre de racionalización y sostenibilidad de la Administración Lo</w:t>
      </w:r>
      <w:r>
        <w:rPr>
          <w:b/>
        </w:rPr>
        <w:t xml:space="preserve">cal.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rPr>
          <w:b/>
        </w:rPr>
        <w:t xml:space="preserve"> </w:t>
      </w:r>
    </w:p>
    <w:p w:rsidR="00FB237A" w:rsidRDefault="0055691B">
      <w:pPr>
        <w:numPr>
          <w:ilvl w:val="0"/>
          <w:numId w:val="1"/>
        </w:numPr>
        <w:spacing w:after="0" w:line="259" w:lineRule="auto"/>
        <w:ind w:hanging="360"/>
        <w:jc w:val="left"/>
      </w:pPr>
      <w:r>
        <w:rPr>
          <w:b/>
          <w:u w:val="single" w:color="000000"/>
        </w:rPr>
        <w:t>Ruegos y preguntas</w:t>
      </w:r>
      <w:r>
        <w:rPr>
          <w:b/>
        </w:rPr>
        <w:t>.</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11" w:line="248" w:lineRule="auto"/>
        <w:ind w:left="-5" w:right="58"/>
      </w:pPr>
      <w:r>
        <w:rPr>
          <w:b/>
        </w:rPr>
        <w:t xml:space="preserve">10.- Ruegos y preguntas.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6819900</wp:posOffset>
                </wp:positionV>
                <wp:extent cx="161330" cy="3491484"/>
                <wp:effectExtent l="0" t="0" r="0" b="0"/>
                <wp:wrapTopAndBottom/>
                <wp:docPr id="127742" name="Group 127742"/>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356" name="Rectangle 356"/>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357" name="Rectangle 357"/>
                        <wps:cNvSpPr/>
                        <wps:spPr>
                          <a:xfrm rot="-5399999">
                            <a:off x="-2014050" y="1288008"/>
                            <a:ext cx="4293726"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3 de 72 </w:t>
                              </w:r>
                            </w:p>
                          </w:txbxContent>
                        </wps:txbx>
                        <wps:bodyPr horzOverflow="overflow" vert="horz" lIns="0" tIns="0" rIns="0" bIns="0" rtlCol="0">
                          <a:noAutofit/>
                        </wps:bodyPr>
                      </wps:wsp>
                    </wpg:wgp>
                  </a:graphicData>
                </a:graphic>
              </wp:anchor>
            </w:drawing>
          </mc:Choice>
          <mc:Fallback xmlns:a="http://schemas.openxmlformats.org/drawingml/2006/main">
            <w:pict>
              <v:group id="Group 127742" style="width:12.7031pt;height:274.92pt;position:absolute;mso-position-horizontal-relative:page;mso-position-horizontal:absolute;margin-left:682.278pt;mso-position-vertical-relative:page;margin-top:537pt;" coordsize="1613,34914">
                <v:rect id="Rectangle 356"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357" style="position:absolute;width:42937;height:1132;left:-20140;top:128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72 </w:t>
                        </w:r>
                      </w:p>
                    </w:txbxContent>
                  </v:textbox>
                </v:rect>
                <w10:wrap type="topAndBottom"/>
              </v:group>
            </w:pict>
          </mc:Fallback>
        </mc:AlternateContent>
      </w: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360" w:firstLine="0"/>
        <w:jc w:val="left"/>
      </w:pPr>
      <w:r>
        <w:rPr>
          <w:b/>
        </w:rPr>
        <w:t xml:space="preserve">A) </w:t>
      </w:r>
      <w:r>
        <w:rPr>
          <w:b/>
          <w:sz w:val="24"/>
          <w:u w:val="single" w:color="000000"/>
        </w:rPr>
        <w:t>Parte Resolutiva de la Sesión.</w:t>
      </w:r>
      <w:r>
        <w:rPr>
          <w:b/>
          <w:sz w:val="24"/>
        </w:rPr>
        <w:t xml:space="preserve">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rPr>
          <w:b/>
        </w:rPr>
        <w:t xml:space="preserve"> </w:t>
      </w:r>
    </w:p>
    <w:p w:rsidR="00FB237A" w:rsidRDefault="0055691B">
      <w:pPr>
        <w:spacing w:after="0" w:line="248" w:lineRule="auto"/>
        <w:ind w:left="-5" w:right="58"/>
      </w:pPr>
      <w:r>
        <w:rPr>
          <w:b/>
        </w:rPr>
        <w:t>El debate íntegro está grabado en el video acta adjunto  y en la siguiente dirección electrónica de la página web:</w:t>
      </w:r>
      <w:r>
        <w:rPr>
          <w:rFonts w:ascii="Times New Roman" w:eastAsia="Times New Roman" w:hAnsi="Times New Roman" w:cs="Times New Roman"/>
          <w:sz w:val="24"/>
        </w:rPr>
        <w:t xml:space="preserve"> </w:t>
      </w:r>
      <w:r>
        <w:rPr>
          <w:rFonts w:ascii="Times New Roman" w:eastAsia="Times New Roman" w:hAnsi="Times New Roman" w:cs="Times New Roman"/>
          <w:color w:val="0000FF"/>
          <w:sz w:val="24"/>
          <w:u w:val="single" w:color="0000FF"/>
        </w:rPr>
        <w:t>https://www.youtube.com/watch?v=41O0RP9Ob9Q</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rPr>
          <w:b/>
        </w:rPr>
        <w:t xml:space="preserve"> </w:t>
      </w:r>
    </w:p>
    <w:p w:rsidR="00FB237A" w:rsidRDefault="0055691B">
      <w:pPr>
        <w:spacing w:after="0" w:line="249" w:lineRule="auto"/>
        <w:ind w:left="-5" w:right="62"/>
      </w:pPr>
      <w:r>
        <w:rPr>
          <w:b/>
          <w:sz w:val="24"/>
        </w:rPr>
        <w:t>1.-</w:t>
      </w:r>
      <w:r>
        <w:rPr>
          <w:sz w:val="24"/>
        </w:rPr>
        <w:t xml:space="preserve"> </w:t>
      </w:r>
      <w:r>
        <w:rPr>
          <w:b/>
          <w:sz w:val="24"/>
        </w:rPr>
        <w:t>Expediente 212/2020. Propuesta del Concejal Delegado de Atención y Participación Ciudada</w:t>
      </w:r>
      <w:r>
        <w:rPr>
          <w:b/>
          <w:sz w:val="24"/>
        </w:rPr>
        <w:t>na, Consumo, Relaciones Institucionales, Protocolo y Régimen Interior del 13 de enero de 2020 de toma de conocimiento por el Pleno de la Memoria anual del Cronista Oficial del Ayuntamiento de Candelaria, ejercicio 2019.</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t xml:space="preserve"> </w:t>
      </w:r>
    </w:p>
    <w:p w:rsidR="00FB237A" w:rsidRDefault="0055691B">
      <w:pPr>
        <w:spacing w:after="113" w:line="248" w:lineRule="auto"/>
        <w:ind w:left="-15" w:right="58" w:firstLine="708"/>
      </w:pPr>
      <w:r>
        <w:rPr>
          <w:b/>
        </w:rPr>
        <w:t>Consta en el expediente informe</w:t>
      </w:r>
      <w:r>
        <w:rPr>
          <w:b/>
        </w:rPr>
        <w:t xml:space="preserve"> del Cronista Oficial de Candelaria de 1 de enero de 2020 que transcrito literalmente dice: </w:t>
      </w:r>
    </w:p>
    <w:p w:rsidR="00FB237A" w:rsidRDefault="0055691B">
      <w:pPr>
        <w:spacing w:after="159" w:line="259" w:lineRule="auto"/>
        <w:ind w:left="708" w:firstLine="0"/>
        <w:jc w:val="left"/>
      </w:pPr>
      <w:r>
        <w:rPr>
          <w:b/>
        </w:rPr>
        <w:t xml:space="preserve"> </w:t>
      </w:r>
    </w:p>
    <w:p w:rsidR="00FB237A" w:rsidRDefault="0055691B">
      <w:pPr>
        <w:spacing w:after="0" w:line="240" w:lineRule="auto"/>
        <w:ind w:left="2443" w:right="604" w:hanging="1735"/>
        <w:jc w:val="left"/>
      </w:pPr>
      <w:r>
        <w:rPr>
          <w:sz w:val="24"/>
        </w:rPr>
        <w:t xml:space="preserve">“INFORME SOBRE LA LABOR REALIZADA POR EL CRONISTA OFICIAL DE CANDELARIA DURANTE EL AÑO 2019 </w:t>
      </w:r>
    </w:p>
    <w:p w:rsidR="00FB237A" w:rsidRDefault="0055691B">
      <w:pPr>
        <w:spacing w:after="0" w:line="259" w:lineRule="auto"/>
        <w:ind w:left="0" w:firstLine="0"/>
        <w:jc w:val="left"/>
      </w:pPr>
      <w:r>
        <w:rPr>
          <w:sz w:val="24"/>
        </w:rPr>
        <w:t xml:space="preserve">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p>
    <w:p w:rsidR="00FB237A" w:rsidRDefault="0055691B">
      <w:pPr>
        <w:spacing w:after="481"/>
        <w:ind w:left="-5" w:right="61"/>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28503" name="Group 128503"/>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509" name="Rectangle 509"/>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510" name="Rectangle 510"/>
                        <wps:cNvSpPr/>
                        <wps:spPr>
                          <a:xfrm rot="-5399999">
                            <a:off x="-2014050" y="1288008"/>
                            <a:ext cx="4293726"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4 de 72 </w:t>
                              </w:r>
                            </w:p>
                          </w:txbxContent>
                        </wps:txbx>
                        <wps:bodyPr horzOverflow="overflow" vert="horz" lIns="0" tIns="0" rIns="0" bIns="0" rtlCol="0">
                          <a:noAutofit/>
                        </wps:bodyPr>
                      </wps:wsp>
                    </wpg:wgp>
                  </a:graphicData>
                </a:graphic>
              </wp:anchor>
            </w:drawing>
          </mc:Choice>
          <mc:Fallback xmlns:a="http://schemas.openxmlformats.org/drawingml/2006/main">
            <w:pict>
              <v:group id="Group 128503" style="width:12.7031pt;height:274.92pt;position:absolute;mso-position-horizontal-relative:page;mso-position-horizontal:absolute;margin-left:682.278pt;mso-position-vertical-relative:page;margin-top:537pt;" coordsize="1613,34914">
                <v:rect id="Rectangle 509"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510" style="position:absolute;width:42937;height:1132;left:-20140;top:128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72 </w:t>
                        </w:r>
                      </w:p>
                    </w:txbxContent>
                  </v:textbox>
                </v:rect>
                <w10:wrap type="square"/>
              </v:group>
            </w:pict>
          </mc:Fallback>
        </mc:AlternateContent>
      </w:r>
      <w:r>
        <w:rPr>
          <w:rFonts w:ascii="Times New Roman" w:eastAsia="Times New Roman" w:hAnsi="Times New Roman" w:cs="Times New Roman"/>
          <w:sz w:val="24"/>
        </w:rPr>
        <w:t xml:space="preserve"> </w:t>
      </w:r>
      <w:r>
        <w:t>Para constancia de la Corporación municipal, y en cumplimiento del compromiso que adquirí cuando acepté el cargo honorífico de Cronista Oficial de Candelaria, les remito la actividad altruista que he desarrollado en relación con este municipio a lo largo d</w:t>
      </w:r>
      <w:r>
        <w:t>el año 2019.</w:t>
      </w:r>
      <w:r>
        <w:rPr>
          <w:rFonts w:ascii="Times New Roman" w:eastAsia="Times New Roman" w:hAnsi="Times New Roman" w:cs="Times New Roman"/>
          <w:sz w:val="24"/>
        </w:rPr>
        <w:t xml:space="preserve"> </w:t>
      </w:r>
    </w:p>
    <w:p w:rsidR="00FB237A" w:rsidRDefault="0055691B">
      <w:pPr>
        <w:pStyle w:val="Ttulo1"/>
        <w:spacing w:after="259"/>
        <w:ind w:left="-5"/>
      </w:pPr>
      <w:r>
        <w:rPr>
          <w:sz w:val="22"/>
        </w:rPr>
        <w:t>A)</w:t>
      </w:r>
      <w:r>
        <w:t xml:space="preserve"> </w:t>
      </w:r>
      <w:r>
        <w:rPr>
          <w:sz w:val="22"/>
        </w:rPr>
        <w:t>C</w:t>
      </w:r>
      <w:r>
        <w:t>APÍTULOS DE LIBROS</w:t>
      </w:r>
      <w:r>
        <w:rPr>
          <w:sz w:val="22"/>
        </w:rPr>
        <w:t xml:space="preserve"> </w:t>
      </w:r>
    </w:p>
    <w:p w:rsidR="00FB237A" w:rsidRDefault="0055691B">
      <w:pPr>
        <w:spacing w:after="496"/>
        <w:ind w:left="693" w:right="61" w:hanging="708"/>
      </w:pPr>
      <w:r>
        <w:t xml:space="preserve">1.- “Don Juan Jerónimo Pérez Pérez y el Tratado Técnico de la Lucha Canaria”. En: Simó Catalán, A. A. (2019). </w:t>
      </w:r>
      <w:r>
        <w:rPr>
          <w:i/>
        </w:rPr>
        <w:t>Historias de la Lucha Canaria, una mirada al pasado</w:t>
      </w:r>
      <w:r>
        <w:t>. Págs. 249-255. Ediciones Aguere, Ediciones Idea.</w:t>
      </w:r>
      <w:r>
        <w:rPr>
          <w:rFonts w:ascii="Times New Roman" w:eastAsia="Times New Roman" w:hAnsi="Times New Roman" w:cs="Times New Roman"/>
          <w:sz w:val="24"/>
        </w:rPr>
        <w:t xml:space="preserve"> </w:t>
      </w:r>
    </w:p>
    <w:p w:rsidR="00FB237A" w:rsidRDefault="0055691B">
      <w:pPr>
        <w:pStyle w:val="Ttulo1"/>
        <w:ind w:left="-5"/>
      </w:pPr>
      <w:r>
        <w:rPr>
          <w:sz w:val="22"/>
        </w:rPr>
        <w:t>B) A</w:t>
      </w:r>
      <w:r>
        <w:t>R</w:t>
      </w:r>
      <w:r>
        <w:t>TÍCULOS EN REVISTAS</w:t>
      </w:r>
      <w:r>
        <w:rPr>
          <w:rFonts w:ascii="Times New Roman" w:eastAsia="Times New Roman" w:hAnsi="Times New Roman" w:cs="Times New Roman"/>
          <w:b w:val="0"/>
          <w:sz w:val="24"/>
        </w:rPr>
        <w:t xml:space="preserve"> </w:t>
      </w:r>
    </w:p>
    <w:p w:rsidR="00FB237A" w:rsidRDefault="0055691B">
      <w:pPr>
        <w:spacing w:after="486"/>
        <w:ind w:left="705" w:right="61" w:hanging="720"/>
      </w:pPr>
      <w:r>
        <w:t xml:space="preserve">1.- “El Somatén armado de Candelaria (1924-1931)”. </w:t>
      </w:r>
      <w:r>
        <w:rPr>
          <w:i/>
        </w:rPr>
        <w:t>Crónicas de Canarias</w:t>
      </w:r>
      <w:r>
        <w:t>, nº 14 [2018] (enero de 2019): 81-104.</w:t>
      </w:r>
      <w:r>
        <w:rPr>
          <w:rFonts w:ascii="Times New Roman" w:eastAsia="Times New Roman" w:hAnsi="Times New Roman" w:cs="Times New Roman"/>
          <w:sz w:val="24"/>
        </w:rPr>
        <w:t xml:space="preserve"> </w:t>
      </w:r>
    </w:p>
    <w:p w:rsidR="00FB237A" w:rsidRDefault="0055691B">
      <w:pPr>
        <w:pStyle w:val="Ttulo1"/>
        <w:spacing w:after="0"/>
        <w:ind w:left="-5"/>
      </w:pPr>
      <w:r>
        <w:rPr>
          <w:sz w:val="22"/>
        </w:rPr>
        <w:t>C)</w:t>
      </w:r>
      <w:r>
        <w:t xml:space="preserve"> </w:t>
      </w:r>
      <w:r>
        <w:rPr>
          <w:sz w:val="22"/>
        </w:rPr>
        <w:t>A</w:t>
      </w:r>
      <w:r>
        <w:t xml:space="preserve">RTÍCULOS PUBLICADOS EN EL </w:t>
      </w:r>
      <w:r>
        <w:rPr>
          <w:sz w:val="22"/>
        </w:rPr>
        <w:t>B</w:t>
      </w:r>
      <w:r>
        <w:t xml:space="preserve">LOG </w:t>
      </w:r>
      <w:r>
        <w:rPr>
          <w:sz w:val="22"/>
        </w:rPr>
        <w:t>“H</w:t>
      </w:r>
      <w:r>
        <w:t xml:space="preserve">ISTORIA Y PERSONAJES DEL </w:t>
      </w:r>
      <w:r>
        <w:rPr>
          <w:sz w:val="22"/>
        </w:rPr>
        <w:t>S</w:t>
      </w:r>
      <w:r>
        <w:t xml:space="preserve">UR DE </w:t>
      </w:r>
      <w:r>
        <w:rPr>
          <w:sz w:val="22"/>
        </w:rPr>
        <w:t>T</w:t>
      </w:r>
      <w:r>
        <w:t>ENERIFE</w:t>
      </w:r>
      <w:r>
        <w:rPr>
          <w:sz w:val="22"/>
        </w:rPr>
        <w:t>”</w:t>
      </w:r>
      <w:r>
        <w:t xml:space="preserve"> </w:t>
      </w:r>
    </w:p>
    <w:p w:rsidR="00FB237A" w:rsidRDefault="0055691B">
      <w:pPr>
        <w:spacing w:after="77" w:line="259" w:lineRule="auto"/>
        <w:ind w:left="0" w:firstLine="0"/>
        <w:jc w:val="left"/>
      </w:pPr>
      <w:r>
        <w:t>[</w:t>
      </w:r>
      <w:r>
        <w:rPr>
          <w:color w:val="0000FF"/>
        </w:rPr>
        <w:t>blog.octaviordelgado.es</w:t>
      </w:r>
      <w:r>
        <w:t>]</w:t>
      </w:r>
      <w:r>
        <w:rPr>
          <w:rFonts w:ascii="Times New Roman" w:eastAsia="Times New Roman" w:hAnsi="Times New Roman" w:cs="Times New Roman"/>
          <w:sz w:val="24"/>
        </w:rPr>
        <w:t xml:space="preserve"> </w:t>
      </w:r>
    </w:p>
    <w:p w:rsidR="00FB237A" w:rsidRDefault="0055691B">
      <w:pPr>
        <w:spacing w:after="91" w:line="248" w:lineRule="auto"/>
        <w:ind w:left="705" w:right="55" w:hanging="720"/>
      </w:pPr>
      <w:r>
        <w:t>1.- “</w:t>
      </w:r>
      <w:r>
        <w:rPr>
          <w:i/>
        </w:rPr>
        <w:t>La antigua ermita de San Juan de Araya de Candelaria y las fiestas patronales durante la II República</w:t>
      </w:r>
      <w:r>
        <w:t>”. Publicado el 23 de enero de 2019.</w:t>
      </w:r>
      <w:r>
        <w:rPr>
          <w:rFonts w:ascii="Times New Roman" w:eastAsia="Times New Roman" w:hAnsi="Times New Roman" w:cs="Times New Roman"/>
          <w:b/>
          <w:sz w:val="24"/>
        </w:rPr>
        <w:t xml:space="preserve"> </w:t>
      </w:r>
    </w:p>
    <w:p w:rsidR="00FB237A" w:rsidRDefault="0055691B">
      <w:pPr>
        <w:spacing w:after="91" w:line="248" w:lineRule="auto"/>
        <w:ind w:left="705" w:right="55" w:hanging="720"/>
      </w:pPr>
      <w:r>
        <w:t>2.- “</w:t>
      </w:r>
      <w:r>
        <w:rPr>
          <w:i/>
        </w:rPr>
        <w:t>Candelaria: Don Aurelio Chico y Núñez (1843-1936), sargento 2º de Milicias, comandante de armas de El Rosario, p</w:t>
      </w:r>
      <w:r>
        <w:rPr>
          <w:i/>
        </w:rPr>
        <w:t>ropietario agrícola, elector contribuyente, vocal secretario de la Junta Pericial, jurado judicial e interventor electoral</w:t>
      </w:r>
      <w:r>
        <w:t>”. Publicado el 13 de marzo de 2019.</w:t>
      </w:r>
      <w:r>
        <w:rPr>
          <w:rFonts w:ascii="Times New Roman" w:eastAsia="Times New Roman" w:hAnsi="Times New Roman" w:cs="Times New Roman"/>
          <w:b/>
          <w:sz w:val="24"/>
        </w:rPr>
        <w:t xml:space="preserve"> </w:t>
      </w:r>
    </w:p>
    <w:p w:rsidR="00FB237A" w:rsidRDefault="0055691B">
      <w:pPr>
        <w:spacing w:after="91" w:line="248" w:lineRule="auto"/>
        <w:ind w:left="705" w:right="55" w:hanging="720"/>
      </w:pPr>
      <w:r>
        <w:t>3.- “</w:t>
      </w:r>
      <w:r>
        <w:rPr>
          <w:i/>
        </w:rPr>
        <w:t>Candelaria: Don Abelardo Nóbrega y González (1850-1920), sochantre, notario público eclesiá</w:t>
      </w:r>
      <w:r>
        <w:rPr>
          <w:i/>
        </w:rPr>
        <w:t>stico, tallador de quintos, maestro interino, auxiliar del recaudador de Contribuciones, agente ejecutivo de Pósitos, secretario de los Ayuntamientos de Candelaria, Tacoronte, Güímar y Garachico y corresponsal de El Progreso</w:t>
      </w:r>
      <w:r>
        <w:t>”. Publicado el 13 de abril de 2</w:t>
      </w:r>
      <w:r>
        <w:t>019.</w:t>
      </w:r>
      <w:r>
        <w:rPr>
          <w:rFonts w:ascii="Times New Roman" w:eastAsia="Times New Roman" w:hAnsi="Times New Roman" w:cs="Times New Roman"/>
          <w:b/>
          <w:sz w:val="24"/>
        </w:rPr>
        <w:t xml:space="preserve"> </w:t>
      </w:r>
    </w:p>
    <w:p w:rsidR="00FB237A" w:rsidRDefault="0055691B">
      <w:pPr>
        <w:spacing w:after="129" w:line="248" w:lineRule="auto"/>
        <w:ind w:left="705" w:right="55" w:hanging="720"/>
      </w:pPr>
      <w:r>
        <w:t>4.- “</w:t>
      </w:r>
      <w:r>
        <w:rPr>
          <w:i/>
        </w:rPr>
        <w:t>El Rosario: Don Juan González Conde (1830-1901), capellán, cura ecónomo de la Concepción de La Laguna, Realejo Alto, Icod de los Vinos, Candelaria, Santa Cruz de Tenerife, Chipude y La Matanza, y beneficiado decano de la Santa Iglesia Catedral</w:t>
      </w:r>
      <w:r>
        <w:t>”.</w:t>
      </w:r>
      <w:r>
        <w:t xml:space="preserve"> Publicado el 15 de mayo de 2019.</w:t>
      </w:r>
      <w:r>
        <w:rPr>
          <w:rFonts w:ascii="Times New Roman" w:eastAsia="Times New Roman" w:hAnsi="Times New Roman" w:cs="Times New Roman"/>
          <w:b/>
          <w:sz w:val="24"/>
        </w:rPr>
        <w:t xml:space="preserve"> </w:t>
      </w:r>
    </w:p>
    <w:p w:rsidR="00FB237A" w:rsidRDefault="0055691B">
      <w:pPr>
        <w:spacing w:after="91" w:line="248" w:lineRule="auto"/>
        <w:ind w:left="705" w:right="55" w:hanging="720"/>
      </w:pPr>
      <w:r>
        <w:t>5.- “</w:t>
      </w:r>
      <w:r>
        <w:rPr>
          <w:i/>
        </w:rPr>
        <w:t>La Sociedad ‘Club Deportivo Cárdenes’ de Barranco Hondo (Candelaria) [1943-1955]</w:t>
      </w:r>
      <w:r>
        <w:t>”. Publicado el 22 de mayo de 2019.</w:t>
      </w:r>
      <w:r>
        <w:rPr>
          <w:rFonts w:ascii="Times New Roman" w:eastAsia="Times New Roman" w:hAnsi="Times New Roman" w:cs="Times New Roman"/>
          <w:b/>
          <w:sz w:val="24"/>
        </w:rPr>
        <w:t xml:space="preserve"> </w:t>
      </w:r>
    </w:p>
    <w:p w:rsidR="00FB237A" w:rsidRDefault="0055691B">
      <w:pPr>
        <w:spacing w:after="91" w:line="248" w:lineRule="auto"/>
        <w:ind w:left="705" w:right="55" w:hanging="720"/>
      </w:pPr>
      <w:r>
        <w:t>6.- “</w:t>
      </w:r>
      <w:r>
        <w:rPr>
          <w:i/>
        </w:rPr>
        <w:t>Candelaria: Fray Víctor Fernández de la Riva (1882-</w:t>
      </w:r>
      <w:r>
        <w:rPr>
          <w:i/>
        </w:rPr>
        <w:t>1937), sacerdote dominico, profesor de Segunda Enseñanza, párroco en Cuba, prior de los conventos de Córdoba y Jerez, superior del Convento Real de Candelaria, rector del Santuario de la Virgen y cura ecónomo de Santa Ana</w:t>
      </w:r>
      <w:r>
        <w:t>”. Publicado el 26 de junio de 2019</w:t>
      </w:r>
      <w:r>
        <w:t>.</w:t>
      </w:r>
      <w:r>
        <w:rPr>
          <w:rFonts w:ascii="Times New Roman" w:eastAsia="Times New Roman" w:hAnsi="Times New Roman" w:cs="Times New Roman"/>
          <w:b/>
          <w:sz w:val="24"/>
        </w:rPr>
        <w:t xml:space="preserve"> </w:t>
      </w:r>
    </w:p>
    <w:p w:rsidR="00FB237A" w:rsidRDefault="0055691B">
      <w:pPr>
        <w:spacing w:after="124" w:line="248" w:lineRule="auto"/>
        <w:ind w:left="705" w:right="55" w:hanging="720"/>
      </w:pPr>
      <w:r>
        <w:t>7.- “</w:t>
      </w:r>
      <w:r>
        <w:rPr>
          <w:i/>
        </w:rPr>
        <w:t>Candelaria: Don José Núñez Villavicencio (1786-1867), labrador, tabernero, sargento de Artillería retirado con fuero, escribiente, fiel de fechos y secretario del Ayuntamiento y del Pósito, vocal de la Junta Municipal de Beneficencia y secretario d</w:t>
      </w:r>
      <w:r>
        <w:rPr>
          <w:i/>
        </w:rPr>
        <w:t>e la Hermandad del Santísimo Sacramento</w:t>
      </w:r>
      <w:r>
        <w:t>”. Publicado el 3 de agosto de 2019.</w:t>
      </w:r>
      <w:r>
        <w:rPr>
          <w:rFonts w:ascii="Times New Roman" w:eastAsia="Times New Roman" w:hAnsi="Times New Roman" w:cs="Times New Roman"/>
          <w:b/>
          <w:sz w:val="24"/>
        </w:rPr>
        <w:t xml:space="preserve"> </w:t>
      </w:r>
    </w:p>
    <w:p w:rsidR="00FB237A" w:rsidRDefault="0055691B">
      <w:pPr>
        <w:spacing w:after="91" w:line="248" w:lineRule="auto"/>
        <w:ind w:left="-5" w:right="55"/>
      </w:pPr>
      <w:r>
        <w:t>8.- “</w:t>
      </w:r>
      <w:r>
        <w:rPr>
          <w:i/>
        </w:rPr>
        <w:t>Descripción del término de Candelaria en 1798</w:t>
      </w:r>
      <w:r>
        <w:t>”. Publicado el 31 de agosto de 2019.</w:t>
      </w:r>
      <w:r>
        <w:rPr>
          <w:rFonts w:ascii="Times New Roman" w:eastAsia="Times New Roman" w:hAnsi="Times New Roman" w:cs="Times New Roman"/>
          <w:b/>
          <w:sz w:val="24"/>
        </w:rPr>
        <w:t xml:space="preserve"> </w:t>
      </w:r>
    </w:p>
    <w:p w:rsidR="00FB237A" w:rsidRDefault="0055691B">
      <w:pPr>
        <w:spacing w:after="91" w:line="248" w:lineRule="auto"/>
        <w:ind w:left="705" w:right="55" w:hanging="720"/>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30153" name="Group 130153"/>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700" name="Rectangle 700"/>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Cód. Validación: 55JELDG4JWSLZJARY7XZYZ23H | Verificación: https://candelaria.sedelectr</w:t>
                              </w:r>
                              <w:r>
                                <w:rPr>
                                  <w:sz w:val="12"/>
                                </w:rPr>
                                <w:t xml:space="preserve">onica.es/ </w:t>
                              </w:r>
                            </w:p>
                          </w:txbxContent>
                        </wps:txbx>
                        <wps:bodyPr horzOverflow="overflow" vert="horz" lIns="0" tIns="0" rIns="0" bIns="0" rtlCol="0">
                          <a:noAutofit/>
                        </wps:bodyPr>
                      </wps:wsp>
                      <wps:wsp>
                        <wps:cNvPr id="701" name="Rectangle 701"/>
                        <wps:cNvSpPr/>
                        <wps:spPr>
                          <a:xfrm rot="-5399999">
                            <a:off x="-2014050" y="1288008"/>
                            <a:ext cx="4293726"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5 de 72 </w:t>
                              </w:r>
                            </w:p>
                          </w:txbxContent>
                        </wps:txbx>
                        <wps:bodyPr horzOverflow="overflow" vert="horz" lIns="0" tIns="0" rIns="0" bIns="0" rtlCol="0">
                          <a:noAutofit/>
                        </wps:bodyPr>
                      </wps:wsp>
                    </wpg:wgp>
                  </a:graphicData>
                </a:graphic>
              </wp:anchor>
            </w:drawing>
          </mc:Choice>
          <mc:Fallback xmlns:a="http://schemas.openxmlformats.org/drawingml/2006/main">
            <w:pict>
              <v:group id="Group 130153" style="width:12.7031pt;height:274.92pt;position:absolute;mso-position-horizontal-relative:page;mso-position-horizontal:absolute;margin-left:682.278pt;mso-position-vertical-relative:page;margin-top:537pt;" coordsize="1613,34914">
                <v:rect id="Rectangle 700"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701" style="position:absolute;width:42937;height:1132;left:-20140;top:128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72 </w:t>
                        </w:r>
                      </w:p>
                    </w:txbxContent>
                  </v:textbox>
                </v:rect>
                <w10:wrap type="square"/>
              </v:group>
            </w:pict>
          </mc:Fallback>
        </mc:AlternateContent>
      </w:r>
      <w:r>
        <w:t>9.- “</w:t>
      </w:r>
      <w:r>
        <w:rPr>
          <w:i/>
        </w:rPr>
        <w:t>Candelaria: Don Antonio Castellano Rodríguez (1925-2014), recordado pescador y patrón de barco, que da nombre a una plaza</w:t>
      </w:r>
      <w:r>
        <w:t>”. Publicado el 16 de octubre de 2019.</w:t>
      </w:r>
      <w:r>
        <w:rPr>
          <w:rFonts w:ascii="Times New Roman" w:eastAsia="Times New Roman" w:hAnsi="Times New Roman" w:cs="Times New Roman"/>
          <w:b/>
          <w:sz w:val="24"/>
        </w:rPr>
        <w:t xml:space="preserve"> </w:t>
      </w:r>
    </w:p>
    <w:p w:rsidR="00FB237A" w:rsidRDefault="0055691B">
      <w:pPr>
        <w:spacing w:after="496" w:line="248" w:lineRule="auto"/>
        <w:ind w:left="705" w:right="55" w:hanging="720"/>
      </w:pPr>
      <w:r>
        <w:t>10.- “</w:t>
      </w:r>
      <w:r>
        <w:rPr>
          <w:i/>
        </w:rPr>
        <w:t>Candelaria: Don Juan Baute Chico (¿1854-?), 2º teniente condecorado del Batallón de Voluntarios de Matanzas en la Guerra de Cuba</w:t>
      </w:r>
      <w:r>
        <w:t>”. Publicado el 16 de noviembre de 2019.</w:t>
      </w:r>
      <w:r>
        <w:rPr>
          <w:rFonts w:ascii="Times New Roman" w:eastAsia="Times New Roman" w:hAnsi="Times New Roman" w:cs="Times New Roman"/>
          <w:b/>
          <w:sz w:val="24"/>
        </w:rPr>
        <w:t xml:space="preserve"> </w:t>
      </w:r>
    </w:p>
    <w:p w:rsidR="00FB237A" w:rsidRDefault="0055691B">
      <w:pPr>
        <w:pStyle w:val="Ttulo1"/>
        <w:ind w:left="-5"/>
      </w:pPr>
      <w:r>
        <w:rPr>
          <w:sz w:val="22"/>
        </w:rPr>
        <w:t>D)</w:t>
      </w:r>
      <w:r>
        <w:t xml:space="preserve"> </w:t>
      </w:r>
      <w:r>
        <w:rPr>
          <w:sz w:val="22"/>
        </w:rPr>
        <w:t>P</w:t>
      </w:r>
      <w:r>
        <w:t>ARTICIPACIÓN EN AUDIOVISUALES</w:t>
      </w:r>
      <w:r>
        <w:rPr>
          <w:b w:val="0"/>
          <w:sz w:val="22"/>
        </w:rPr>
        <w:t xml:space="preserve"> </w:t>
      </w:r>
      <w:r>
        <w:rPr>
          <w:rFonts w:ascii="Times New Roman" w:eastAsia="Times New Roman" w:hAnsi="Times New Roman" w:cs="Times New Roman"/>
          <w:b w:val="0"/>
          <w:sz w:val="24"/>
        </w:rPr>
        <w:t xml:space="preserve"> </w:t>
      </w:r>
    </w:p>
    <w:p w:rsidR="00FB237A" w:rsidRDefault="0055691B">
      <w:pPr>
        <w:spacing w:after="500"/>
        <w:ind w:left="705" w:right="61" w:hanging="720"/>
      </w:pPr>
      <w:r>
        <w:t xml:space="preserve">1.- </w:t>
      </w:r>
      <w:r>
        <w:t>“</w:t>
      </w:r>
      <w:r>
        <w:rPr>
          <w:i/>
        </w:rPr>
        <w:t>Datos históricos de Candelaria</w:t>
      </w:r>
      <w:r>
        <w:t>”. Participación en el documental “La Ceremonia Guanche de Candelaria. Memoria oral de un ritual”. Presentado el 10 de agosto de 2019 en el salón de sesiones del Ayuntamiento de Candelaria.</w:t>
      </w:r>
      <w:r>
        <w:rPr>
          <w:rFonts w:ascii="Times New Roman" w:eastAsia="Times New Roman" w:hAnsi="Times New Roman" w:cs="Times New Roman"/>
          <w:sz w:val="24"/>
        </w:rPr>
        <w:t xml:space="preserve"> </w:t>
      </w:r>
    </w:p>
    <w:p w:rsidR="00FB237A" w:rsidRDefault="0055691B">
      <w:pPr>
        <w:pStyle w:val="Ttulo1"/>
        <w:ind w:left="-5"/>
      </w:pPr>
      <w:r>
        <w:rPr>
          <w:sz w:val="22"/>
        </w:rPr>
        <w:t>E)</w:t>
      </w:r>
      <w:r>
        <w:t xml:space="preserve"> </w:t>
      </w:r>
      <w:r>
        <w:rPr>
          <w:sz w:val="22"/>
        </w:rPr>
        <w:t>I</w:t>
      </w:r>
      <w:r>
        <w:t>NFORMES HISTÓRICOS Y BIOGRÁFIC</w:t>
      </w:r>
      <w:r>
        <w:t>OS</w:t>
      </w:r>
      <w:r>
        <w:rPr>
          <w:rFonts w:ascii="Times New Roman" w:eastAsia="Times New Roman" w:hAnsi="Times New Roman" w:cs="Times New Roman"/>
          <w:b w:val="0"/>
          <w:sz w:val="24"/>
        </w:rPr>
        <w:t xml:space="preserve"> </w:t>
      </w:r>
    </w:p>
    <w:p w:rsidR="00FB237A" w:rsidRDefault="0055691B">
      <w:pPr>
        <w:ind w:left="705" w:right="61" w:hanging="720"/>
      </w:pPr>
      <w:r>
        <w:t>1.- “</w:t>
      </w:r>
      <w:r>
        <w:rPr>
          <w:i/>
        </w:rPr>
        <w:t>Reseña biográfica de don Rosendo Alonso Tapia (1979), campeón de España y de Europa de Taekwondo, Medalla de Plata en la Copa del Mundo y de Bronce en el Campeonato mundial</w:t>
      </w:r>
      <w:r>
        <w:t>”. Solicitado por el Ayuntamiento de Candelaria, para el expediente de nomi</w:t>
      </w:r>
      <w:r>
        <w:t xml:space="preserve">nación del Pabellón Deportivo de Punta Larga de Candelaria. Redactado el 28 de febrero de 2019.  </w:t>
      </w:r>
    </w:p>
    <w:p w:rsidR="00FB237A" w:rsidRDefault="0055691B">
      <w:pPr>
        <w:ind w:left="705" w:right="61" w:hanging="720"/>
      </w:pPr>
      <w:r>
        <w:t>2.- “</w:t>
      </w:r>
      <w:r>
        <w:rPr>
          <w:i/>
        </w:rPr>
        <w:t>Antigüedad y trayectoria de los tres clubes de fútbol del municipio de Candelaria</w:t>
      </w:r>
      <w:r>
        <w:t xml:space="preserve">”. Solicitado por el Ayuntamiento de Candelaria, a efectos de estudiar la posible concesión de distinciones honoríficas. Redactado el 12 de abril de 2019. </w:t>
      </w:r>
    </w:p>
    <w:p w:rsidR="00FB237A" w:rsidRDefault="0055691B">
      <w:pPr>
        <w:ind w:left="705" w:right="61" w:hanging="720"/>
      </w:pPr>
      <w:r>
        <w:t>3.- “</w:t>
      </w:r>
      <w:r>
        <w:rPr>
          <w:i/>
        </w:rPr>
        <w:t>Reseña biográfica de don Antonio Castellano Rodríguez (1925-2014), pescador y patrón de barco</w:t>
      </w:r>
      <w:r>
        <w:t>”.</w:t>
      </w:r>
      <w:r>
        <w:t xml:space="preserve"> Solicitado por el Ayuntamiento de Candelaria, para el expediente de nominación una plazoleta anexa a la Avenida de los Menceyes, en Punta Larga (Candelaria). Redactado el 20 de mayo de 2019. </w:t>
      </w:r>
    </w:p>
    <w:p w:rsidR="00FB237A" w:rsidRDefault="0055691B">
      <w:pPr>
        <w:spacing w:after="26" w:line="248" w:lineRule="auto"/>
        <w:ind w:left="-5" w:right="55"/>
      </w:pPr>
      <w:r>
        <w:t>4.- “</w:t>
      </w:r>
      <w:r>
        <w:rPr>
          <w:i/>
        </w:rPr>
        <w:t>Reseña histórica sobre la construcción e inauguración de l</w:t>
      </w:r>
      <w:r>
        <w:rPr>
          <w:i/>
        </w:rPr>
        <w:t xml:space="preserve">a Fuente de los Peregrinos de </w:t>
      </w:r>
    </w:p>
    <w:p w:rsidR="00FB237A" w:rsidRDefault="0055691B">
      <w:pPr>
        <w:ind w:left="730" w:right="61"/>
      </w:pPr>
      <w:r>
        <w:rPr>
          <w:i/>
        </w:rPr>
        <w:t>Candelaria</w:t>
      </w:r>
      <w:r>
        <w:t xml:space="preserve">”. Solicitado por el Ayuntamiento de Candelaria, para el expediente del proyecto de reforma de la plaza de la Patrona de Canarias y su entorno. Redactado el 17 de junio de 2019. </w:t>
      </w:r>
    </w:p>
    <w:p w:rsidR="00FB237A" w:rsidRDefault="0055691B">
      <w:pPr>
        <w:ind w:left="705" w:right="61" w:hanging="720"/>
      </w:pPr>
      <w:r>
        <w:t>5.- “</w:t>
      </w:r>
      <w:r>
        <w:rPr>
          <w:i/>
        </w:rPr>
        <w:t>Reseña biográfica de don Abilio</w:t>
      </w:r>
      <w:r>
        <w:rPr>
          <w:i/>
        </w:rPr>
        <w:t xml:space="preserve"> Alonso Otazo (1938), director fundador de la Banda de Música Sinfónica ‘Las Candelas’ de Candelaria</w:t>
      </w:r>
      <w:r>
        <w:t>”. Solicitada por la Comisión Municipal de Honores y Distinciones del Ayuntamiento de Güímar, para el expediente de concesión de los Premios “Miguel Castill</w:t>
      </w:r>
      <w:r>
        <w:t xml:space="preserve">o” de la Música 2019, en su modalidad individual. Redactada el 2 de diciembre de 2019. </w:t>
      </w:r>
    </w:p>
    <w:p w:rsidR="00FB237A" w:rsidRDefault="0055691B">
      <w:pPr>
        <w:spacing w:after="488"/>
        <w:ind w:left="705" w:right="61" w:hanging="720"/>
      </w:pPr>
      <w:r>
        <w:t>6.- “</w:t>
      </w:r>
      <w:r>
        <w:rPr>
          <w:i/>
        </w:rPr>
        <w:t>Reseña genealógica de la familia Barrios de Igueste de Candelaria</w:t>
      </w:r>
      <w:r>
        <w:t>”. Solicitado por un miembro de dicha familia. Redactado el 3 de diciembre de 2019.</w:t>
      </w:r>
      <w:r>
        <w:rPr>
          <w:rFonts w:ascii="Times New Roman" w:eastAsia="Times New Roman" w:hAnsi="Times New Roman" w:cs="Times New Roman"/>
          <w:sz w:val="24"/>
        </w:rPr>
        <w:t xml:space="preserve"> </w:t>
      </w:r>
    </w:p>
    <w:p w:rsidR="00FB237A" w:rsidRDefault="0055691B">
      <w:pPr>
        <w:pStyle w:val="Ttulo1"/>
        <w:spacing w:after="127"/>
        <w:ind w:left="-5"/>
      </w:pPr>
      <w:r>
        <w:rPr>
          <w:sz w:val="22"/>
        </w:rPr>
        <w:t>F) C</w:t>
      </w:r>
      <w:r>
        <w:t>ONFERENCI</w:t>
      </w:r>
      <w:r>
        <w:t xml:space="preserve">AS IMPARTIDAS EN EL MUNICIPIO DE </w:t>
      </w:r>
      <w:r>
        <w:rPr>
          <w:sz w:val="22"/>
        </w:rPr>
        <w:t>C</w:t>
      </w:r>
      <w:r>
        <w:t>ANDELARIA</w:t>
      </w:r>
      <w:r>
        <w:rPr>
          <w:b w:val="0"/>
          <w:sz w:val="22"/>
        </w:rPr>
        <w:t xml:space="preserve"> </w:t>
      </w:r>
    </w:p>
    <w:p w:rsidR="00FB237A" w:rsidRDefault="0055691B">
      <w:pPr>
        <w:ind w:left="705" w:right="61" w:hanging="720"/>
      </w:pPr>
      <w:r>
        <w:t>1.- “</w:t>
      </w:r>
      <w:r>
        <w:rPr>
          <w:i/>
        </w:rPr>
        <w:t>Candelaria y los Guanches</w:t>
      </w:r>
      <w:r>
        <w:t>”. Leída el 4 de febrero de 2019 en el salón de actos del Centro Alfarero “Casa de las Miquelas” de Candelaria, dentro de las Jornadas “Antón Guanche”, en el marco de las Fiestas de</w:t>
      </w:r>
      <w:r>
        <w:t xml:space="preserve"> Febrero en honor a la Virgen de Candelaria.</w:t>
      </w:r>
      <w:r>
        <w:rPr>
          <w:rFonts w:ascii="Times New Roman" w:eastAsia="Times New Roman" w:hAnsi="Times New Roman" w:cs="Times New Roman"/>
          <w:sz w:val="24"/>
        </w:rPr>
        <w:t xml:space="preserve"> </w:t>
      </w:r>
    </w:p>
    <w:p w:rsidR="00FB237A" w:rsidRDefault="0055691B">
      <w:pPr>
        <w:spacing w:after="91" w:line="248" w:lineRule="auto"/>
        <w:ind w:left="705" w:right="55" w:hanging="720"/>
      </w:pPr>
      <w:r>
        <w:t>2.- “</w:t>
      </w:r>
      <w:r>
        <w:rPr>
          <w:i/>
        </w:rPr>
        <w:t>Semblanza biográfica de don Rosendo Alonso Tapia (1979), campeón de España y de Europa de Taekwondo, Medalla de Plata en la Copa del Mundo y de Bronce en el Campeonato mundial, y seleccionador</w:t>
      </w:r>
      <w:r>
        <w:t>”. Leída el 28 de febrero de 2019 en el pabellón de deportes de Punta Larga.</w:t>
      </w:r>
      <w:r>
        <w:rPr>
          <w:rFonts w:ascii="Times New Roman" w:eastAsia="Times New Roman" w:hAnsi="Times New Roman" w:cs="Times New Roman"/>
          <w:sz w:val="24"/>
        </w:rPr>
        <w:t xml:space="preserve"> </w:t>
      </w:r>
    </w:p>
    <w:p w:rsidR="00FB237A" w:rsidRDefault="0055691B">
      <w:pPr>
        <w:spacing w:after="93" w:line="248" w:lineRule="auto"/>
        <w:ind w:left="720" w:hanging="72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34257" name="Group 134257"/>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889" name="Rectangle 889"/>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890" name="Rectangle 890"/>
                        <wps:cNvSpPr/>
                        <wps:spPr>
                          <a:xfrm rot="-5399999">
                            <a:off x="-2014050" y="1288008"/>
                            <a:ext cx="4293726" cy="113224"/>
                          </a:xfrm>
                          <a:prstGeom prst="rect">
                            <a:avLst/>
                          </a:prstGeom>
                          <a:ln>
                            <a:noFill/>
                          </a:ln>
                        </wps:spPr>
                        <wps:txbx>
                          <w:txbxContent>
                            <w:p w:rsidR="00FB237A" w:rsidRDefault="0055691B">
                              <w:pPr>
                                <w:spacing w:after="160" w:line="259" w:lineRule="auto"/>
                                <w:ind w:left="0" w:firstLine="0"/>
                                <w:jc w:val="left"/>
                              </w:pPr>
                              <w:r>
                                <w:rPr>
                                  <w:sz w:val="12"/>
                                </w:rPr>
                                <w:t>Documento firmado electrónicamente desde la plataforma esPublico Gestiona |</w:t>
                              </w:r>
                              <w:r>
                                <w:rPr>
                                  <w:sz w:val="12"/>
                                </w:rPr>
                                <w:t xml:space="preserve"> Página 6 de 72 </w:t>
                              </w:r>
                            </w:p>
                          </w:txbxContent>
                        </wps:txbx>
                        <wps:bodyPr horzOverflow="overflow" vert="horz" lIns="0" tIns="0" rIns="0" bIns="0" rtlCol="0">
                          <a:noAutofit/>
                        </wps:bodyPr>
                      </wps:wsp>
                    </wpg:wgp>
                  </a:graphicData>
                </a:graphic>
              </wp:anchor>
            </w:drawing>
          </mc:Choice>
          <mc:Fallback xmlns:a="http://schemas.openxmlformats.org/drawingml/2006/main">
            <w:pict>
              <v:group id="Group 134257" style="width:12.7031pt;height:274.92pt;position:absolute;mso-position-horizontal-relative:page;mso-position-horizontal:absolute;margin-left:682.278pt;mso-position-vertical-relative:page;margin-top:537pt;" coordsize="1613,34914">
                <v:rect id="Rectangle 889"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890" style="position:absolute;width:42937;height:1132;left:-20140;top:128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72 </w:t>
                        </w:r>
                      </w:p>
                    </w:txbxContent>
                  </v:textbox>
                </v:rect>
                <w10:wrap type="square"/>
              </v:group>
            </w:pict>
          </mc:Fallback>
        </mc:AlternateContent>
      </w:r>
      <w:r>
        <w:t>3.- “</w:t>
      </w:r>
      <w:r>
        <w:rPr>
          <w:i/>
        </w:rPr>
        <w:t>Semblanza biográfica de don José Enrique Olivera Fuentes (1919-2004), presidente fundador del Club de la Tercera Edad ‘Antón Guanche’ de Candelaria</w:t>
      </w:r>
      <w:r>
        <w:t xml:space="preserve">”. Leída el 3 de marzo de 2019 en el salón de actos del citado Club. Por estar ausente </w:t>
      </w:r>
      <w:r>
        <w:t>de la isla este cronista, la leyeron en su nombre.</w:t>
      </w:r>
      <w:r>
        <w:rPr>
          <w:rFonts w:ascii="Times New Roman" w:eastAsia="Times New Roman" w:hAnsi="Times New Roman" w:cs="Times New Roman"/>
          <w:sz w:val="24"/>
        </w:rPr>
        <w:t xml:space="preserve"> </w:t>
      </w:r>
    </w:p>
    <w:p w:rsidR="00FB237A" w:rsidRDefault="0055691B">
      <w:pPr>
        <w:spacing w:after="18" w:line="248" w:lineRule="auto"/>
        <w:ind w:left="-5" w:right="55"/>
      </w:pPr>
      <w:r>
        <w:t>4.- “</w:t>
      </w:r>
      <w:r>
        <w:rPr>
          <w:i/>
        </w:rPr>
        <w:t xml:space="preserve">Semblanza biográfica de don Mario González Verdejo (1934-2014), promotor del Parque de la </w:t>
      </w:r>
    </w:p>
    <w:p w:rsidR="00FB237A" w:rsidRDefault="0055691B">
      <w:pPr>
        <w:ind w:left="730" w:right="61"/>
      </w:pPr>
      <w:r>
        <w:rPr>
          <w:i/>
        </w:rPr>
        <w:t>Vagoneta de El Pringado</w:t>
      </w:r>
      <w:r>
        <w:t>”. Leída el 13 de junio de 2019 en el cruce de El Pringado (Barranco Hondo), con moti</w:t>
      </w:r>
      <w:r>
        <w:t>vo de la inauguración del Parquito de la Vagoneta.</w:t>
      </w:r>
      <w:r>
        <w:rPr>
          <w:rFonts w:ascii="Times New Roman" w:eastAsia="Times New Roman" w:hAnsi="Times New Roman" w:cs="Times New Roman"/>
          <w:sz w:val="24"/>
        </w:rPr>
        <w:t xml:space="preserve"> </w:t>
      </w:r>
    </w:p>
    <w:p w:rsidR="00FB237A" w:rsidRDefault="0055691B">
      <w:pPr>
        <w:ind w:left="705" w:right="61" w:hanging="720"/>
      </w:pPr>
      <w:r>
        <w:t>5.- “</w:t>
      </w:r>
      <w:r>
        <w:rPr>
          <w:i/>
        </w:rPr>
        <w:t>Semblanza biográfica de don Antonio Castellano Rodríguez ‘El Conejera’ (1925-2014), pescador y patrón de barco</w:t>
      </w:r>
      <w:r>
        <w:t>”. Leída el 13 de junio de 2019 en la plazoleta que a partir de ese día lleva el nombre d</w:t>
      </w:r>
      <w:r>
        <w:t>e dicho pescador.</w:t>
      </w:r>
      <w:r>
        <w:rPr>
          <w:rFonts w:ascii="Times New Roman" w:eastAsia="Times New Roman" w:hAnsi="Times New Roman" w:cs="Times New Roman"/>
          <w:sz w:val="24"/>
        </w:rPr>
        <w:t xml:space="preserve"> </w:t>
      </w:r>
    </w:p>
    <w:p w:rsidR="00FB237A" w:rsidRDefault="0055691B">
      <w:pPr>
        <w:ind w:left="-5" w:right="61"/>
      </w:pPr>
      <w:r>
        <w:t>6.- “</w:t>
      </w:r>
      <w:r>
        <w:rPr>
          <w:i/>
        </w:rPr>
        <w:t>Contribución al estudio genealógico de los ‘Rodríguez del Castillo’, una de las familias más destacadas de Candelaria</w:t>
      </w:r>
      <w:r>
        <w:t xml:space="preserve">”. Leída el 27 de julio de 2019 en el salón de actos del Centro Alfarero “Casa de las Miquelas” de Candelaria, con </w:t>
      </w:r>
      <w:r>
        <w:t>motivo del Día Internacional de la Genealogía y en el marco de las Fiestas patronales en honor de Santa Ana.</w:t>
      </w:r>
      <w:r>
        <w:rPr>
          <w:rFonts w:ascii="Times New Roman" w:eastAsia="Times New Roman" w:hAnsi="Times New Roman" w:cs="Times New Roman"/>
          <w:sz w:val="24"/>
        </w:rPr>
        <w:t xml:space="preserve"> </w:t>
      </w:r>
      <w:r>
        <w:t>7.- “</w:t>
      </w:r>
      <w:r>
        <w:rPr>
          <w:i/>
        </w:rPr>
        <w:t>La ‘Ceremonia Guanche’ de la Virgen de Candelaria, Patrimonio Cultural del pueblo canario</w:t>
      </w:r>
      <w:r>
        <w:t>”. Leída el 10 de agosto de 2019 en el salón de sesio</w:t>
      </w:r>
      <w:r>
        <w:t>nes del Ayuntamiento de Candelaria, con motivo de la presentación del documental “La Ceremonia Guanche de Candelaria. Memoria oral de un ritual”.</w:t>
      </w:r>
      <w:r>
        <w:rPr>
          <w:rFonts w:ascii="Times New Roman" w:eastAsia="Times New Roman" w:hAnsi="Times New Roman" w:cs="Times New Roman"/>
          <w:sz w:val="24"/>
        </w:rPr>
        <w:t xml:space="preserve"> </w:t>
      </w:r>
    </w:p>
    <w:p w:rsidR="00FB237A" w:rsidRDefault="0055691B">
      <w:pPr>
        <w:ind w:left="705" w:right="61" w:hanging="720"/>
      </w:pPr>
      <w:r>
        <w:t>8.- “</w:t>
      </w:r>
      <w:r>
        <w:rPr>
          <w:i/>
        </w:rPr>
        <w:t>Semblanza biográfica de don Amado Higuera del Castillo (1934)</w:t>
      </w:r>
      <w:r>
        <w:t>”. Leída el 11 de agosto de 2019 en la plaz</w:t>
      </w:r>
      <w:r>
        <w:t>a de la Libertad de Igueste de Candelaria, con motivo del homenaje tributado a dicho personaje en el marco de las fiestas patronales en honor a la Santísima Trinidad.</w:t>
      </w:r>
      <w:r>
        <w:rPr>
          <w:rFonts w:ascii="Times New Roman" w:eastAsia="Times New Roman" w:hAnsi="Times New Roman" w:cs="Times New Roman"/>
          <w:sz w:val="24"/>
        </w:rPr>
        <w:t xml:space="preserve"> </w:t>
      </w:r>
    </w:p>
    <w:p w:rsidR="00FB237A" w:rsidRDefault="0055691B">
      <w:pPr>
        <w:ind w:left="-5" w:right="61"/>
      </w:pPr>
      <w:r>
        <w:t>9.- “</w:t>
      </w:r>
      <w:r>
        <w:rPr>
          <w:i/>
        </w:rPr>
        <w:t>Reseña histórica del primer club federado de Lucha Canaria en Araya (1965-</w:t>
      </w:r>
      <w:r>
        <w:rPr>
          <w:i/>
        </w:rPr>
        <w:t>1972) y sus antecedentes</w:t>
      </w:r>
      <w:r>
        <w:t xml:space="preserve">”. Leída el 27 de octubre de 2019 en la plaza de San Juan de Araya de Candelaria, con motivo del homenaje tributado a dicho club en el marco de las fiestas patronales en honor a Santa Rita, organizado por la comisión de fiestas con </w:t>
      </w:r>
      <w:r>
        <w:t>la colaboración del Ayuntamiento de Candelaria.</w:t>
      </w:r>
      <w:r>
        <w:rPr>
          <w:rFonts w:ascii="Times New Roman" w:eastAsia="Times New Roman" w:hAnsi="Times New Roman" w:cs="Times New Roman"/>
          <w:sz w:val="24"/>
        </w:rPr>
        <w:t xml:space="preserve"> </w:t>
      </w:r>
    </w:p>
    <w:p w:rsidR="00FB237A" w:rsidRDefault="0055691B">
      <w:pPr>
        <w:ind w:left="705" w:right="61" w:hanging="720"/>
      </w:pPr>
      <w:r>
        <w:t>10.- “</w:t>
      </w:r>
      <w:r>
        <w:rPr>
          <w:i/>
        </w:rPr>
        <w:t>Reseña histórica de la tradición vitivinícola de Candelaria</w:t>
      </w:r>
      <w:r>
        <w:t>”. Leída el 16 de noviembre de 2019 en el salón de sesiones del Ayuntamiento de Candelaria, con motivo de la celebración del XXII Gran Capítul</w:t>
      </w:r>
      <w:r>
        <w:t>o de la Cofradía del Vino de Canarias.</w:t>
      </w:r>
      <w:r>
        <w:rPr>
          <w:rFonts w:ascii="Times New Roman" w:eastAsia="Times New Roman" w:hAnsi="Times New Roman" w:cs="Times New Roman"/>
          <w:sz w:val="24"/>
        </w:rPr>
        <w:t xml:space="preserve"> </w:t>
      </w:r>
    </w:p>
    <w:p w:rsidR="00FB237A" w:rsidRDefault="0055691B">
      <w:pPr>
        <w:ind w:left="705" w:right="61" w:hanging="720"/>
      </w:pPr>
      <w:r>
        <w:t>11.- “</w:t>
      </w:r>
      <w:r>
        <w:rPr>
          <w:i/>
        </w:rPr>
        <w:t>Dos destacadas maestras en la Genealogía de los Nóbrega candelarieros de origen lagunero (madeirense)</w:t>
      </w:r>
      <w:r>
        <w:t>”. Leída el 22 de noviembre de 2019 en el Centro Alfarero de Candelaria “Casa Las Miquelas”, con motivo de la</w:t>
      </w:r>
      <w:r>
        <w:t xml:space="preserve"> Jornada “La mujer en la Genealogía”, organizado por la Concejalía de Identidad Canaria del Ayuntamiento de Candelaria y la Sociedad de Estudios Genealógicos y Heráldicos de Canarias (SEGEHECA).</w:t>
      </w:r>
      <w:r>
        <w:rPr>
          <w:rFonts w:ascii="Times New Roman" w:eastAsia="Times New Roman" w:hAnsi="Times New Roman" w:cs="Times New Roman"/>
          <w:sz w:val="24"/>
        </w:rPr>
        <w:t xml:space="preserve"> </w:t>
      </w:r>
    </w:p>
    <w:p w:rsidR="00FB237A" w:rsidRDefault="0055691B">
      <w:pPr>
        <w:spacing w:after="482"/>
        <w:ind w:left="705" w:right="61" w:hanging="720"/>
      </w:pPr>
      <w:r>
        <w:t>12.- “</w:t>
      </w:r>
      <w:r>
        <w:rPr>
          <w:i/>
        </w:rPr>
        <w:t>El último viaje del vapor ‘Valbanera’ y la repercusión de su naufragio en el Sur de Tenerife</w:t>
      </w:r>
      <w:r>
        <w:t xml:space="preserve">”. Leída el 20 de diciembre de 2019 en la Zona Joven de Candelaria, con motivo de la conmemoración del Centenario de dicho naufragio y la proyección del documental </w:t>
      </w:r>
      <w:r>
        <w:t>“</w:t>
      </w:r>
      <w:r>
        <w:rPr>
          <w:i/>
        </w:rPr>
        <w:t>Tras la estela del Valbanera</w:t>
      </w:r>
      <w:r>
        <w:t>” de Ibora Producciones, organizado por la Concejalía de Cultura del Ayuntamiento de Candelaria.</w:t>
      </w:r>
      <w:r>
        <w:rPr>
          <w:rFonts w:ascii="Times New Roman" w:eastAsia="Times New Roman" w:hAnsi="Times New Roman" w:cs="Times New Roman"/>
          <w:sz w:val="24"/>
        </w:rPr>
        <w:t xml:space="preserve"> </w:t>
      </w:r>
    </w:p>
    <w:p w:rsidR="00FB237A" w:rsidRDefault="0055691B">
      <w:pPr>
        <w:pStyle w:val="Ttulo1"/>
        <w:spacing w:after="110"/>
        <w:ind w:left="-5"/>
      </w:pPr>
      <w:r>
        <w:rPr>
          <w:sz w:val="22"/>
        </w:rPr>
        <w:t>G) C</w:t>
      </w:r>
      <w:r>
        <w:t xml:space="preserve">ONFERENCIAS IMPARTIDAS FUERA DE </w:t>
      </w:r>
      <w:r>
        <w:rPr>
          <w:sz w:val="22"/>
        </w:rPr>
        <w:t>C</w:t>
      </w:r>
      <w:r>
        <w:t>ANDELARIA</w:t>
      </w:r>
      <w:r>
        <w:rPr>
          <w:sz w:val="22"/>
        </w:rPr>
        <w:t>,</w:t>
      </w:r>
      <w:r>
        <w:t xml:space="preserve"> PERO CON TEMÁTICA VINCULADA A ESTE MUNICIPIO</w:t>
      </w:r>
      <w:r>
        <w:rPr>
          <w:b w:val="0"/>
          <w:sz w:val="22"/>
        </w:rPr>
        <w:t xml:space="preserve"> </w:t>
      </w:r>
    </w:p>
    <w:p w:rsidR="00FB237A" w:rsidRDefault="0055691B">
      <w:pPr>
        <w:spacing w:after="23"/>
        <w:ind w:left="705" w:right="61" w:hanging="720"/>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30137" name="Group 130137"/>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055" name="Rectangle 1055"/>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Cód. Validación: 55JELDG4JWSLZJA</w:t>
                              </w:r>
                              <w:r>
                                <w:rPr>
                                  <w:sz w:val="12"/>
                                </w:rPr>
                                <w:t xml:space="preserve">RY7XZYZ23H | Verificación: https://candelaria.sedelectronica.es/ </w:t>
                              </w:r>
                            </w:p>
                          </w:txbxContent>
                        </wps:txbx>
                        <wps:bodyPr horzOverflow="overflow" vert="horz" lIns="0" tIns="0" rIns="0" bIns="0" rtlCol="0">
                          <a:noAutofit/>
                        </wps:bodyPr>
                      </wps:wsp>
                      <wps:wsp>
                        <wps:cNvPr id="1056" name="Rectangle 1056"/>
                        <wps:cNvSpPr/>
                        <wps:spPr>
                          <a:xfrm rot="-5399999">
                            <a:off x="-2014050" y="1288008"/>
                            <a:ext cx="4293726"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7 de 72 </w:t>
                              </w:r>
                            </w:p>
                          </w:txbxContent>
                        </wps:txbx>
                        <wps:bodyPr horzOverflow="overflow" vert="horz" lIns="0" tIns="0" rIns="0" bIns="0" rtlCol="0">
                          <a:noAutofit/>
                        </wps:bodyPr>
                      </wps:wsp>
                    </wpg:wgp>
                  </a:graphicData>
                </a:graphic>
              </wp:anchor>
            </w:drawing>
          </mc:Choice>
          <mc:Fallback xmlns:a="http://schemas.openxmlformats.org/drawingml/2006/main">
            <w:pict>
              <v:group id="Group 130137" style="width:12.7031pt;height:274.92pt;position:absolute;mso-position-horizontal-relative:page;mso-position-horizontal:absolute;margin-left:682.278pt;mso-position-vertical-relative:page;margin-top:537pt;" coordsize="1613,34914">
                <v:rect id="Rectangle 1055"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056" style="position:absolute;width:42937;height:1132;left:-20140;top:128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72 </w:t>
                        </w:r>
                      </w:p>
                    </w:txbxContent>
                  </v:textbox>
                </v:rect>
                <w10:wrap type="square"/>
              </v:group>
            </w:pict>
          </mc:Fallback>
        </mc:AlternateContent>
      </w:r>
      <w:r>
        <w:t>1.- “</w:t>
      </w:r>
      <w:r>
        <w:rPr>
          <w:i/>
        </w:rPr>
        <w:t>Los Cronistas Oficiales de Tenerife</w:t>
      </w:r>
      <w:r>
        <w:t>”. Leída el 14 de noviembre de 2019 en el salón de sesio</w:t>
      </w:r>
      <w:r>
        <w:t xml:space="preserve">nes del Ayuntamiento de la Villa Histórica de Los Realejos, con motivo del nombramiento de don </w:t>
      </w:r>
    </w:p>
    <w:p w:rsidR="00FB237A" w:rsidRDefault="0055691B">
      <w:pPr>
        <w:ind w:left="730" w:right="61"/>
      </w:pPr>
      <w:r>
        <w:t>Álvaro Hernández Díaz como “Memorialista 2019” de la Junta de Cronistas Oficiales de Canarias.</w:t>
      </w:r>
      <w:r>
        <w:rPr>
          <w:rFonts w:ascii="Times New Roman" w:eastAsia="Times New Roman" w:hAnsi="Times New Roman" w:cs="Times New Roman"/>
          <w:sz w:val="24"/>
        </w:rPr>
        <w:t xml:space="preserve"> </w:t>
      </w:r>
    </w:p>
    <w:p w:rsidR="00FB237A" w:rsidRDefault="0055691B">
      <w:pPr>
        <w:spacing w:after="485"/>
        <w:ind w:left="705" w:right="61" w:hanging="720"/>
      </w:pPr>
      <w:r>
        <w:t>2.- “</w:t>
      </w:r>
      <w:r>
        <w:rPr>
          <w:i/>
        </w:rPr>
        <w:t>Semblanza biográfica del director don Abilio Alonso Otazo y</w:t>
      </w:r>
      <w:r>
        <w:rPr>
          <w:i/>
        </w:rPr>
        <w:t xml:space="preserve"> reseña histórica de la Agrupación ‘Amigos del Arte’ de Güímar</w:t>
      </w:r>
      <w:r>
        <w:t>”. Leída el 27 de diciembre de 2019 en el Espacio Cultural “Los Ángeles” (ECLA) de Güímar, con motivo de la entrega por parte del Ayuntamiento de los Premios “Miguel Castillo” de la Música, en s</w:t>
      </w:r>
      <w:r>
        <w:t>us modalidades individual e instituciones o colectivos.</w:t>
      </w:r>
      <w:r>
        <w:rPr>
          <w:rFonts w:ascii="Times New Roman" w:eastAsia="Times New Roman" w:hAnsi="Times New Roman" w:cs="Times New Roman"/>
          <w:sz w:val="24"/>
        </w:rPr>
        <w:t xml:space="preserve"> </w:t>
      </w:r>
    </w:p>
    <w:p w:rsidR="00FB237A" w:rsidRDefault="0055691B">
      <w:pPr>
        <w:pStyle w:val="Ttulo1"/>
        <w:spacing w:after="125"/>
        <w:ind w:left="-5"/>
      </w:pPr>
      <w:r>
        <w:rPr>
          <w:sz w:val="22"/>
        </w:rPr>
        <w:t>H)</w:t>
      </w:r>
      <w:r>
        <w:t xml:space="preserve"> </w:t>
      </w:r>
      <w:r>
        <w:rPr>
          <w:sz w:val="22"/>
        </w:rPr>
        <w:t>P</w:t>
      </w:r>
      <w:r>
        <w:t>ARTICIPACIÓN EN PROGRAMAS DE RADIO</w:t>
      </w:r>
      <w:r>
        <w:rPr>
          <w:sz w:val="22"/>
        </w:rPr>
        <w:t xml:space="preserve"> </w:t>
      </w:r>
    </w:p>
    <w:p w:rsidR="00FB237A" w:rsidRDefault="0055691B">
      <w:pPr>
        <w:ind w:left="705" w:right="61" w:hanging="720"/>
      </w:pPr>
      <w:r>
        <w:t>1.- “</w:t>
      </w:r>
      <w:r>
        <w:rPr>
          <w:i/>
        </w:rPr>
        <w:t>El título de Villa para Candelaria</w:t>
      </w:r>
      <w:r>
        <w:t>”. Grabación realizada el martes 8 de enero de 2019 para el programa “Crónicas de Candelaria” de Candelaria Radio 99.1 (</w:t>
      </w:r>
      <w:r>
        <w:t>emisora municipal). Emitido el miércoles inmediato y repetido el sábado siguiente.</w:t>
      </w:r>
      <w:r>
        <w:rPr>
          <w:rFonts w:ascii="Times New Roman" w:eastAsia="Times New Roman" w:hAnsi="Times New Roman" w:cs="Times New Roman"/>
          <w:sz w:val="24"/>
        </w:rPr>
        <w:t xml:space="preserve"> </w:t>
      </w:r>
    </w:p>
    <w:p w:rsidR="00FB237A" w:rsidRDefault="0055691B">
      <w:pPr>
        <w:ind w:left="705" w:right="61" w:hanging="720"/>
      </w:pPr>
      <w:r>
        <w:t>2.- “</w:t>
      </w:r>
      <w:r>
        <w:rPr>
          <w:i/>
        </w:rPr>
        <w:t>El escudo municipal de la Villa de Candelaria</w:t>
      </w:r>
      <w:r>
        <w:t>”. Grabación realizada el martes 15 de enero de 2019 para el programa “Crónicas de Candelaria” de Candelaria Radio 99.1 (e</w:t>
      </w:r>
      <w:r>
        <w:t>misora municipal). Emitido el miércoles inmediato y repetido el sábado siguiente.</w:t>
      </w:r>
      <w:r>
        <w:rPr>
          <w:rFonts w:ascii="Times New Roman" w:eastAsia="Times New Roman" w:hAnsi="Times New Roman" w:cs="Times New Roman"/>
          <w:sz w:val="24"/>
        </w:rPr>
        <w:t xml:space="preserve"> </w:t>
      </w:r>
    </w:p>
    <w:p w:rsidR="00FB237A" w:rsidRDefault="0055691B">
      <w:pPr>
        <w:ind w:left="705" w:right="61" w:hanging="720"/>
      </w:pPr>
      <w:r>
        <w:t>3.- “</w:t>
      </w:r>
      <w:r>
        <w:rPr>
          <w:i/>
        </w:rPr>
        <w:t>La revuelta del pueblo de Igueste de 1896</w:t>
      </w:r>
      <w:r>
        <w:t>”. Grabación realizada el martes 22 de enero de 2019 para el programa “Crónicas de Candelaria” de Candelaria Radio 99.1 (emisor</w:t>
      </w:r>
      <w:r>
        <w:t>a municipal). Emitido el miércoles inmediato y repetido el sábado siguiente.</w:t>
      </w:r>
      <w:r>
        <w:rPr>
          <w:rFonts w:ascii="Times New Roman" w:eastAsia="Times New Roman" w:hAnsi="Times New Roman" w:cs="Times New Roman"/>
          <w:sz w:val="24"/>
        </w:rPr>
        <w:t xml:space="preserve"> </w:t>
      </w:r>
    </w:p>
    <w:p w:rsidR="00FB237A" w:rsidRDefault="0055691B">
      <w:pPr>
        <w:ind w:left="705" w:right="61" w:hanging="720"/>
      </w:pPr>
      <w:r>
        <w:t>4.- “</w:t>
      </w:r>
      <w:r>
        <w:rPr>
          <w:i/>
        </w:rPr>
        <w:t>Las fiestas de febrero de la Virgen de Candelaria (1ª parte)</w:t>
      </w:r>
      <w:r>
        <w:t>”. Grabación realizada el martes 29 de enero de 2019 para el programa “Crónicas de Candelaria” de Candelaria Radio 99.1 (emisora municipal), con motivo de la festividad de la Virgen. Emitido el miércoles inmediato y repetido el sábado siguiente.</w:t>
      </w:r>
      <w:r>
        <w:rPr>
          <w:rFonts w:ascii="Times New Roman" w:eastAsia="Times New Roman" w:hAnsi="Times New Roman" w:cs="Times New Roman"/>
          <w:sz w:val="24"/>
        </w:rPr>
        <w:t xml:space="preserve"> </w:t>
      </w:r>
    </w:p>
    <w:p w:rsidR="00FB237A" w:rsidRDefault="0055691B">
      <w:pPr>
        <w:ind w:left="705" w:right="61" w:hanging="720"/>
      </w:pPr>
      <w:r>
        <w:t>5.- “</w:t>
      </w:r>
      <w:r>
        <w:rPr>
          <w:i/>
        </w:rPr>
        <w:t xml:space="preserve">Las </w:t>
      </w:r>
      <w:r>
        <w:rPr>
          <w:i/>
        </w:rPr>
        <w:t>fiestas de febrero de la Virgen de Candelaria (2ª parte)</w:t>
      </w:r>
      <w:r>
        <w:t>”. Grabación realizada el martes 5 de febrero de 2019 para el programa “Crónicas de Candelaria” de Candelaria Radio 99.1 (emisora municipal), con motivo de la festividad de la Virgen. Emitido el miérc</w:t>
      </w:r>
      <w:r>
        <w:t>oles inmediato y repetido el sábado siguiente.</w:t>
      </w:r>
      <w:r>
        <w:rPr>
          <w:rFonts w:ascii="Times New Roman" w:eastAsia="Times New Roman" w:hAnsi="Times New Roman" w:cs="Times New Roman"/>
          <w:sz w:val="24"/>
        </w:rPr>
        <w:t xml:space="preserve"> </w:t>
      </w:r>
    </w:p>
    <w:p w:rsidR="00FB237A" w:rsidRDefault="0055691B">
      <w:pPr>
        <w:ind w:left="705" w:right="61" w:hanging="720"/>
      </w:pPr>
      <w:r>
        <w:t>6.- “</w:t>
      </w:r>
      <w:r>
        <w:rPr>
          <w:i/>
        </w:rPr>
        <w:t>La luchada de la Media Montaña en 1834</w:t>
      </w:r>
      <w:r>
        <w:t xml:space="preserve">”. Grabación realizada el martes 12 de febrero de 2019 para el programa “Crónicas de Candelaria” de Candelaria Radio 99.1 (emisora municipal). Emitido el miércoles </w:t>
      </w:r>
      <w:r>
        <w:t>inmediato y repetido el sábado siguiente.</w:t>
      </w:r>
      <w:r>
        <w:rPr>
          <w:rFonts w:ascii="Times New Roman" w:eastAsia="Times New Roman" w:hAnsi="Times New Roman" w:cs="Times New Roman"/>
          <w:sz w:val="24"/>
        </w:rPr>
        <w:t xml:space="preserve"> </w:t>
      </w:r>
    </w:p>
    <w:p w:rsidR="00FB237A" w:rsidRDefault="0055691B">
      <w:pPr>
        <w:ind w:left="705" w:right="61" w:hanging="720"/>
      </w:pPr>
      <w:r>
        <w:t>7.- “</w:t>
      </w:r>
      <w:r>
        <w:rPr>
          <w:i/>
        </w:rPr>
        <w:t>El terrible aluvión de 1826 y sus irreparables daños en Candelaria</w:t>
      </w:r>
      <w:r>
        <w:t>”. Grabación realizada el martes 19 de febrero de 2019 para el programa “Crónicas de Candelaria” de Candelaria Radio 99.1 (emisora municipal).</w:t>
      </w:r>
      <w:r>
        <w:t xml:space="preserve"> Emitido el miércoles inmediato y repetido el sábado siguiente.</w:t>
      </w:r>
      <w:r>
        <w:rPr>
          <w:rFonts w:ascii="Times New Roman" w:eastAsia="Times New Roman" w:hAnsi="Times New Roman" w:cs="Times New Roman"/>
          <w:sz w:val="24"/>
        </w:rPr>
        <w:t xml:space="preserve"> </w:t>
      </w:r>
    </w:p>
    <w:p w:rsidR="00FB237A" w:rsidRDefault="0055691B">
      <w:pPr>
        <w:ind w:left="705" w:right="61" w:hanging="720"/>
      </w:pPr>
      <w:r>
        <w:t>8.- “</w:t>
      </w:r>
      <w:r>
        <w:rPr>
          <w:i/>
        </w:rPr>
        <w:t>Los servicios de seguridad en Candelaria. De la Guardería a la Policía local</w:t>
      </w:r>
      <w:r>
        <w:t>”. Grabación realizada el martes 26 de febrero de 2019 para el programa “Crónicas de Candelaria” de Candelaria</w:t>
      </w:r>
      <w:r>
        <w:t xml:space="preserve"> Radio 99.1 (emisora municipal). Emitido el miércoles inmediato y repetido el sábado siguiente.</w:t>
      </w:r>
      <w:r>
        <w:rPr>
          <w:rFonts w:ascii="Times New Roman" w:eastAsia="Times New Roman" w:hAnsi="Times New Roman" w:cs="Times New Roman"/>
          <w:sz w:val="24"/>
        </w:rPr>
        <w:t xml:space="preserve"> </w:t>
      </w:r>
    </w:p>
    <w:p w:rsidR="00FB237A" w:rsidRDefault="0055691B">
      <w:pPr>
        <w:ind w:left="705" w:right="61" w:hanging="720"/>
      </w:pPr>
      <w:r>
        <w:t>9.- “</w:t>
      </w:r>
      <w:r>
        <w:rPr>
          <w:i/>
        </w:rPr>
        <w:t>El antiguo caserío de Pasacola</w:t>
      </w:r>
      <w:r>
        <w:t>”. Grabación realizada el martes 5 de marzo de 2019 para el programa “Crónicas de Candelaria” de Candelaria Radio 99.1 (emis</w:t>
      </w:r>
      <w:r>
        <w:t>ora municipal). Emitido el miércoles inmediato y repetido el sábado siguiente.</w:t>
      </w:r>
      <w:r>
        <w:rPr>
          <w:rFonts w:ascii="Times New Roman" w:eastAsia="Times New Roman" w:hAnsi="Times New Roman" w:cs="Times New Roman"/>
          <w:sz w:val="24"/>
        </w:rPr>
        <w:t xml:space="preserve"> </w:t>
      </w:r>
    </w:p>
    <w:p w:rsidR="00FB237A" w:rsidRDefault="0055691B">
      <w:pPr>
        <w:ind w:left="705" w:right="61" w:hanging="720"/>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34158" name="Group 134158"/>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213" name="Rectangle 1213"/>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214" name="Rectangle 1214"/>
                        <wps:cNvSpPr/>
                        <wps:spPr>
                          <a:xfrm rot="-5399999">
                            <a:off x="-2014050" y="1288008"/>
                            <a:ext cx="4293726" cy="113224"/>
                          </a:xfrm>
                          <a:prstGeom prst="rect">
                            <a:avLst/>
                          </a:prstGeom>
                          <a:ln>
                            <a:noFill/>
                          </a:ln>
                        </wps:spPr>
                        <wps:txbx>
                          <w:txbxContent>
                            <w:p w:rsidR="00FB237A" w:rsidRDefault="0055691B">
                              <w:pPr>
                                <w:spacing w:after="160" w:line="259" w:lineRule="auto"/>
                                <w:ind w:left="0" w:firstLine="0"/>
                                <w:jc w:val="left"/>
                              </w:pPr>
                              <w:r>
                                <w:rPr>
                                  <w:sz w:val="12"/>
                                </w:rPr>
                                <w:t>Documento firmado electrónicamente desde la plataforma esPublico Gestiona</w:t>
                              </w:r>
                              <w:r>
                                <w:rPr>
                                  <w:sz w:val="12"/>
                                </w:rPr>
                                <w:t xml:space="preserve"> | Página 8 de 72 </w:t>
                              </w:r>
                            </w:p>
                          </w:txbxContent>
                        </wps:txbx>
                        <wps:bodyPr horzOverflow="overflow" vert="horz" lIns="0" tIns="0" rIns="0" bIns="0" rtlCol="0">
                          <a:noAutofit/>
                        </wps:bodyPr>
                      </wps:wsp>
                    </wpg:wgp>
                  </a:graphicData>
                </a:graphic>
              </wp:anchor>
            </w:drawing>
          </mc:Choice>
          <mc:Fallback xmlns:a="http://schemas.openxmlformats.org/drawingml/2006/main">
            <w:pict>
              <v:group id="Group 134158" style="width:12.7031pt;height:274.92pt;position:absolute;mso-position-horizontal-relative:page;mso-position-horizontal:absolute;margin-left:682.278pt;mso-position-vertical-relative:page;margin-top:537pt;" coordsize="1613,34914">
                <v:rect id="Rectangle 1213"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214" style="position:absolute;width:42937;height:1132;left:-20140;top:128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72 </w:t>
                        </w:r>
                      </w:p>
                    </w:txbxContent>
                  </v:textbox>
                </v:rect>
                <w10:wrap type="square"/>
              </v:group>
            </w:pict>
          </mc:Fallback>
        </mc:AlternateContent>
      </w:r>
      <w:r>
        <w:t>10.- “</w:t>
      </w:r>
      <w:r>
        <w:rPr>
          <w:i/>
        </w:rPr>
        <w:t>El Carnaval de Candelaria (1ª parte)</w:t>
      </w:r>
      <w:r>
        <w:t>”. Grabación realizada el martes 12 de marzo de 2019 para el programa “Crónicas de Candelaria” de Candelaria Radio 99.1 (emisora municipal), con motivo de las fiestas de Carnaval. Emitido el miér</w:t>
      </w:r>
      <w:r>
        <w:t>coles inmediato y repetido el sábado siguiente.</w:t>
      </w:r>
      <w:r>
        <w:rPr>
          <w:rFonts w:ascii="Times New Roman" w:eastAsia="Times New Roman" w:hAnsi="Times New Roman" w:cs="Times New Roman"/>
          <w:sz w:val="24"/>
        </w:rPr>
        <w:t xml:space="preserve"> </w:t>
      </w:r>
    </w:p>
    <w:p w:rsidR="00FB237A" w:rsidRDefault="0055691B">
      <w:pPr>
        <w:ind w:left="705" w:right="61" w:hanging="720"/>
      </w:pPr>
      <w:r>
        <w:t>11.- “</w:t>
      </w:r>
      <w:r>
        <w:rPr>
          <w:i/>
        </w:rPr>
        <w:t>El Carnaval de Candelaria (2ª parte)</w:t>
      </w:r>
      <w:r>
        <w:t>”. Grabación realizada el martes 19 de marzo de 2019 para el programa “Crónicas de Candelaria” de Candelaria Radio 99.1 (emisora municipal), con motivo de las fiesta</w:t>
      </w:r>
      <w:r>
        <w:t>s de Carnaval. Emitido el miércoles inmediato y repetido el sábado siguiente.</w:t>
      </w:r>
      <w:r>
        <w:rPr>
          <w:rFonts w:ascii="Times New Roman" w:eastAsia="Times New Roman" w:hAnsi="Times New Roman" w:cs="Times New Roman"/>
          <w:sz w:val="24"/>
        </w:rPr>
        <w:t xml:space="preserve"> </w:t>
      </w:r>
    </w:p>
    <w:p w:rsidR="00FB237A" w:rsidRDefault="0055691B">
      <w:pPr>
        <w:ind w:left="705" w:right="61" w:hanging="720"/>
      </w:pPr>
      <w:r>
        <w:t>12.- “</w:t>
      </w:r>
      <w:r>
        <w:rPr>
          <w:i/>
        </w:rPr>
        <w:t>El depósito de prisioneros franceses de Candelaria</w:t>
      </w:r>
      <w:r>
        <w:t>”. Grabación realizada el martes 26 de marzo de 2019 para el programa “Crónicas de Candelaria” de Candelaria Radio 99.1 (</w:t>
      </w:r>
      <w:r>
        <w:t>emisora municipal). Emitido el miércoles inmediato y repetido el sábado siguiente.</w:t>
      </w:r>
      <w:r>
        <w:rPr>
          <w:rFonts w:ascii="Times New Roman" w:eastAsia="Times New Roman" w:hAnsi="Times New Roman" w:cs="Times New Roman"/>
          <w:sz w:val="24"/>
        </w:rPr>
        <w:t xml:space="preserve"> </w:t>
      </w:r>
    </w:p>
    <w:p w:rsidR="00FB237A" w:rsidRDefault="0055691B">
      <w:pPr>
        <w:ind w:left="705" w:right="61" w:hanging="720"/>
      </w:pPr>
      <w:r>
        <w:t>13.- “</w:t>
      </w:r>
      <w:r>
        <w:rPr>
          <w:i/>
        </w:rPr>
        <w:t>Propuestas defensivas para Candelaria. La muralla</w:t>
      </w:r>
      <w:r>
        <w:t>”. Grabación realizada el martes 2 de abril de 2019 para el programa “Crónicas de Candelaria” de Candelaria Radio 99.</w:t>
      </w:r>
      <w:r>
        <w:t>1 (emisora municipal). Emitido el miércoles inmediato y repetido el sábado siguiente.</w:t>
      </w:r>
      <w:r>
        <w:rPr>
          <w:rFonts w:ascii="Times New Roman" w:eastAsia="Times New Roman" w:hAnsi="Times New Roman" w:cs="Times New Roman"/>
          <w:sz w:val="24"/>
        </w:rPr>
        <w:t xml:space="preserve"> </w:t>
      </w:r>
    </w:p>
    <w:p w:rsidR="00FB237A" w:rsidRDefault="0055691B">
      <w:pPr>
        <w:ind w:left="705" w:right="61" w:hanging="720"/>
      </w:pPr>
      <w:r>
        <w:t>14.- “</w:t>
      </w:r>
      <w:r>
        <w:rPr>
          <w:i/>
        </w:rPr>
        <w:t>La Semana Santa en Candelaria</w:t>
      </w:r>
      <w:r>
        <w:t>”. Grabación realizada el martes 9 de abril de 2019 para el programa “Crónicas de Candelaria” de Candelaria Radio 99.1 (emisora munici</w:t>
      </w:r>
      <w:r>
        <w:t>pal), con motivo de la celebración de la Semana Santa. Emitido el miércoles inmediato y repetido el sábado siguiente.</w:t>
      </w:r>
      <w:r>
        <w:rPr>
          <w:rFonts w:ascii="Times New Roman" w:eastAsia="Times New Roman" w:hAnsi="Times New Roman" w:cs="Times New Roman"/>
          <w:sz w:val="24"/>
        </w:rPr>
        <w:t xml:space="preserve"> </w:t>
      </w:r>
    </w:p>
    <w:p w:rsidR="00FB237A" w:rsidRDefault="0055691B">
      <w:pPr>
        <w:ind w:left="705" w:right="61" w:hanging="720"/>
      </w:pPr>
      <w:r>
        <w:t>15.- “</w:t>
      </w:r>
      <w:r>
        <w:rPr>
          <w:i/>
        </w:rPr>
        <w:t>La jurisdicción de Candelaria en 1779</w:t>
      </w:r>
      <w:r>
        <w:t>”. Grabación realizada el martes 23 de abril de 2019 para el programa “Crónicas de Candelaria”</w:t>
      </w:r>
      <w:r>
        <w:t xml:space="preserve"> de Candelaria Radio 99.1 (emisora municipal). Emitido el miércoles inmediato y repetido el sábado siguiente.</w:t>
      </w:r>
      <w:r>
        <w:rPr>
          <w:rFonts w:ascii="Times New Roman" w:eastAsia="Times New Roman" w:hAnsi="Times New Roman" w:cs="Times New Roman"/>
          <w:sz w:val="24"/>
        </w:rPr>
        <w:t xml:space="preserve"> </w:t>
      </w:r>
    </w:p>
    <w:p w:rsidR="00FB237A" w:rsidRDefault="0055691B">
      <w:pPr>
        <w:ind w:left="705" w:right="61" w:hanging="720"/>
      </w:pPr>
      <w:r>
        <w:t>16.- “</w:t>
      </w:r>
      <w:r>
        <w:rPr>
          <w:i/>
        </w:rPr>
        <w:t>Visitantes ilustres de Candelaria</w:t>
      </w:r>
      <w:r>
        <w:t>”. Grabación realizada el martes 7 de mayo de 2019 para el programa “Crónicas de Candelaria” de Candelaria</w:t>
      </w:r>
      <w:r>
        <w:t xml:space="preserve"> Radio 99.1 (emisora municipal). Emitido </w:t>
      </w:r>
    </w:p>
    <w:p w:rsidR="00FB237A" w:rsidRDefault="0055691B">
      <w:pPr>
        <w:ind w:left="730" w:right="61"/>
      </w:pPr>
      <w:r>
        <w:t>el miércoles inmediato y repetido el sábado siguiente.</w:t>
      </w:r>
      <w:r>
        <w:rPr>
          <w:rFonts w:ascii="Times New Roman" w:eastAsia="Times New Roman" w:hAnsi="Times New Roman" w:cs="Times New Roman"/>
          <w:sz w:val="24"/>
        </w:rPr>
        <w:t xml:space="preserve"> </w:t>
      </w:r>
    </w:p>
    <w:p w:rsidR="00FB237A" w:rsidRDefault="0055691B">
      <w:pPr>
        <w:spacing w:after="23" w:line="248" w:lineRule="auto"/>
        <w:ind w:left="-5" w:right="55"/>
      </w:pPr>
      <w:r>
        <w:t>17.- “</w:t>
      </w:r>
      <w:r>
        <w:rPr>
          <w:i/>
        </w:rPr>
        <w:t>Agitación política en Barranco Hondo durante la II República</w:t>
      </w:r>
      <w:r>
        <w:t xml:space="preserve">”. Grabación realizada el martes </w:t>
      </w:r>
    </w:p>
    <w:p w:rsidR="00FB237A" w:rsidRDefault="0055691B">
      <w:pPr>
        <w:ind w:left="730" w:right="61"/>
      </w:pPr>
      <w:r>
        <w:t>14 de mayo de 2019 para el programa “Crónicas de Candelari</w:t>
      </w:r>
      <w:r>
        <w:t>a” de Candelaria Radio 99.1 (emisora municipal). Emitido el miércoles inmediato y repetido el sábado siguiente.</w:t>
      </w:r>
      <w:r>
        <w:rPr>
          <w:rFonts w:ascii="Times New Roman" w:eastAsia="Times New Roman" w:hAnsi="Times New Roman" w:cs="Times New Roman"/>
          <w:sz w:val="24"/>
        </w:rPr>
        <w:t xml:space="preserve"> </w:t>
      </w:r>
    </w:p>
    <w:p w:rsidR="00FB237A" w:rsidRDefault="0055691B">
      <w:pPr>
        <w:ind w:left="705" w:right="61" w:hanging="720"/>
      </w:pPr>
      <w:r>
        <w:t>18.- “</w:t>
      </w:r>
      <w:r>
        <w:rPr>
          <w:i/>
        </w:rPr>
        <w:t>Los alcaldes de Candelaria a través de la historia</w:t>
      </w:r>
      <w:r>
        <w:t>”. Grabación realizada el martes 21 de mayo de 2019 para el programa “Crónicas de Candelaria” de Candelaria Radio 99.1 (emisora municipal), con motivo de las elecciones municipales. Emitido el miércoles inmediato y repetido posteriormente.</w:t>
      </w:r>
      <w:r>
        <w:rPr>
          <w:rFonts w:ascii="Times New Roman" w:eastAsia="Times New Roman" w:hAnsi="Times New Roman" w:cs="Times New Roman"/>
          <w:sz w:val="24"/>
        </w:rPr>
        <w:t xml:space="preserve"> </w:t>
      </w:r>
    </w:p>
    <w:p w:rsidR="00FB237A" w:rsidRDefault="0055691B">
      <w:pPr>
        <w:ind w:left="705" w:right="61" w:hanging="720"/>
      </w:pPr>
      <w:r>
        <w:t>19.- “</w:t>
      </w:r>
      <w:r>
        <w:rPr>
          <w:i/>
        </w:rPr>
        <w:t>La ermita</w:t>
      </w:r>
      <w:r>
        <w:rPr>
          <w:i/>
        </w:rPr>
        <w:t xml:space="preserve"> de la Santísima Trinidad de Igueste de Candelaria, desde su construcción hasta su elevación a parroquia (1788-1943), y el traslado fugaz a ella de la parroquia de Candelaria</w:t>
      </w:r>
      <w:r>
        <w:t xml:space="preserve">”. Grabación realizada el martes 28 de mayo de 2019 para el programa “Crónicas de </w:t>
      </w:r>
      <w:r>
        <w:t>Candelaria” de Candelaria Radio 99.1 (emisora municipal). Emitido el miércoles inmediato y repetido el sábado siguiente.</w:t>
      </w:r>
      <w:r>
        <w:rPr>
          <w:rFonts w:ascii="Times New Roman" w:eastAsia="Times New Roman" w:hAnsi="Times New Roman" w:cs="Times New Roman"/>
          <w:sz w:val="24"/>
        </w:rPr>
        <w:t xml:space="preserve"> </w:t>
      </w:r>
    </w:p>
    <w:p w:rsidR="00FB237A" w:rsidRDefault="0055691B">
      <w:pPr>
        <w:ind w:left="705" w:right="61" w:hanging="720"/>
      </w:pPr>
      <w:r>
        <w:t>20.- “</w:t>
      </w:r>
      <w:r>
        <w:rPr>
          <w:i/>
        </w:rPr>
        <w:t>Los primeros casinos de Candelaria: El Porvenir y Patria y Unión</w:t>
      </w:r>
      <w:r>
        <w:t>”. Grabación realizada el martes 4 de junio de 2019 para el programa “Crónicas de Candelaria” de Candelaria Radio 99.1 (emisora municipal). Emitido el miércoles inmediato y repetido el sábado siguiente.</w:t>
      </w:r>
      <w:r>
        <w:rPr>
          <w:rFonts w:ascii="Times New Roman" w:eastAsia="Times New Roman" w:hAnsi="Times New Roman" w:cs="Times New Roman"/>
          <w:sz w:val="24"/>
        </w:rPr>
        <w:t xml:space="preserve"> </w:t>
      </w:r>
    </w:p>
    <w:p w:rsidR="00FB237A" w:rsidRDefault="0055691B">
      <w:pPr>
        <w:spacing w:after="90"/>
        <w:ind w:left="705" w:right="61" w:hanging="720"/>
      </w:pPr>
      <w:r>
        <w:t>21.- “</w:t>
      </w:r>
      <w:r>
        <w:rPr>
          <w:i/>
        </w:rPr>
        <w:t>Las primeras bandas de música de Candelaria</w:t>
      </w:r>
      <w:r>
        <w:t xml:space="preserve">”. </w:t>
      </w:r>
      <w:r>
        <w:t>Grabación realizada el martes 11 de junio de 2019 para el programa “Crónicas de Candelaria” de Candelaria Radio 99.1 (emisora municipal). Emitido el miércoles inmediato y repetido el sábado siguiente.</w:t>
      </w:r>
      <w:r>
        <w:rPr>
          <w:rFonts w:ascii="Times New Roman" w:eastAsia="Times New Roman" w:hAnsi="Times New Roman" w:cs="Times New Roman"/>
          <w:sz w:val="24"/>
        </w:rPr>
        <w:t xml:space="preserve"> </w:t>
      </w:r>
    </w:p>
    <w:p w:rsidR="00FB237A" w:rsidRDefault="0055691B">
      <w:pPr>
        <w:ind w:left="705" w:right="61" w:hanging="720"/>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37680" name="Group 137680"/>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390" name="Rectangle 1390"/>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Cód. Validación: 55JELDG4JWSLZJARY7XZYZ23H | Verifi</w:t>
                              </w:r>
                              <w:r>
                                <w:rPr>
                                  <w:sz w:val="12"/>
                                </w:rPr>
                                <w:t xml:space="preserve">cación: https://candelaria.sedelectronica.es/ </w:t>
                              </w:r>
                            </w:p>
                          </w:txbxContent>
                        </wps:txbx>
                        <wps:bodyPr horzOverflow="overflow" vert="horz" lIns="0" tIns="0" rIns="0" bIns="0" rtlCol="0">
                          <a:noAutofit/>
                        </wps:bodyPr>
                      </wps:wsp>
                      <wps:wsp>
                        <wps:cNvPr id="1391" name="Rectangle 1391"/>
                        <wps:cNvSpPr/>
                        <wps:spPr>
                          <a:xfrm rot="-5399999">
                            <a:off x="-2014050" y="1288008"/>
                            <a:ext cx="4293726"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9 de 72 </w:t>
                              </w:r>
                            </w:p>
                          </w:txbxContent>
                        </wps:txbx>
                        <wps:bodyPr horzOverflow="overflow" vert="horz" lIns="0" tIns="0" rIns="0" bIns="0" rtlCol="0">
                          <a:noAutofit/>
                        </wps:bodyPr>
                      </wps:wsp>
                    </wpg:wgp>
                  </a:graphicData>
                </a:graphic>
              </wp:anchor>
            </w:drawing>
          </mc:Choice>
          <mc:Fallback xmlns:a="http://schemas.openxmlformats.org/drawingml/2006/main">
            <w:pict>
              <v:group id="Group 137680" style="width:12.7031pt;height:274.92pt;position:absolute;mso-position-horizontal-relative:page;mso-position-horizontal:absolute;margin-left:682.278pt;mso-position-vertical-relative:page;margin-top:537pt;" coordsize="1613,34914">
                <v:rect id="Rectangle 1390"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391" style="position:absolute;width:42937;height:1132;left:-20140;top:1288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72 </w:t>
                        </w:r>
                      </w:p>
                    </w:txbxContent>
                  </v:textbox>
                </v:rect>
                <w10:wrap type="square"/>
              </v:group>
            </w:pict>
          </mc:Fallback>
        </mc:AlternateContent>
      </w:r>
      <w:r>
        <w:t>22.- Entrevista realizada el 30 de julio de 2019 por Candelaria Radio 99.1 (emisora municipal), sobre la reciente c</w:t>
      </w:r>
      <w:r>
        <w:t xml:space="preserve">elebración en dicha villa del “Día de la Genealogía”, en el que impartió una ponencia sobre la familia Rodríguez del Castillo de Igueste de Candelaria. </w:t>
      </w:r>
    </w:p>
    <w:p w:rsidR="00FB237A" w:rsidRDefault="0055691B">
      <w:pPr>
        <w:ind w:left="705" w:right="61" w:hanging="720"/>
      </w:pPr>
      <w:r>
        <w:t>23.- “</w:t>
      </w:r>
      <w:r>
        <w:rPr>
          <w:i/>
        </w:rPr>
        <w:t>Los primeros equipos de fútbol de Barranco Hondo; y reseña biográfica del don Juan Jerónimo Pérez</w:t>
      </w:r>
      <w:r>
        <w:rPr>
          <w:i/>
        </w:rPr>
        <w:t xml:space="preserve"> Pérez (1928-1995), investigador y escritor de lucha canaria</w:t>
      </w:r>
      <w:r>
        <w:t>”. Grabación realizada el martes 1 de octubre de 2019 para el programa “Crónicas de Candelaria” de Candelaria Radio 99.1 (emisora municipal). Emitido el jueves inmediato y repetido el domingo sigu</w:t>
      </w:r>
      <w:r>
        <w:t>iente.</w:t>
      </w:r>
      <w:r>
        <w:rPr>
          <w:rFonts w:ascii="Times New Roman" w:eastAsia="Times New Roman" w:hAnsi="Times New Roman" w:cs="Times New Roman"/>
          <w:sz w:val="24"/>
        </w:rPr>
        <w:t xml:space="preserve"> </w:t>
      </w:r>
    </w:p>
    <w:p w:rsidR="00FB237A" w:rsidRDefault="0055691B">
      <w:pPr>
        <w:ind w:left="705" w:right="61" w:hanging="720"/>
      </w:pPr>
      <w:r>
        <w:t>24.- “</w:t>
      </w:r>
      <w:r>
        <w:rPr>
          <w:i/>
        </w:rPr>
        <w:t>La primera escuela pública de niños de Igueste de Candelaria; y reseña biográfica del dominico fray Tomás Tejera (1762-1829)</w:t>
      </w:r>
      <w:r>
        <w:t>”. Grabación realizada el martes 8 de octubre de 2019 para el programa “Crónicas de Candelaria” de Candelaria Radio 99</w:t>
      </w:r>
      <w:r>
        <w:t>.1 (emisora municipal). Emitido el jueves inmediato y repetido el domingo siguiente.</w:t>
      </w:r>
      <w:r>
        <w:rPr>
          <w:rFonts w:ascii="Times New Roman" w:eastAsia="Times New Roman" w:hAnsi="Times New Roman" w:cs="Times New Roman"/>
          <w:sz w:val="24"/>
        </w:rPr>
        <w:t xml:space="preserve"> </w:t>
      </w:r>
    </w:p>
    <w:p w:rsidR="00FB237A" w:rsidRDefault="0055691B">
      <w:pPr>
        <w:ind w:left="705" w:right="61" w:hanging="720"/>
      </w:pPr>
      <w:r>
        <w:t>25.- “</w:t>
      </w:r>
      <w:r>
        <w:rPr>
          <w:i/>
        </w:rPr>
        <w:t>El traslado de la parroquia de Candelaria a la capilla del Convento, con motivo de la primera Desamortización; y reseña biográfica de don Juan Chico Núñez (1846-191</w:t>
      </w:r>
      <w:r>
        <w:rPr>
          <w:i/>
        </w:rPr>
        <w:t>6), puntal de lucha canaria</w:t>
      </w:r>
      <w:r>
        <w:t>”. Grabación realizada el martes 15 de octubre de 2019 para el programa “Crónicas de Candelaria” de Candelaria Radio 99.1 (emisora municipal). Emitido el jueves inmediato y repetido el domingo siguiente.</w:t>
      </w:r>
      <w:r>
        <w:rPr>
          <w:rFonts w:ascii="Times New Roman" w:eastAsia="Times New Roman" w:hAnsi="Times New Roman" w:cs="Times New Roman"/>
          <w:sz w:val="24"/>
        </w:rPr>
        <w:t xml:space="preserve"> </w:t>
      </w:r>
    </w:p>
    <w:p w:rsidR="00FB237A" w:rsidRDefault="0055691B">
      <w:pPr>
        <w:spacing w:after="133"/>
        <w:ind w:left="705" w:right="61" w:hanging="720"/>
      </w:pPr>
      <w:r>
        <w:t>26.- “</w:t>
      </w:r>
      <w:r>
        <w:rPr>
          <w:i/>
        </w:rPr>
        <w:t>La primera Basílic</w:t>
      </w:r>
      <w:r>
        <w:rPr>
          <w:i/>
        </w:rPr>
        <w:t>a de la Virgen de Candelaria; y reseña biográfica de los hermanos militares Agustín (1749-1791) y Francisco Gaspar Rodríguez del Castillo (1752-1829)</w:t>
      </w:r>
      <w:r>
        <w:t>”. Grabación realizada el martes 22 de octubre de 2019 para el programa “Crónicas de Candelaria” de Candela</w:t>
      </w:r>
      <w:r>
        <w:t>ria Radio 99.1 (emisora municipal). Emitido el jueves inmediato y repetido el domingo siguiente.</w:t>
      </w:r>
      <w:r>
        <w:rPr>
          <w:rFonts w:ascii="Times New Roman" w:eastAsia="Times New Roman" w:hAnsi="Times New Roman" w:cs="Times New Roman"/>
          <w:sz w:val="24"/>
        </w:rPr>
        <w:t xml:space="preserve"> </w:t>
      </w:r>
    </w:p>
    <w:p w:rsidR="00FB237A" w:rsidRDefault="0055691B">
      <w:pPr>
        <w:spacing w:after="81"/>
        <w:ind w:left="705" w:right="61" w:hanging="720"/>
      </w:pPr>
      <w:r>
        <w:t>27.- “</w:t>
      </w:r>
      <w:r>
        <w:rPr>
          <w:i/>
        </w:rPr>
        <w:t>La Banda de Música Sinfónica ‘Las Candelas’; y reseña biográfica de sor Carmen González Delgado (1931-2007), Hija de la Caridad</w:t>
      </w:r>
      <w:r>
        <w:t>”. Grabación realizada el</w:t>
      </w:r>
      <w:r>
        <w:t xml:space="preserve"> martes 29 de octubre de 2019 para el programa “Crónicas de Candelaria” de Candelaria Radio 99.1 (emisora municipal). Emitido el jueves inmediato y repetido el domingo siguiente.</w:t>
      </w:r>
      <w:r>
        <w:rPr>
          <w:rFonts w:ascii="Times New Roman" w:eastAsia="Times New Roman" w:hAnsi="Times New Roman" w:cs="Times New Roman"/>
          <w:sz w:val="24"/>
        </w:rPr>
        <w:t xml:space="preserve"> </w:t>
      </w:r>
    </w:p>
    <w:p w:rsidR="00FB237A" w:rsidRDefault="0055691B">
      <w:pPr>
        <w:ind w:left="705" w:right="61" w:hanging="720"/>
      </w:pPr>
      <w:r>
        <w:t>28.- “</w:t>
      </w:r>
      <w:r>
        <w:rPr>
          <w:i/>
        </w:rPr>
        <w:t>El C.L. Araya en su primera etapa como equipo federado y los equipos a</w:t>
      </w:r>
      <w:r>
        <w:rPr>
          <w:i/>
        </w:rPr>
        <w:t>ficionados que le precedieron; y reseña biográfica de don Juan González y González (1885-1938), primer guardia municipal de Candelaria</w:t>
      </w:r>
      <w:r>
        <w:t>”. Grabación realizada el martes 5 de noviembre de 2019 para el programa “Crónicas de Candelaria” de Candelaria Radio 99.1</w:t>
      </w:r>
      <w:r>
        <w:t xml:space="preserve"> (emisora municipal). Emitido el jueves inmediato y repetido el domingo siguiente.</w:t>
      </w:r>
      <w:r>
        <w:rPr>
          <w:rFonts w:ascii="Times New Roman" w:eastAsia="Times New Roman" w:hAnsi="Times New Roman" w:cs="Times New Roman"/>
          <w:sz w:val="24"/>
        </w:rPr>
        <w:t xml:space="preserve"> </w:t>
      </w:r>
    </w:p>
    <w:p w:rsidR="00FB237A" w:rsidRDefault="0055691B">
      <w:pPr>
        <w:ind w:left="705" w:right="61" w:hanging="720"/>
      </w:pPr>
      <w:r>
        <w:t>29.- “</w:t>
      </w:r>
      <w:r>
        <w:rPr>
          <w:i/>
        </w:rPr>
        <w:t>La creación de la cartería de Igueste de Candelaria, un logro de don Francisco Garabote García; y reseña biográfica del músico don Antonio Fariña González (1867-1921)</w:t>
      </w:r>
      <w:r>
        <w:rPr>
          <w:i/>
        </w:rPr>
        <w:t>, reparador y afinador de pianos</w:t>
      </w:r>
      <w:r>
        <w:t>”. Grabación realizada el martes 12 de noviembre de 2019 para el programa “Crónicas de Candelaria” de Candelaria Radio 99.1 (emisora municipal). Emitido el jueves inmediato y repetido el domingo siguiente.</w:t>
      </w:r>
      <w:r>
        <w:rPr>
          <w:rFonts w:ascii="Times New Roman" w:eastAsia="Times New Roman" w:hAnsi="Times New Roman" w:cs="Times New Roman"/>
          <w:sz w:val="24"/>
        </w:rPr>
        <w:t xml:space="preserve"> </w:t>
      </w:r>
    </w:p>
    <w:p w:rsidR="00FB237A" w:rsidRDefault="0055691B">
      <w:pPr>
        <w:ind w:left="705" w:right="61" w:hanging="720"/>
      </w:pPr>
      <w:r>
        <w:t>30.- “</w:t>
      </w:r>
      <w:r>
        <w:rPr>
          <w:i/>
        </w:rPr>
        <w:t>La Fiesta d</w:t>
      </w:r>
      <w:r>
        <w:rPr>
          <w:i/>
        </w:rPr>
        <w:t>el Árbol celebrada en Candelaria en 1927; y reseña biográfica del capitán don Luis Francisco de Castro Núñez (1676-1750)</w:t>
      </w:r>
      <w:r>
        <w:t>”. Grabación realizada el martes 19 de noviembre de 2019 para el programa “Crónicas de Candelaria” de Candelaria Radio 99.1 (emisora mun</w:t>
      </w:r>
      <w:r>
        <w:t>icipal). Emitido el jueves inmediato y repetido el domingo siguiente.</w:t>
      </w:r>
      <w:r>
        <w:rPr>
          <w:rFonts w:ascii="Times New Roman" w:eastAsia="Times New Roman" w:hAnsi="Times New Roman" w:cs="Times New Roman"/>
          <w:sz w:val="24"/>
        </w:rPr>
        <w:t xml:space="preserve"> </w:t>
      </w:r>
    </w:p>
    <w:p w:rsidR="00FB237A" w:rsidRDefault="0055691B">
      <w:pPr>
        <w:ind w:left="705" w:right="61" w:hanging="720"/>
      </w:pPr>
      <w:r>
        <w:t>31.- “</w:t>
      </w:r>
      <w:r>
        <w:rPr>
          <w:i/>
        </w:rPr>
        <w:t>Los casinos de Barranco Hondo (Candelaria) en la II República Española; y reseña biográfica de la religiosa dominica Sor María Candelaria Torres Ramos (1926-1977)</w:t>
      </w:r>
      <w:r>
        <w:t>”. Grabación real</w:t>
      </w:r>
      <w:r>
        <w:t>izada el martes 26 de noviembre de 2019 para el programa “Crónicas de Candelaria” de Candelaria Radio 99.1 (emisora municipal). Emitido el jueves inmediato y repetido el domingo siguiente.</w:t>
      </w:r>
      <w:r>
        <w:rPr>
          <w:rFonts w:ascii="Times New Roman" w:eastAsia="Times New Roman" w:hAnsi="Times New Roman" w:cs="Times New Roman"/>
          <w:sz w:val="24"/>
        </w:rPr>
        <w:t xml:space="preserve"> </w:t>
      </w:r>
    </w:p>
    <w:p w:rsidR="00FB237A" w:rsidRDefault="0055691B">
      <w:pPr>
        <w:ind w:left="705" w:right="61" w:hanging="720"/>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30768" name="Group 130768"/>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577" name="Rectangle 1577"/>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578" name="Rectangle 1578"/>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10 de 72 </w:t>
                              </w:r>
                            </w:p>
                          </w:txbxContent>
                        </wps:txbx>
                        <wps:bodyPr horzOverflow="overflow" vert="horz" lIns="0" tIns="0" rIns="0" bIns="0" rtlCol="0">
                          <a:noAutofit/>
                        </wps:bodyPr>
                      </wps:wsp>
                    </wpg:wgp>
                  </a:graphicData>
                </a:graphic>
              </wp:anchor>
            </w:drawing>
          </mc:Choice>
          <mc:Fallback xmlns:a="http://schemas.openxmlformats.org/drawingml/2006/main">
            <w:pict>
              <v:group id="Group 130768" style="width:12.7031pt;height:274.92pt;position:absolute;mso-position-horizontal-relative:page;mso-position-horizontal:absolute;margin-left:682.278pt;mso-position-vertical-relative:page;margin-top:537pt;" coordsize="1613,34914">
                <v:rect id="Rectangle 1577"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578"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72 </w:t>
                        </w:r>
                      </w:p>
                    </w:txbxContent>
                  </v:textbox>
                </v:rect>
                <w10:wrap type="square"/>
              </v:group>
            </w:pict>
          </mc:Fallback>
        </mc:AlternateContent>
      </w:r>
      <w:r>
        <w:t>32.- “</w:t>
      </w:r>
      <w:r>
        <w:rPr>
          <w:i/>
        </w:rPr>
        <w:t>El ‘Champio’, primer equipo de fútbol de Igueste de Candelaria; y reseña biográfica del maestro don José Sabina Albertos (1849-1893)</w:t>
      </w:r>
      <w:r>
        <w:t xml:space="preserve">”. Grabación realizada el martes 10 de diciembre de 2019 para el programa “Crónicas de Candelaria” de Candelaria Radio 99.1 </w:t>
      </w:r>
      <w:r>
        <w:t>(emisora municipal). Emitido el jueves inmediato y repetido el domingo siguiente.</w:t>
      </w:r>
      <w:r>
        <w:rPr>
          <w:rFonts w:ascii="Times New Roman" w:eastAsia="Times New Roman" w:hAnsi="Times New Roman" w:cs="Times New Roman"/>
          <w:sz w:val="24"/>
        </w:rPr>
        <w:t xml:space="preserve"> </w:t>
      </w:r>
    </w:p>
    <w:p w:rsidR="00FB237A" w:rsidRDefault="0055691B">
      <w:pPr>
        <w:spacing w:after="91" w:line="248" w:lineRule="auto"/>
        <w:ind w:left="705" w:right="55" w:hanging="720"/>
      </w:pPr>
      <w:r>
        <w:t>33.- “</w:t>
      </w:r>
      <w:r>
        <w:rPr>
          <w:i/>
        </w:rPr>
        <w:t>La romería de Araya a Los Brezos en honor de San Isidro Labrador y Santa María de la Cabeza, en el municipio de Candelaria; y reseña biográfica del polifacético secret</w:t>
      </w:r>
      <w:r>
        <w:rPr>
          <w:i/>
        </w:rPr>
        <w:t>ario don José Antonio Núñez Villavicencio (1786-1867)</w:t>
      </w:r>
      <w:r>
        <w:t>”. Grabación realizada el martes 17 de diciembre de 2019 para el programa “Crónicas de Candelaria” de Candelaria Radio 99.1 (emisora municipal). Emitido el jueves inmediato y repetido el domingo siguient</w:t>
      </w:r>
      <w:r>
        <w:t>e.</w:t>
      </w:r>
      <w:r>
        <w:rPr>
          <w:rFonts w:ascii="Times New Roman" w:eastAsia="Times New Roman" w:hAnsi="Times New Roman" w:cs="Times New Roman"/>
          <w:sz w:val="24"/>
        </w:rPr>
        <w:t xml:space="preserve"> </w:t>
      </w:r>
    </w:p>
    <w:p w:rsidR="00FB237A" w:rsidRDefault="0055691B">
      <w:pPr>
        <w:spacing w:after="499"/>
        <w:ind w:left="705" w:right="61" w:hanging="720"/>
      </w:pPr>
      <w:r>
        <w:t>34.- “</w:t>
      </w:r>
      <w:r>
        <w:rPr>
          <w:i/>
        </w:rPr>
        <w:t>El naufragio del Valbanera y su repercusión en el Sur de Tenerife</w:t>
      </w:r>
      <w:r>
        <w:t>”. Entrevista realizada el viernes 20 de diciembre de 2019 por Candelaria Radio 99.1 (emisora municipal), con motivo de la proyección del documental “</w:t>
      </w:r>
      <w:r>
        <w:rPr>
          <w:i/>
        </w:rPr>
        <w:t>Tras la estela del Valbanera</w:t>
      </w:r>
      <w:r>
        <w:t>” d</w:t>
      </w:r>
      <w:r>
        <w:t>e Ibora Producciones”. Emitida ese mismo día.</w:t>
      </w:r>
      <w:r>
        <w:rPr>
          <w:rFonts w:ascii="Times New Roman" w:eastAsia="Times New Roman" w:hAnsi="Times New Roman" w:cs="Times New Roman"/>
          <w:sz w:val="24"/>
        </w:rPr>
        <w:t xml:space="preserve"> </w:t>
      </w:r>
    </w:p>
    <w:p w:rsidR="00FB237A" w:rsidRDefault="0055691B">
      <w:pPr>
        <w:pStyle w:val="Ttulo1"/>
        <w:ind w:left="-5"/>
      </w:pPr>
      <w:r>
        <w:rPr>
          <w:sz w:val="22"/>
        </w:rPr>
        <w:t>I) R</w:t>
      </w:r>
      <w:r>
        <w:t xml:space="preserve">EUNIONES DE TRABAJO A LAS QUE ASISTIÓ EL </w:t>
      </w:r>
      <w:r>
        <w:rPr>
          <w:sz w:val="22"/>
        </w:rPr>
        <w:t>C</w:t>
      </w:r>
      <w:r>
        <w:t xml:space="preserve">RONISTA </w:t>
      </w:r>
      <w:r>
        <w:rPr>
          <w:sz w:val="22"/>
        </w:rPr>
        <w:t>O</w:t>
      </w:r>
      <w:r>
        <w:t xml:space="preserve">FICIAL DE </w:t>
      </w:r>
      <w:r>
        <w:rPr>
          <w:sz w:val="22"/>
        </w:rPr>
        <w:t>C</w:t>
      </w:r>
      <w:r>
        <w:t>ANDELARIA</w:t>
      </w:r>
      <w:r>
        <w:rPr>
          <w:rFonts w:ascii="Times New Roman" w:eastAsia="Times New Roman" w:hAnsi="Times New Roman" w:cs="Times New Roman"/>
          <w:b w:val="0"/>
          <w:sz w:val="24"/>
        </w:rPr>
        <w:t xml:space="preserve"> </w:t>
      </w:r>
    </w:p>
    <w:p w:rsidR="00FB237A" w:rsidRDefault="0055691B">
      <w:pPr>
        <w:spacing w:after="502"/>
        <w:ind w:left="693" w:right="61" w:hanging="708"/>
      </w:pPr>
      <w:r>
        <w:t>1.- Asistencia del Cronista Oficial de Candelaria a la reunión celebrada en el Cabildo de Tenerife el 17 de junio de 2019, con los t</w:t>
      </w:r>
      <w:r>
        <w:t>écnicos del proyecto de reforma de la Plaza de la Patrona de Canarias y los responsables de Patrimonio de dicha institución insular, con asistencia de la alcaldesa de Candelaria, doña María de la Concepción Brito Núñez, y el 2º teniente de alcalde don José</w:t>
      </w:r>
      <w:r>
        <w:t xml:space="preserve"> Francisco Pinto Ramos. </w:t>
      </w:r>
    </w:p>
    <w:p w:rsidR="00FB237A" w:rsidRDefault="0055691B">
      <w:pPr>
        <w:pStyle w:val="Ttulo1"/>
        <w:ind w:left="-5"/>
      </w:pPr>
      <w:r>
        <w:rPr>
          <w:sz w:val="22"/>
        </w:rPr>
        <w:t>J) R</w:t>
      </w:r>
      <w:r>
        <w:t xml:space="preserve">EUNIONES DE TRABAJO DE LA </w:t>
      </w:r>
      <w:r>
        <w:rPr>
          <w:sz w:val="22"/>
        </w:rPr>
        <w:t>J</w:t>
      </w:r>
      <w:r>
        <w:t xml:space="preserve">UNTA DE </w:t>
      </w:r>
      <w:r>
        <w:rPr>
          <w:sz w:val="22"/>
        </w:rPr>
        <w:t>C</w:t>
      </w:r>
      <w:r>
        <w:t xml:space="preserve">RONISTAS </w:t>
      </w:r>
      <w:r>
        <w:rPr>
          <w:sz w:val="22"/>
        </w:rPr>
        <w:t>O</w:t>
      </w:r>
      <w:r>
        <w:t xml:space="preserve">FICIALES DE </w:t>
      </w:r>
      <w:r>
        <w:rPr>
          <w:sz w:val="22"/>
        </w:rPr>
        <w:t>C</w:t>
      </w:r>
      <w:r>
        <w:t>ANARIAS</w:t>
      </w:r>
      <w:r>
        <w:rPr>
          <w:sz w:val="22"/>
        </w:rPr>
        <w:t>,</w:t>
      </w:r>
      <w:r>
        <w:t xml:space="preserve"> CON ASISTENCIA DEL </w:t>
      </w:r>
      <w:r>
        <w:rPr>
          <w:sz w:val="22"/>
        </w:rPr>
        <w:t>C</w:t>
      </w:r>
      <w:r>
        <w:t xml:space="preserve">RONISTA </w:t>
      </w:r>
      <w:r>
        <w:rPr>
          <w:sz w:val="22"/>
        </w:rPr>
        <w:t>O</w:t>
      </w:r>
      <w:r>
        <w:t xml:space="preserve">FICIAL DE </w:t>
      </w:r>
      <w:r>
        <w:rPr>
          <w:sz w:val="22"/>
        </w:rPr>
        <w:t>C</w:t>
      </w:r>
      <w:r>
        <w:t>ANDELARIA</w:t>
      </w:r>
      <w:r>
        <w:rPr>
          <w:rFonts w:ascii="Times New Roman" w:eastAsia="Times New Roman" w:hAnsi="Times New Roman" w:cs="Times New Roman"/>
          <w:b w:val="0"/>
          <w:sz w:val="24"/>
        </w:rPr>
        <w:t xml:space="preserve"> </w:t>
      </w:r>
    </w:p>
    <w:p w:rsidR="00FB237A" w:rsidRDefault="0055691B">
      <w:pPr>
        <w:ind w:left="693" w:right="61" w:hanging="708"/>
      </w:pPr>
      <w:r>
        <w:t xml:space="preserve">1.- </w:t>
      </w:r>
      <w:r>
        <w:rPr>
          <w:i/>
        </w:rPr>
        <w:t>Reunión anual de Cronistas Oficiales y presentación de su revista</w:t>
      </w:r>
      <w:r>
        <w:t xml:space="preserve">. Se celebró el sábado 9 de febrero de </w:t>
      </w:r>
      <w:r>
        <w:t>2019 en Santa Brígida y asistió el Cronista Oficial de Candelaria. Comenzó con una visita al Pico de Bandama y al casco histórico de dicha villa, guiada por el Cronista Oficial de ese municipio, don Pedro Socorro Santana. Continuó con la presentación de la</w:t>
      </w:r>
      <w:r>
        <w:t xml:space="preserve"> revista </w:t>
      </w:r>
      <w:r>
        <w:rPr>
          <w:i/>
        </w:rPr>
        <w:t>Crónicas de Canarias</w:t>
      </w:r>
      <w:r>
        <w:t xml:space="preserve"> nº 14 en el salón de sesiones del Ayuntamiento, presidido por el alcalde de dicha villa. Luego se celebró una reunión de trabajo, en la que se abordó, entre otros temas, la nueva edición de la mencionada revista, la colaboraci</w:t>
      </w:r>
      <w:r>
        <w:t>ón con instituciones, el lugar de celebración de los siguientes encuentros y otros aspectos de funcionamiento interno. Finalizó con un almuerzo de trabajo, ofrecido por el Ayuntamiento de Santa Brígida en el Hotel Escuela.</w:t>
      </w:r>
      <w:r>
        <w:rPr>
          <w:rFonts w:ascii="Times New Roman" w:eastAsia="Times New Roman" w:hAnsi="Times New Roman" w:cs="Times New Roman"/>
          <w:sz w:val="24"/>
        </w:rPr>
        <w:t xml:space="preserve"> </w:t>
      </w:r>
    </w:p>
    <w:p w:rsidR="00FB237A" w:rsidRDefault="0055691B">
      <w:pPr>
        <w:ind w:left="693" w:right="61" w:hanging="708"/>
      </w:pPr>
      <w:r>
        <w:t xml:space="preserve">2.- </w:t>
      </w:r>
      <w:r>
        <w:rPr>
          <w:i/>
        </w:rPr>
        <w:t>Visita de los Cronistas Ofic</w:t>
      </w:r>
      <w:r>
        <w:rPr>
          <w:i/>
        </w:rPr>
        <w:t>iales al Parlamento de Canarias</w:t>
      </w:r>
      <w:r>
        <w:t xml:space="preserve">. Tuvo lugar el 14 de mayo de 2019 y asistió el Cronista Oficial de Candelaria. La presidenta del Parlamento, doña Carolina Darias San Sebastián, recibió a los miembros de la Junta de Cronistas Oficiales de Canarias, quienes </w:t>
      </w:r>
      <w:r>
        <w:t>le expusieron los objetivos de la misma y el papel del Cronista Oficial en la sociedad canaria; y dicha autoridad regional manifestó su deseo de apoyar a dicha figura. A continuación se realizó una visita a las distintas dependencias del Parlamento, introd</w:t>
      </w:r>
      <w:r>
        <w:t>ucida por el jefe del gabinete de prensa, don Salvador García Llanos.</w:t>
      </w:r>
      <w:r>
        <w:rPr>
          <w:rFonts w:ascii="Times New Roman" w:eastAsia="Times New Roman" w:hAnsi="Times New Roman" w:cs="Times New Roman"/>
          <w:sz w:val="24"/>
        </w:rPr>
        <w:t xml:space="preserve"> </w:t>
      </w:r>
    </w:p>
    <w:p w:rsidR="00FB237A" w:rsidRDefault="0055691B">
      <w:pPr>
        <w:spacing w:after="0"/>
        <w:ind w:left="693" w:right="61" w:hanging="708"/>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30921" name="Group 130921"/>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716" name="Rectangle 1716"/>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717" name="Rectangle 1717"/>
                        <wps:cNvSpPr/>
                        <wps:spPr>
                          <a:xfrm rot="-5399999">
                            <a:off x="-2038475" y="1263584"/>
                            <a:ext cx="43425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11 de 72 </w:t>
                              </w:r>
                            </w:p>
                          </w:txbxContent>
                        </wps:txbx>
                        <wps:bodyPr horzOverflow="overflow" vert="horz" lIns="0" tIns="0" rIns="0" bIns="0" rtlCol="0">
                          <a:noAutofit/>
                        </wps:bodyPr>
                      </wps:wsp>
                    </wpg:wgp>
                  </a:graphicData>
                </a:graphic>
              </wp:anchor>
            </w:drawing>
          </mc:Choice>
          <mc:Fallback xmlns:a="http://schemas.openxmlformats.org/drawingml/2006/main">
            <w:pict>
              <v:group id="Group 130921" style="width:12.7031pt;height:274.92pt;position:absolute;mso-position-horizontal-relative:page;mso-position-horizontal:absolute;margin-left:682.278pt;mso-position-vertical-relative:page;margin-top:537pt;" coordsize="1613,34914">
                <v:rect id="Rectangle 1716"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717" style="position:absolute;width:43425;height:1132;left:-20384;top:1263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72 </w:t>
                        </w:r>
                      </w:p>
                    </w:txbxContent>
                  </v:textbox>
                </v:rect>
                <w10:wrap type="square"/>
              </v:group>
            </w:pict>
          </mc:Fallback>
        </mc:AlternateContent>
      </w:r>
      <w:r>
        <w:t xml:space="preserve">3.- </w:t>
      </w:r>
      <w:r>
        <w:rPr>
          <w:i/>
        </w:rPr>
        <w:t>Nombramiento de Memorialista de El Hierro y jornadas de trabajo.</w:t>
      </w:r>
      <w:r>
        <w:t xml:space="preserve"> Se celebraron el 5-</w:t>
      </w:r>
      <w:r>
        <w:t>6 de julio de 2019 en la villa de Valverde, asistiendo el Cronista Oficial de Candelaria. Las jornadas fueron organizadas por don Antonio M. González Padrón, cronista oficial de Telde y vinculado familiarmente a la isla, en coordinación con el Cabildo herr</w:t>
      </w:r>
      <w:r>
        <w:t xml:space="preserve">eño. El viernes 5 se llevó a cabo el recorrido por el casco histórico de dicha capital, guida por el citado cronista; y a continuación tuvo lugar en el salón de actos del Casino de Valverde el acto de entrega del reconocimiento como “Memorialista 2019” de </w:t>
      </w:r>
      <w:r>
        <w:t xml:space="preserve">la Junta de Cronistas Oficiales de Canarias, el primero en la isla de El Hierro, a favor del médico e investigador histórico don Juan Ramón </w:t>
      </w:r>
    </w:p>
    <w:p w:rsidR="00FB237A" w:rsidRDefault="0055691B">
      <w:pPr>
        <w:ind w:left="718" w:right="61"/>
      </w:pPr>
      <w:r>
        <w:t>Padrón Pérez. El sábado 6 se efectuó una visita a la iglesia matriz y al Museo Etnográfico “Las Quinteras”; y luego</w:t>
      </w:r>
      <w:r>
        <w:t xml:space="preserve"> se celebró una reunión en el salón de sesiones del Cabildo, al comienzo de la cual actuaron dos silbadores de la asociación que trabaja en el rescate del Silbo Herreño; a continuación, tras las palabras de bienvenida del presidente del Cabildo, don Alpidi</w:t>
      </w:r>
      <w:r>
        <w:t xml:space="preserve">o Armas González, el cronista oficial de La Laguna, don Eliseo Izquierdo Pérez, pronunció una conferencia sobre los cronistas herreños, don Dacio Darias Padrón y don José Padrón Machín; luego, se llevó a cabo la presentación del anuario </w:t>
      </w:r>
      <w:r>
        <w:rPr>
          <w:i/>
        </w:rPr>
        <w:t>Crónicas de Canaria</w:t>
      </w:r>
      <w:r>
        <w:rPr>
          <w:i/>
        </w:rPr>
        <w:t>s</w:t>
      </w:r>
      <w:r>
        <w:t xml:space="preserve"> 14, con intervenciones del presidente del Cabildo, presidente de la JCOC y secretario-coordinador de la publicación; y, finalmente, en la propia sede del Cabildo Insular se celebró la asamblea general anual, en la que se aprobaron las actas, así como el </w:t>
      </w:r>
      <w:r>
        <w:t>balance económico correspondiente a 2018 y el presupuesto de 2019, se informó de diversos temas y se tomaron algunos acuerdos sobre el funcionamiento de la Junta; y concluyó con un almuerzo ofrecido por el Cabildo.</w:t>
      </w:r>
      <w:r>
        <w:rPr>
          <w:rFonts w:ascii="Times New Roman" w:eastAsia="Times New Roman" w:hAnsi="Times New Roman" w:cs="Times New Roman"/>
          <w:sz w:val="24"/>
        </w:rPr>
        <w:t xml:space="preserve"> </w:t>
      </w:r>
    </w:p>
    <w:p w:rsidR="00FB237A" w:rsidRDefault="0055691B">
      <w:pPr>
        <w:spacing w:after="26"/>
        <w:ind w:left="693" w:right="61" w:hanging="708"/>
      </w:pPr>
      <w:r>
        <w:t xml:space="preserve">4.- </w:t>
      </w:r>
      <w:r>
        <w:rPr>
          <w:i/>
        </w:rPr>
        <w:t>Nombramiento de Memorialista de Tene</w:t>
      </w:r>
      <w:r>
        <w:rPr>
          <w:i/>
        </w:rPr>
        <w:t>rife 2019</w:t>
      </w:r>
      <w:r>
        <w:t xml:space="preserve">. El 14 de noviembre de 2019, el Cronista Oficial de Candelaria asistió al acto de entrega del reconocimiento como “Memorialista de </w:t>
      </w:r>
    </w:p>
    <w:p w:rsidR="00FB237A" w:rsidRDefault="0055691B">
      <w:pPr>
        <w:spacing w:after="496"/>
        <w:ind w:left="718" w:right="61"/>
      </w:pPr>
      <w:r>
        <w:t>Tenerife 2019” de la Junta de Cronistas Oficiales de Canarias, a favor del investigador don Álvaro Hernández Díaz.</w:t>
      </w:r>
      <w:r>
        <w:t xml:space="preserve"> El acto se celebró en el salón de sesiones del Ayuntamiento de la Villa Histórica de Los Realejos). En él intervinieron don Manuel Poggio Capote, presidente de la JCOC; don Octavio Rodríguez Delgado, vocal de la JCOC y cronista oficial de Güímar y Candela</w:t>
      </w:r>
      <w:r>
        <w:t>ria, que habló de “</w:t>
      </w:r>
      <w:r>
        <w:rPr>
          <w:i/>
        </w:rPr>
        <w:t>Los Cronistas Oficiales en la isla de Tenerife</w:t>
      </w:r>
      <w:r>
        <w:t>”; don Febe Fariña Pestano, vicepresidente de la JCOC y Cronista Oficial de Arafo, quien hizo la laudatoria del homenajeado; y don Álvaro Hernández Díaz, que hizo un breve recorrido por algun</w:t>
      </w:r>
      <w:r>
        <w:t>os aspectos históricos de dicho municipio. A continuación, se entregó la distinción de “Memorialista” y cerró el acto el primer teniente de alcalde dicha villa, don Adolfo González Pérez-Siverio.</w:t>
      </w:r>
      <w:r>
        <w:rPr>
          <w:rFonts w:ascii="Times New Roman" w:eastAsia="Times New Roman" w:hAnsi="Times New Roman" w:cs="Times New Roman"/>
          <w:sz w:val="24"/>
        </w:rPr>
        <w:t xml:space="preserve"> </w:t>
      </w:r>
    </w:p>
    <w:p w:rsidR="00FB237A" w:rsidRDefault="0055691B">
      <w:pPr>
        <w:pStyle w:val="Ttulo1"/>
        <w:spacing w:after="120"/>
        <w:ind w:left="-5"/>
      </w:pPr>
      <w:r>
        <w:rPr>
          <w:sz w:val="22"/>
        </w:rPr>
        <w:t>K) A</w:t>
      </w:r>
      <w:r>
        <w:t xml:space="preserve">SISTENCIA DEL </w:t>
      </w:r>
      <w:r>
        <w:rPr>
          <w:sz w:val="22"/>
        </w:rPr>
        <w:t>C</w:t>
      </w:r>
      <w:r>
        <w:t xml:space="preserve">RONISTA </w:t>
      </w:r>
      <w:r>
        <w:rPr>
          <w:sz w:val="22"/>
        </w:rPr>
        <w:t>O</w:t>
      </w:r>
      <w:r>
        <w:t>FICIAL A CONGRESOS Y JORNADAS</w:t>
      </w:r>
      <w:r>
        <w:rPr>
          <w:rFonts w:ascii="Times New Roman" w:eastAsia="Times New Roman" w:hAnsi="Times New Roman" w:cs="Times New Roman"/>
          <w:b w:val="0"/>
          <w:sz w:val="24"/>
        </w:rPr>
        <w:t xml:space="preserve"> </w:t>
      </w:r>
    </w:p>
    <w:p w:rsidR="00FB237A" w:rsidRDefault="0055691B">
      <w:pPr>
        <w:ind w:left="693" w:right="61" w:hanging="708"/>
      </w:pPr>
      <w:r>
        <w:t>1.- Asistencia a las “Jornadas Antón Guanche” de historia canaria, organizadas por la Concejalía de Cultura e Identidad Canaria del Ayuntamiento de Candelaria; celebradas del 4 al 7 de febrero de 2019 en el salón de actos del Centro Alfarero “Casa de las M</w:t>
      </w:r>
      <w:r>
        <w:t>iquelas” de Candelaria, en el marco de las Fiestas de Febrero en honor a la Virgen de Candelaria.</w:t>
      </w:r>
      <w:r>
        <w:rPr>
          <w:rFonts w:ascii="Times New Roman" w:eastAsia="Times New Roman" w:hAnsi="Times New Roman" w:cs="Times New Roman"/>
          <w:sz w:val="24"/>
        </w:rPr>
        <w:t xml:space="preserve"> </w:t>
      </w:r>
    </w:p>
    <w:p w:rsidR="00FB237A" w:rsidRDefault="0055691B">
      <w:pPr>
        <w:spacing w:after="499"/>
        <w:ind w:left="693" w:right="61" w:hanging="708"/>
      </w:pPr>
      <w:r>
        <w:t xml:space="preserve">2.- Asistencia a las “III Jornadas de Genealogía de Canarias”, organizadas por la Sociedad de Estudios Genealógicos y Heráldicos de Canarias (SEGEHECA) y la </w:t>
      </w:r>
      <w:r>
        <w:t>Universidad de La Laguna, como Curso de Extensión Universitaria; celebradas del 23 al 25 de octubre de 2019 en el Archivo Histórico Provincial de Santa Cruz de Tenerife.</w:t>
      </w:r>
      <w:r>
        <w:rPr>
          <w:rFonts w:ascii="Times New Roman" w:eastAsia="Times New Roman" w:hAnsi="Times New Roman" w:cs="Times New Roman"/>
          <w:sz w:val="24"/>
        </w:rPr>
        <w:t xml:space="preserve"> </w:t>
      </w:r>
    </w:p>
    <w:p w:rsidR="00FB237A" w:rsidRDefault="0055691B">
      <w:pPr>
        <w:pStyle w:val="Ttulo1"/>
        <w:ind w:left="-5"/>
      </w:pPr>
      <w:r>
        <w:rPr>
          <w:sz w:val="22"/>
        </w:rPr>
        <w:t>L) O</w:t>
      </w:r>
      <w:r>
        <w:t xml:space="preserve">TRAS RESPONSABILIDADES QUE ESTE </w:t>
      </w:r>
      <w:r>
        <w:rPr>
          <w:sz w:val="22"/>
        </w:rPr>
        <w:t>C</w:t>
      </w:r>
      <w:r>
        <w:t>RONISTA OSTENTA EN LA ACTUALIDAD</w:t>
      </w:r>
      <w:r>
        <w:rPr>
          <w:rFonts w:ascii="Times New Roman" w:eastAsia="Times New Roman" w:hAnsi="Times New Roman" w:cs="Times New Roman"/>
          <w:b w:val="0"/>
          <w:sz w:val="24"/>
        </w:rPr>
        <w:t xml:space="preserve"> </w:t>
      </w:r>
    </w:p>
    <w:p w:rsidR="00FB237A" w:rsidRDefault="0055691B">
      <w:pPr>
        <w:spacing w:after="149"/>
        <w:ind w:left="-5" w:right="61"/>
      </w:pPr>
      <w:r>
        <w:t>1.-Cronista Of</w:t>
      </w:r>
      <w:r>
        <w:t xml:space="preserve">icial de Güímar [desde 2001]. </w:t>
      </w:r>
    </w:p>
    <w:p w:rsidR="00FB237A" w:rsidRDefault="0055691B">
      <w:pPr>
        <w:ind w:left="-5" w:right="61"/>
      </w:pPr>
      <w:r>
        <w:t xml:space="preserve">2.-Cronista Honorario del Casino “Unión y Progreso” de la Villa de Arafo [desde 2006]. </w:t>
      </w:r>
    </w:p>
    <w:p w:rsidR="00FB237A" w:rsidRDefault="0055691B">
      <w:pPr>
        <w:ind w:left="693" w:right="61" w:hanging="708"/>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28459" name="Group 128459"/>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865" name="Rectangle 1865"/>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866" name="Rectangle 1866"/>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12 de 72 </w:t>
                              </w:r>
                            </w:p>
                          </w:txbxContent>
                        </wps:txbx>
                        <wps:bodyPr horzOverflow="overflow" vert="horz" lIns="0" tIns="0" rIns="0" bIns="0" rtlCol="0">
                          <a:noAutofit/>
                        </wps:bodyPr>
                      </wps:wsp>
                    </wpg:wgp>
                  </a:graphicData>
                </a:graphic>
              </wp:anchor>
            </w:drawing>
          </mc:Choice>
          <mc:Fallback xmlns:a="http://schemas.openxmlformats.org/drawingml/2006/main">
            <w:pict>
              <v:group id="Group 128459" style="width:12.7031pt;height:274.92pt;position:absolute;mso-position-horizontal-relative:page;mso-position-horizontal:absolute;margin-left:682.278pt;mso-position-vertical-relative:page;margin-top:537pt;" coordsize="1613,34914">
                <v:rect id="Rectangle 1865"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866"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72 </w:t>
                        </w:r>
                      </w:p>
                    </w:txbxContent>
                  </v:textbox>
                </v:rect>
                <w10:wrap type="square"/>
              </v:group>
            </w:pict>
          </mc:Fallback>
        </mc:AlternateContent>
      </w:r>
      <w:r>
        <w:t xml:space="preserve">3.-Vicepresidente de la Sección de Ciencias del Instituto de Estudios Canarios (IECan) [desde 2011]. </w:t>
      </w:r>
    </w:p>
    <w:p w:rsidR="00FB237A" w:rsidRDefault="0055691B">
      <w:pPr>
        <w:spacing w:after="149"/>
        <w:ind w:left="693" w:hanging="708"/>
      </w:pPr>
      <w:r>
        <w:t>4.-Vicepresidente de la Sociedad de Estudios Genealógicos y H</w:t>
      </w:r>
      <w:r>
        <w:t>eráldicos de Canarias (SEGEHECA) [desde 2012].</w:t>
      </w:r>
      <w:r>
        <w:rPr>
          <w:rFonts w:ascii="Times New Roman" w:eastAsia="Times New Roman" w:hAnsi="Times New Roman" w:cs="Times New Roman"/>
          <w:sz w:val="24"/>
        </w:rPr>
        <w:t xml:space="preserve"> </w:t>
      </w:r>
    </w:p>
    <w:p w:rsidR="00FB237A" w:rsidRDefault="0055691B">
      <w:pPr>
        <w:spacing w:after="208"/>
        <w:ind w:left="-5" w:right="61"/>
      </w:pPr>
      <w:r>
        <w:t>5.-Vocal por Tenerife de la Junta de Cronistas Oficiales de Canarias (JCOC) [desde 2015].”</w:t>
      </w:r>
      <w:r>
        <w:rPr>
          <w:rFonts w:ascii="Times New Roman" w:eastAsia="Times New Roman" w:hAnsi="Times New Roman" w:cs="Times New Roman"/>
          <w:sz w:val="24"/>
        </w:rPr>
        <w:t xml:space="preserve"> </w:t>
      </w:r>
    </w:p>
    <w:p w:rsidR="00FB237A" w:rsidRDefault="0055691B">
      <w:pPr>
        <w:spacing w:after="21" w:line="259" w:lineRule="auto"/>
        <w:ind w:left="0" w:right="9" w:firstLine="0"/>
        <w:jc w:val="right"/>
      </w:pPr>
      <w:r>
        <w:t xml:space="preserve"> </w:t>
      </w:r>
    </w:p>
    <w:p w:rsidR="00FB237A" w:rsidRDefault="0055691B">
      <w:pPr>
        <w:spacing w:after="0" w:line="259" w:lineRule="auto"/>
        <w:ind w:left="0" w:right="72" w:firstLine="0"/>
        <w:jc w:val="right"/>
      </w:pPr>
      <w:r>
        <w:t>Dr. O</w:t>
      </w:r>
      <w:r>
        <w:rPr>
          <w:sz w:val="18"/>
        </w:rPr>
        <w:t xml:space="preserve">CTAVIO </w:t>
      </w:r>
      <w:r>
        <w:t>R</w:t>
      </w:r>
      <w:r>
        <w:rPr>
          <w:sz w:val="18"/>
        </w:rPr>
        <w:t xml:space="preserve">ODRÍGUEZ </w:t>
      </w:r>
      <w:r>
        <w:t>D</w:t>
      </w:r>
      <w:r>
        <w:rPr>
          <w:sz w:val="18"/>
        </w:rPr>
        <w:t>ELGADO</w:t>
      </w:r>
      <w:r>
        <w:rPr>
          <w:rFonts w:ascii="Times New Roman" w:eastAsia="Times New Roman" w:hAnsi="Times New Roman" w:cs="Times New Roman"/>
          <w:sz w:val="24"/>
        </w:rPr>
        <w:t xml:space="preserve"> </w:t>
      </w:r>
    </w:p>
    <w:p w:rsidR="00FB237A" w:rsidRDefault="0055691B">
      <w:pPr>
        <w:spacing w:after="33" w:line="259" w:lineRule="auto"/>
        <w:ind w:left="5943"/>
        <w:jc w:val="center"/>
      </w:pPr>
      <w:r>
        <w:t xml:space="preserve">(Cronista Oficial de Candelaria) Candelaria, 1 de enero de 2020. </w:t>
      </w:r>
    </w:p>
    <w:p w:rsidR="00FB237A" w:rsidRDefault="0055691B">
      <w:pPr>
        <w:spacing w:after="98" w:line="259" w:lineRule="auto"/>
        <w:ind w:left="0" w:firstLine="0"/>
        <w:jc w:val="left"/>
      </w:pPr>
      <w:r>
        <w:rPr>
          <w:b/>
        </w:rPr>
        <w:t xml:space="preserve"> </w:t>
      </w:r>
    </w:p>
    <w:p w:rsidR="00FB237A" w:rsidRDefault="0055691B">
      <w:pPr>
        <w:spacing w:after="113" w:line="248" w:lineRule="auto"/>
        <w:ind w:left="-15" w:right="58" w:firstLine="708"/>
      </w:pPr>
      <w:r>
        <w:rPr>
          <w:b/>
        </w:rPr>
        <w:t>Consta en el expediente propuesta del Concejal Delegado de Atención y Participación Ciudadana, Consumo, Relaciones Institucionales, Protocolo y Régimen Interior, de fecha 13 de enero de 2020, que transcrito literalmente dice:</w:t>
      </w:r>
      <w:r>
        <w:t xml:space="preserve"> </w:t>
      </w:r>
    </w:p>
    <w:p w:rsidR="00FB237A" w:rsidRDefault="0055691B">
      <w:pPr>
        <w:ind w:left="3555" w:right="61"/>
      </w:pPr>
      <w:r>
        <w:t xml:space="preserve">“PROPUESTA  </w:t>
      </w:r>
    </w:p>
    <w:p w:rsidR="00FB237A" w:rsidRDefault="0055691B">
      <w:pPr>
        <w:spacing w:after="0"/>
        <w:ind w:left="-15" w:right="61" w:firstLine="708"/>
      </w:pPr>
      <w:r>
        <w:t>El que suscribe, Concejal Delegado de Atención y Participación Ciudadana, Consumo, Relaciones Institucionales, Protocolo y Régimen Interior, se complace en dar a conocer al Ilustre Ayuntamiento Pleno la memoria de actividades, desarrolladas durante 2019, p</w:t>
      </w:r>
      <w:r>
        <w:t xml:space="preserve">or el Cronista Oficial de la Villa de Candelaria, Dr. D. Octavio Rodríguez Delgado, según el informe que se adjunta, remitido por el Señor Cronista Oficial a través de correo electrónico. </w:t>
      </w:r>
    </w:p>
    <w:p w:rsidR="00FB237A" w:rsidRDefault="0055691B">
      <w:pPr>
        <w:spacing w:after="0" w:line="259" w:lineRule="auto"/>
        <w:ind w:left="0" w:firstLine="0"/>
        <w:jc w:val="left"/>
      </w:pPr>
      <w:r>
        <w:t xml:space="preserve"> </w:t>
      </w:r>
    </w:p>
    <w:p w:rsidR="00FB237A" w:rsidRDefault="0055691B">
      <w:pPr>
        <w:spacing w:after="0"/>
        <w:ind w:left="-15" w:right="61" w:firstLine="708"/>
      </w:pPr>
      <w:r>
        <w:t xml:space="preserve">Como señala en su informe, se trata de la actividad altruista de </w:t>
      </w:r>
      <w:r>
        <w:t xml:space="preserve">un cargo honorífico y que nos da a conocer para constancia de todas las personas que formamos el Pleno de la Corporación Municipal de la Villa de Candelaria. </w:t>
      </w:r>
    </w:p>
    <w:p w:rsidR="00FB237A" w:rsidRDefault="0055691B">
      <w:pPr>
        <w:spacing w:after="0" w:line="259" w:lineRule="auto"/>
        <w:ind w:left="0" w:firstLine="0"/>
        <w:jc w:val="left"/>
      </w:pPr>
      <w:r>
        <w:t xml:space="preserve"> </w:t>
      </w:r>
    </w:p>
    <w:p w:rsidR="00FB237A" w:rsidRDefault="0055691B">
      <w:pPr>
        <w:spacing w:after="10"/>
        <w:ind w:left="-15" w:right="61" w:firstLine="708"/>
      </w:pPr>
      <w:r>
        <w:t xml:space="preserve">Quiero que conste nuestro agradecimiento por su destacada labor desinteresada en beneficio del </w:t>
      </w:r>
      <w:r>
        <w:t xml:space="preserve">conocimiento de la historia del pueblo de Candelaria y de sus habitantes a lo largo de los siglos, que pueda servir de base a todas las personas que deseen estudiar nuestro pasado.” </w:t>
      </w:r>
    </w:p>
    <w:p w:rsidR="00FB237A" w:rsidRDefault="0055691B">
      <w:pPr>
        <w:spacing w:after="98" w:line="259" w:lineRule="auto"/>
        <w:ind w:left="0" w:firstLine="0"/>
        <w:jc w:val="left"/>
      </w:pPr>
      <w:r>
        <w:t xml:space="preserve"> </w:t>
      </w:r>
    </w:p>
    <w:p w:rsidR="00FB237A" w:rsidRDefault="0055691B">
      <w:pPr>
        <w:spacing w:after="113" w:line="248" w:lineRule="auto"/>
        <w:ind w:left="-5" w:right="58"/>
      </w:pPr>
      <w:r>
        <w:rPr>
          <w:b/>
        </w:rPr>
        <w:t>DICTAMEN DE LA COMISIÓN INFORMATIVA DE HACIENDA, RECURSOS HUMANOS Y SER</w:t>
      </w:r>
      <w:r>
        <w:rPr>
          <w:b/>
        </w:rPr>
        <w:t>VICIOS GENERALES DE FECHA 27 DE ENERO DE 2020.</w:t>
      </w:r>
      <w:r>
        <w:t xml:space="preserve"> </w:t>
      </w:r>
    </w:p>
    <w:p w:rsidR="00FB237A" w:rsidRDefault="0055691B">
      <w:pPr>
        <w:ind w:left="-5" w:right="61"/>
      </w:pPr>
      <w:r>
        <w:t xml:space="preserve">Los 6 concejales presentes en la Comisión Informativa quedaron enterados: </w:t>
      </w:r>
    </w:p>
    <w:p w:rsidR="00FB237A" w:rsidRDefault="0055691B">
      <w:pPr>
        <w:ind w:left="-5" w:right="61"/>
      </w:pPr>
      <w:r>
        <w:t xml:space="preserve">4 concejales del Grupo Socialista: Don José Francisco Pinto Ramos, Don Jorge Baute Delgado, Doña Margarita Eva Tendero Barroso y Don </w:t>
      </w:r>
      <w:r>
        <w:t xml:space="preserve">Olegario Francisco Alonso Bello. </w:t>
      </w:r>
    </w:p>
    <w:p w:rsidR="00FB237A" w:rsidRDefault="0055691B">
      <w:pPr>
        <w:ind w:left="-5" w:right="61"/>
      </w:pPr>
      <w:r>
        <w:t xml:space="preserve">La concejal del Grupo Popular: Doña Raquel Martín Castro. </w:t>
      </w:r>
    </w:p>
    <w:p w:rsidR="00FB237A" w:rsidRDefault="0055691B">
      <w:pPr>
        <w:ind w:left="-5" w:right="61"/>
      </w:pPr>
      <w:r>
        <w:t xml:space="preserve">La concejala del Grupo Mixto, Doña María del Carmen Coello González. </w:t>
      </w:r>
    </w:p>
    <w:p w:rsidR="00FB237A" w:rsidRDefault="0055691B">
      <w:pPr>
        <w:spacing w:after="95" w:line="259" w:lineRule="auto"/>
        <w:ind w:left="0" w:firstLine="0"/>
        <w:jc w:val="left"/>
      </w:pPr>
      <w:r>
        <w:t xml:space="preserve"> </w:t>
      </w:r>
    </w:p>
    <w:p w:rsidR="00FB237A" w:rsidRDefault="0055691B">
      <w:pPr>
        <w:spacing w:after="113" w:line="248" w:lineRule="auto"/>
        <w:ind w:left="-5" w:right="58"/>
      </w:pPr>
      <w:r>
        <w:rPr>
          <w:b/>
        </w:rPr>
        <w:t xml:space="preserve">JUNTA DE PORTAVOCES </w:t>
      </w:r>
    </w:p>
    <w:p w:rsidR="00FB237A" w:rsidRDefault="0055691B">
      <w:pPr>
        <w:ind w:left="-5" w:right="61"/>
      </w:pPr>
      <w:r>
        <w:t xml:space="preserve">Quedó oída. </w:t>
      </w:r>
    </w:p>
    <w:p w:rsidR="00FB237A" w:rsidRDefault="0055691B">
      <w:pPr>
        <w:spacing w:after="98" w:line="259" w:lineRule="auto"/>
        <w:ind w:left="0" w:firstLine="0"/>
        <w:jc w:val="left"/>
      </w:pPr>
      <w:r>
        <w:rPr>
          <w:b/>
        </w:rPr>
        <w:t xml:space="preserve"> </w:t>
      </w:r>
    </w:p>
    <w:p w:rsidR="00FB237A" w:rsidRDefault="0055691B">
      <w:pPr>
        <w:spacing w:after="100" w:line="259" w:lineRule="auto"/>
        <w:ind w:left="0" w:firstLine="0"/>
        <w:jc w:val="left"/>
      </w:pPr>
      <w:r>
        <w:rPr>
          <w:b/>
        </w:rPr>
        <w:t xml:space="preserve"> </w:t>
      </w:r>
    </w:p>
    <w:p w:rsidR="00FB237A" w:rsidRDefault="0055691B">
      <w:pPr>
        <w:tabs>
          <w:tab w:val="center" w:pos="4028"/>
        </w:tabs>
        <w:spacing w:after="113" w:line="248" w:lineRule="auto"/>
        <w:ind w:left="-15"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27894" name="Group 127894"/>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977" name="Rectangle 1977"/>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978" name="Rectangle 1978"/>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13 de 72 </w:t>
                              </w:r>
                            </w:p>
                          </w:txbxContent>
                        </wps:txbx>
                        <wps:bodyPr horzOverflow="overflow" vert="horz" lIns="0" tIns="0" rIns="0" bIns="0" rtlCol="0">
                          <a:noAutofit/>
                        </wps:bodyPr>
                      </wps:wsp>
                    </wpg:wgp>
                  </a:graphicData>
                </a:graphic>
              </wp:anchor>
            </w:drawing>
          </mc:Choice>
          <mc:Fallback xmlns:a="http://schemas.openxmlformats.org/drawingml/2006/main">
            <w:pict>
              <v:group id="Group 127894" style="width:12.7031pt;height:274.92pt;position:absolute;mso-position-horizontal-relative:page;mso-position-horizontal:absolute;margin-left:682.278pt;mso-position-vertical-relative:page;margin-top:537pt;" coordsize="1613,34914">
                <v:rect id="Rectangle 1977"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978"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72 </w:t>
                        </w:r>
                      </w:p>
                    </w:txbxContent>
                  </v:textbox>
                </v:rect>
                <w10:wrap type="square"/>
              </v:group>
            </w:pict>
          </mc:Fallback>
        </mc:AlternateContent>
      </w:r>
      <w:r>
        <w:rPr>
          <w:b/>
        </w:rPr>
        <w:t xml:space="preserve"> </w:t>
      </w:r>
      <w:r>
        <w:rPr>
          <w:b/>
        </w:rPr>
        <w:tab/>
        <w:t xml:space="preserve">     TOMA DE CONOCIMIENTO EN EL PLENO  </w:t>
      </w:r>
    </w:p>
    <w:p w:rsidR="00FB237A" w:rsidRDefault="0055691B">
      <w:pPr>
        <w:spacing w:after="100" w:line="259" w:lineRule="auto"/>
        <w:ind w:left="0" w:firstLine="0"/>
        <w:jc w:val="left"/>
      </w:pPr>
      <w:r>
        <w:rPr>
          <w:b/>
        </w:rPr>
        <w:t xml:space="preserve"> </w:t>
      </w:r>
    </w:p>
    <w:p w:rsidR="00FB237A" w:rsidRDefault="0055691B">
      <w:pPr>
        <w:tabs>
          <w:tab w:val="center" w:pos="4254"/>
        </w:tabs>
        <w:ind w:left="-15" w:firstLine="0"/>
        <w:jc w:val="left"/>
      </w:pPr>
      <w:r>
        <w:t xml:space="preserve"> </w:t>
      </w:r>
      <w:r>
        <w:tab/>
        <w:t>Los 19 concejales</w:t>
      </w:r>
      <w:r>
        <w:t xml:space="preserve"> presentes tomaron conocimiento: </w:t>
      </w:r>
    </w:p>
    <w:p w:rsidR="00FB237A" w:rsidRDefault="0055691B">
      <w:pPr>
        <w:spacing w:after="11"/>
        <w:ind w:left="-5" w:right="61"/>
      </w:pPr>
      <w:r>
        <w:t xml:space="preserve">11 concejales del Grupo Socialista: Doña María Concepción Brito Núñez, Don Jorge Baute Delgado, </w:t>
      </w:r>
    </w:p>
    <w:p w:rsidR="00FB237A" w:rsidRDefault="0055691B">
      <w:pPr>
        <w:ind w:left="-5" w:right="61"/>
      </w:pPr>
      <w:r>
        <w:t>Doña Olivia Concepción Pérez Díaz, Don José Francisco Pinto Ramos, Doña Hilaria Cecilia Otazo González, Don Airam Pérez Chine</w:t>
      </w:r>
      <w:r>
        <w:t xml:space="preserve">a, Doña Margarita Eva Tendero Barroso, Don Manuel Alberto González Pestano, Doña María del Carmen Clemente Díaz, Don Olegario Francisco Alonso Bello y Don Reinaldo José Triviño Blanco.  </w:t>
      </w:r>
    </w:p>
    <w:p w:rsidR="00FB237A" w:rsidRDefault="0055691B">
      <w:pPr>
        <w:ind w:left="-5" w:right="61"/>
      </w:pPr>
      <w:r>
        <w:t>3 concejales del Grupo Popular: Don Andrés Rodríguez Delgado, Don Jac</w:t>
      </w:r>
      <w:r>
        <w:t xml:space="preserve">obo López Fariña y Doña Raquel Martín Castro.  </w:t>
      </w:r>
    </w:p>
    <w:p w:rsidR="00FB237A" w:rsidRDefault="0055691B">
      <w:pPr>
        <w:ind w:left="-5" w:right="61"/>
      </w:pPr>
      <w:r>
        <w:t>5 concejales del Grupo Mixto: Doña María del Carmen Coello González y Doña María del Pilar Maceín Núñez (SSP), Doña Ángela Cruz Perera y Don Emilio Jesús Atiénzar Armas (CC-PNC) y Don José Fernando Gómez Mart</w:t>
      </w:r>
      <w:r>
        <w:t xml:space="preserve">ín (PvxC). </w:t>
      </w:r>
    </w:p>
    <w:p w:rsidR="00FB237A" w:rsidRDefault="0055691B">
      <w:pPr>
        <w:spacing w:after="109" w:line="259" w:lineRule="auto"/>
        <w:ind w:left="0" w:firstLine="0"/>
        <w:jc w:val="left"/>
      </w:pPr>
      <w:r>
        <w:t xml:space="preserve"> </w:t>
      </w:r>
    </w:p>
    <w:p w:rsidR="00FB237A" w:rsidRDefault="0055691B">
      <w:pPr>
        <w:spacing w:after="11" w:line="248" w:lineRule="auto"/>
        <w:ind w:left="2847" w:right="58"/>
      </w:pPr>
      <w:r>
        <w:rPr>
          <w:b/>
        </w:rPr>
        <w:t>ACUERDO DEL PLENO</w:t>
      </w:r>
      <w:r>
        <w:rPr>
          <w:rFonts w:ascii="Times New Roman" w:eastAsia="Times New Roman" w:hAnsi="Times New Roman" w:cs="Times New Roman"/>
          <w:sz w:val="24"/>
        </w:rPr>
        <w:t xml:space="preserve"> </w:t>
      </w:r>
    </w:p>
    <w:p w:rsidR="00FB237A" w:rsidRDefault="0055691B">
      <w:pPr>
        <w:spacing w:after="98" w:line="259" w:lineRule="auto"/>
        <w:ind w:left="0" w:firstLine="0"/>
        <w:jc w:val="left"/>
      </w:pPr>
      <w:r>
        <w:rPr>
          <w:b/>
        </w:rPr>
        <w:t xml:space="preserve"> </w:t>
      </w:r>
    </w:p>
    <w:p w:rsidR="00FB237A" w:rsidRDefault="0055691B">
      <w:pPr>
        <w:spacing w:after="113" w:line="248" w:lineRule="auto"/>
        <w:ind w:left="-5" w:right="58"/>
      </w:pPr>
      <w:r>
        <w:rPr>
          <w:b/>
        </w:rPr>
        <w:t>Toma de conocimiento de la Memoria anual del Cronista Oficial del Ayuntamiento de Candelaria, Don Octavio Rodríguez Delgado, del ejercicio 2019 realizada el 1 de enero de 2020 transcrita precedentemente y presentada al Pleno mediante la propuesta del Conce</w:t>
      </w:r>
      <w:r>
        <w:rPr>
          <w:b/>
        </w:rPr>
        <w:t xml:space="preserve">jal Delegado de Atención y Participación Ciudadana, Consumo, Relaciones Institucionales, Protocolo y Régimen Interior, Don José Francisco Pinto Ramos, del 13 de enero de 2020.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92" w:line="249" w:lineRule="auto"/>
        <w:ind w:left="-5" w:right="62"/>
      </w:pPr>
      <w:r>
        <w:rPr>
          <w:b/>
          <w:sz w:val="24"/>
        </w:rPr>
        <w:t>2.- Expediente 8846/2019. Propuesta del Concejal delegado de Hacienda de fe</w:t>
      </w:r>
      <w:r>
        <w:rPr>
          <w:b/>
          <w:sz w:val="24"/>
        </w:rPr>
        <w:t>cha 22 de enero de 2020 sobre dación de cuenta al Pleno referente al seguimiento del Plan Económico Financiero 2019-2020 del Ayuntamiento de Candelaria.</w:t>
      </w:r>
      <w:r>
        <w:rPr>
          <w:sz w:val="24"/>
        </w:rPr>
        <w:t xml:space="preserve"> </w:t>
      </w:r>
    </w:p>
    <w:p w:rsidR="00FB237A" w:rsidRDefault="0055691B">
      <w:pPr>
        <w:spacing w:after="98" w:line="259" w:lineRule="auto"/>
        <w:ind w:left="0" w:firstLine="0"/>
        <w:jc w:val="left"/>
      </w:pPr>
      <w:r>
        <w:rPr>
          <w:b/>
        </w:rPr>
        <w:t xml:space="preserve"> </w:t>
      </w:r>
    </w:p>
    <w:p w:rsidR="00FB237A" w:rsidRDefault="0055691B">
      <w:pPr>
        <w:spacing w:after="113" w:line="248" w:lineRule="auto"/>
        <w:ind w:left="-15" w:right="58" w:firstLine="708"/>
      </w:pPr>
      <w:r>
        <w:rPr>
          <w:b/>
        </w:rPr>
        <w:t xml:space="preserve">Consta en el expediente propuesta del Concejal delegado de Hacienda, D. Airam </w:t>
      </w:r>
      <w:r>
        <w:rPr>
          <w:b/>
        </w:rPr>
        <w:t xml:space="preserve">Pérez Chinea, de fecha 22 de enero de 2020, que transcrito literalmente dice: </w:t>
      </w:r>
    </w:p>
    <w:p w:rsidR="00FB237A" w:rsidRDefault="0055691B">
      <w:pPr>
        <w:spacing w:after="100" w:line="259" w:lineRule="auto"/>
        <w:ind w:left="0" w:firstLine="0"/>
        <w:jc w:val="left"/>
      </w:pPr>
      <w:r>
        <w:rPr>
          <w:b/>
        </w:rPr>
        <w:t xml:space="preserve"> </w:t>
      </w:r>
    </w:p>
    <w:p w:rsidR="00FB237A" w:rsidRDefault="0055691B">
      <w:pPr>
        <w:spacing w:after="137" w:line="259" w:lineRule="auto"/>
        <w:ind w:left="0" w:firstLine="0"/>
        <w:jc w:val="left"/>
      </w:pPr>
      <w:r>
        <w:rPr>
          <w:b/>
        </w:rPr>
        <w:t xml:space="preserve"> </w:t>
      </w:r>
    </w:p>
    <w:p w:rsidR="00FB237A" w:rsidRDefault="0055691B">
      <w:pPr>
        <w:spacing w:after="110" w:line="249" w:lineRule="auto"/>
        <w:ind w:right="76"/>
        <w:jc w:val="center"/>
      </w:pPr>
      <w:r>
        <w:rPr>
          <w:b/>
        </w:rPr>
        <w:t xml:space="preserve">“PROPUESTA DE LA CONCEJALÍA DELEGADA DE HACIENDA </w:t>
      </w:r>
    </w:p>
    <w:p w:rsidR="00FB237A" w:rsidRDefault="0055691B">
      <w:pPr>
        <w:spacing w:after="98" w:line="259" w:lineRule="auto"/>
        <w:ind w:left="0" w:right="10" w:firstLine="0"/>
        <w:jc w:val="center"/>
      </w:pPr>
      <w:r>
        <w:t xml:space="preserve">  </w:t>
      </w:r>
    </w:p>
    <w:p w:rsidR="00FB237A" w:rsidRDefault="0055691B">
      <w:pPr>
        <w:spacing w:after="110" w:line="249" w:lineRule="auto"/>
        <w:jc w:val="center"/>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35360" name="Group 135360"/>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2186" name="Rectangle 2186"/>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2187" name="Rectangle 2187"/>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14 de 72 </w:t>
                              </w:r>
                            </w:p>
                          </w:txbxContent>
                        </wps:txbx>
                        <wps:bodyPr horzOverflow="overflow" vert="horz" lIns="0" tIns="0" rIns="0" bIns="0" rtlCol="0">
                          <a:noAutofit/>
                        </wps:bodyPr>
                      </wps:wsp>
                    </wpg:wgp>
                  </a:graphicData>
                </a:graphic>
              </wp:anchor>
            </w:drawing>
          </mc:Choice>
          <mc:Fallback xmlns:a="http://schemas.openxmlformats.org/drawingml/2006/main">
            <w:pict>
              <v:group id="Group 135360" style="width:12.7031pt;height:274.92pt;position:absolute;mso-position-horizontal-relative:page;mso-position-horizontal:absolute;margin-left:682.278pt;mso-position-vertical-relative:page;margin-top:537pt;" coordsize="1613,34914">
                <v:rect id="Rectangle 2186"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2187"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72 </w:t>
                        </w:r>
                      </w:p>
                    </w:txbxContent>
                  </v:textbox>
                </v:rect>
                <w10:wrap type="square"/>
              </v:group>
            </w:pict>
          </mc:Fallback>
        </mc:AlternateContent>
      </w:r>
      <w:r>
        <w:rPr>
          <w:b/>
        </w:rPr>
        <w:t xml:space="preserve">ASUNTO: DACIÓN DE CUENTA AL PLENO DEL INFORME DE INTERVENCIÓN DE SEGUIMIENTO DEL PLAN ECONÓMICO FINANCIERO 2019-2020 </w:t>
      </w:r>
    </w:p>
    <w:p w:rsidR="00FB237A" w:rsidRDefault="0055691B">
      <w:pPr>
        <w:spacing w:after="100" w:line="259" w:lineRule="auto"/>
        <w:ind w:left="0" w:right="12" w:firstLine="0"/>
        <w:jc w:val="center"/>
      </w:pPr>
      <w:r>
        <w:rPr>
          <w:b/>
        </w:rPr>
        <w:t xml:space="preserve"> </w:t>
      </w:r>
    </w:p>
    <w:p w:rsidR="00FB237A" w:rsidRDefault="0055691B">
      <w:pPr>
        <w:ind w:left="718" w:right="61"/>
      </w:pPr>
      <w:r>
        <w:t>Visto el informe de Intervención que se tra</w:t>
      </w:r>
      <w:r>
        <w:t xml:space="preserve">nscribe a continuación: </w:t>
      </w:r>
    </w:p>
    <w:p w:rsidR="00FB237A" w:rsidRDefault="0055691B">
      <w:pPr>
        <w:spacing w:after="103" w:line="259" w:lineRule="auto"/>
        <w:ind w:left="0" w:firstLine="0"/>
        <w:jc w:val="left"/>
      </w:pPr>
      <w:r>
        <w:t xml:space="preserve"> </w:t>
      </w:r>
    </w:p>
    <w:p w:rsidR="00FB237A" w:rsidRDefault="0055691B">
      <w:pPr>
        <w:pStyle w:val="Ttulo2"/>
        <w:ind w:left="-5"/>
      </w:pPr>
      <w:r>
        <w:t xml:space="preserve">“1.- INTRODUCCIÓN </w:t>
      </w:r>
      <w:r>
        <w:rPr>
          <w:u w:val="none"/>
        </w:rPr>
        <w:t xml:space="preserve"> </w:t>
      </w:r>
    </w:p>
    <w:p w:rsidR="00FB237A" w:rsidRDefault="0055691B">
      <w:pPr>
        <w:spacing w:after="100" w:line="259" w:lineRule="auto"/>
        <w:ind w:left="0" w:firstLine="0"/>
        <w:jc w:val="left"/>
      </w:pPr>
      <w:r>
        <w:t xml:space="preserve"> </w:t>
      </w:r>
    </w:p>
    <w:p w:rsidR="00FB237A" w:rsidRDefault="0055691B">
      <w:pPr>
        <w:ind w:left="-5" w:right="61"/>
      </w:pPr>
      <w:r>
        <w:t xml:space="preserve"> </w:t>
      </w:r>
      <w:r>
        <w:t>Con fecha 26 de septiembre de 2019, se adoptó el acuerdo de aprobar el contenido del Plan Económico Financiero para los ejercicios 2019 y 2020, una vez puesto de manifiesto su necesidad, por incumplimiento de la Regla del Gasto, a través de la Cuenta Gener</w:t>
      </w:r>
      <w:r>
        <w:t xml:space="preserve">al para el ejercicio 2018, que fue aprobada el 22 de octubre de 2019. </w:t>
      </w:r>
    </w:p>
    <w:p w:rsidR="00FB237A" w:rsidRDefault="0055691B">
      <w:pPr>
        <w:ind w:left="-5" w:right="61"/>
      </w:pPr>
      <w:r>
        <w:t xml:space="preserve"> Efectivamente, en el Informe de Intervención de la Cuenta General, se verificó el incumplimiento de la Regla del Gasto, a nivel de consolidado de las entidades que son Administración P</w:t>
      </w:r>
      <w:r>
        <w:t xml:space="preserve">ública, conforme el siguiente cuadro: </w:t>
      </w:r>
    </w:p>
    <w:p w:rsidR="00FB237A" w:rsidRDefault="0055691B">
      <w:pPr>
        <w:spacing w:after="0" w:line="259" w:lineRule="auto"/>
        <w:ind w:left="0" w:firstLine="0"/>
        <w:jc w:val="left"/>
      </w:pPr>
      <w:r>
        <w:t xml:space="preserve"> </w:t>
      </w:r>
    </w:p>
    <w:tbl>
      <w:tblPr>
        <w:tblStyle w:val="TableGrid"/>
        <w:tblW w:w="8082" w:type="dxa"/>
        <w:tblInd w:w="624" w:type="dxa"/>
        <w:tblCellMar>
          <w:top w:w="53" w:type="dxa"/>
          <w:left w:w="53" w:type="dxa"/>
          <w:bottom w:w="0" w:type="dxa"/>
          <w:right w:w="0" w:type="dxa"/>
        </w:tblCellMar>
        <w:tblLook w:val="04A0" w:firstRow="1" w:lastRow="0" w:firstColumn="1" w:lastColumn="0" w:noHBand="0" w:noVBand="1"/>
      </w:tblPr>
      <w:tblGrid>
        <w:gridCol w:w="1701"/>
        <w:gridCol w:w="1561"/>
        <w:gridCol w:w="1560"/>
        <w:gridCol w:w="1416"/>
        <w:gridCol w:w="1844"/>
      </w:tblGrid>
      <w:tr w:rsidR="00FB237A">
        <w:trPr>
          <w:trHeight w:val="1274"/>
        </w:trPr>
        <w:tc>
          <w:tcPr>
            <w:tcW w:w="1702"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 </w:t>
            </w:r>
          </w:p>
        </w:tc>
        <w:tc>
          <w:tcPr>
            <w:tcW w:w="156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pPr>
            <w:r>
              <w:rPr>
                <w:b/>
                <w:sz w:val="20"/>
              </w:rPr>
              <w:t>AYUNTAMIENT</w:t>
            </w:r>
          </w:p>
          <w:p w:rsidR="00FB237A" w:rsidRDefault="0055691B">
            <w:pPr>
              <w:spacing w:after="0" w:line="259" w:lineRule="auto"/>
              <w:ind w:left="2" w:firstLine="0"/>
              <w:jc w:val="left"/>
            </w:pPr>
            <w:r>
              <w:rPr>
                <w:b/>
                <w:sz w:val="20"/>
              </w:rPr>
              <w:t xml:space="preserve">O DE </w:t>
            </w:r>
          </w:p>
          <w:p w:rsidR="00FB237A" w:rsidRDefault="0055691B">
            <w:pPr>
              <w:spacing w:after="0" w:line="259" w:lineRule="auto"/>
              <w:ind w:left="2" w:firstLine="0"/>
              <w:jc w:val="left"/>
            </w:pPr>
            <w:r>
              <w:rPr>
                <w:b/>
                <w:sz w:val="20"/>
              </w:rPr>
              <w:t xml:space="preserve">CANDELARIA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EPELCAN </w:t>
            </w:r>
          </w:p>
        </w:tc>
        <w:tc>
          <w:tcPr>
            <w:tcW w:w="1416"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EMPRESA </w:t>
            </w:r>
          </w:p>
          <w:p w:rsidR="00FB237A" w:rsidRDefault="0055691B">
            <w:pPr>
              <w:spacing w:after="0" w:line="259" w:lineRule="auto"/>
              <w:ind w:left="0" w:firstLine="0"/>
              <w:jc w:val="left"/>
            </w:pPr>
            <w:r>
              <w:rPr>
                <w:b/>
                <w:sz w:val="20"/>
              </w:rPr>
              <w:t xml:space="preserve">DE </w:t>
            </w:r>
          </w:p>
          <w:p w:rsidR="00FB237A" w:rsidRDefault="0055691B">
            <w:pPr>
              <w:spacing w:after="0" w:line="259" w:lineRule="auto"/>
              <w:ind w:left="0" w:firstLine="0"/>
              <w:jc w:val="left"/>
            </w:pPr>
            <w:r>
              <w:rPr>
                <w:b/>
                <w:sz w:val="20"/>
              </w:rPr>
              <w:t xml:space="preserve">INSERCIÓN </w:t>
            </w:r>
          </w:p>
        </w:tc>
        <w:tc>
          <w:tcPr>
            <w:tcW w:w="1844"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TOTAL  </w:t>
            </w:r>
          </w:p>
          <w:p w:rsidR="00FB237A" w:rsidRDefault="0055691B">
            <w:pPr>
              <w:spacing w:after="0" w:line="259" w:lineRule="auto"/>
              <w:ind w:left="2" w:firstLine="0"/>
              <w:jc w:val="left"/>
            </w:pPr>
            <w:r>
              <w:rPr>
                <w:b/>
                <w:sz w:val="20"/>
              </w:rPr>
              <w:t xml:space="preserve">CONSOLIDADO </w:t>
            </w:r>
          </w:p>
          <w:p w:rsidR="00FB237A" w:rsidRDefault="0055691B">
            <w:pPr>
              <w:spacing w:after="101" w:line="259" w:lineRule="auto"/>
              <w:ind w:left="2" w:firstLine="0"/>
              <w:jc w:val="left"/>
            </w:pPr>
            <w:r>
              <w:rPr>
                <w:b/>
                <w:sz w:val="20"/>
              </w:rPr>
              <w:t xml:space="preserve">2018 </w:t>
            </w:r>
          </w:p>
          <w:p w:rsidR="00FB237A" w:rsidRDefault="0055691B">
            <w:pPr>
              <w:spacing w:after="0" w:line="259" w:lineRule="auto"/>
              <w:ind w:left="2" w:firstLine="0"/>
              <w:jc w:val="left"/>
            </w:pPr>
            <w:r>
              <w:rPr>
                <w:b/>
                <w:sz w:val="20"/>
              </w:rPr>
              <w:t xml:space="preserve"> </w:t>
            </w:r>
          </w:p>
        </w:tc>
      </w:tr>
      <w:tr w:rsidR="00FB237A">
        <w:trPr>
          <w:trHeight w:val="922"/>
        </w:trPr>
        <w:tc>
          <w:tcPr>
            <w:tcW w:w="1702"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GASTO </w:t>
            </w:r>
          </w:p>
          <w:p w:rsidR="00FB237A" w:rsidRDefault="0055691B">
            <w:pPr>
              <w:spacing w:after="0" w:line="259" w:lineRule="auto"/>
              <w:ind w:left="2" w:firstLine="0"/>
              <w:jc w:val="left"/>
            </w:pPr>
            <w:r>
              <w:rPr>
                <w:b/>
                <w:sz w:val="20"/>
              </w:rPr>
              <w:t xml:space="preserve">COMPUTABLE </w:t>
            </w:r>
          </w:p>
          <w:p w:rsidR="00FB237A" w:rsidRDefault="0055691B">
            <w:pPr>
              <w:spacing w:after="0" w:line="259" w:lineRule="auto"/>
              <w:ind w:left="2" w:firstLine="0"/>
              <w:jc w:val="left"/>
            </w:pPr>
            <w:r>
              <w:rPr>
                <w:b/>
                <w:sz w:val="20"/>
              </w:rPr>
              <w:t xml:space="preserve">2017 </w:t>
            </w:r>
          </w:p>
        </w:tc>
        <w:tc>
          <w:tcPr>
            <w:tcW w:w="156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pPr>
            <w:r>
              <w:rPr>
                <w:sz w:val="20"/>
              </w:rPr>
              <w:t>18.497.537,83 €</w:t>
            </w:r>
            <w:r>
              <w:t xml:space="preserve">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1.873.146,06 €</w:t>
            </w:r>
            <w:r>
              <w:t xml:space="preserve"> </w:t>
            </w:r>
          </w:p>
        </w:tc>
        <w:tc>
          <w:tcPr>
            <w:tcW w:w="1416"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751.206,84 €</w:t>
            </w:r>
            <w:r>
              <w:t xml:space="preserve"> </w:t>
            </w:r>
          </w:p>
        </w:tc>
        <w:tc>
          <w:tcPr>
            <w:tcW w:w="1844"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21.121.890,73 € </w:t>
            </w:r>
          </w:p>
        </w:tc>
      </w:tr>
      <w:tr w:rsidR="00FB237A">
        <w:trPr>
          <w:trHeight w:val="920"/>
        </w:trPr>
        <w:tc>
          <w:tcPr>
            <w:tcW w:w="1702"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GASTO </w:t>
            </w:r>
          </w:p>
          <w:p w:rsidR="00FB237A" w:rsidRDefault="0055691B">
            <w:pPr>
              <w:spacing w:after="0" w:line="259" w:lineRule="auto"/>
              <w:ind w:left="2" w:firstLine="0"/>
              <w:jc w:val="left"/>
            </w:pPr>
            <w:r>
              <w:rPr>
                <w:b/>
                <w:sz w:val="20"/>
              </w:rPr>
              <w:t xml:space="preserve">COMPUTABLE </w:t>
            </w:r>
          </w:p>
          <w:p w:rsidR="00FB237A" w:rsidRDefault="0055691B">
            <w:pPr>
              <w:spacing w:after="0" w:line="259" w:lineRule="auto"/>
              <w:ind w:left="2" w:firstLine="0"/>
              <w:jc w:val="left"/>
            </w:pPr>
            <w:r>
              <w:rPr>
                <w:b/>
                <w:sz w:val="20"/>
              </w:rPr>
              <w:t xml:space="preserve">2018 </w:t>
            </w:r>
          </w:p>
        </w:tc>
        <w:tc>
          <w:tcPr>
            <w:tcW w:w="156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pPr>
            <w:r>
              <w:rPr>
                <w:sz w:val="20"/>
              </w:rPr>
              <w:t>20.106.772,84 €</w:t>
            </w:r>
            <w:r>
              <w:t xml:space="preserve">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1.865.963,99 €</w:t>
            </w:r>
            <w:r>
              <w:t xml:space="preserve"> </w:t>
            </w:r>
          </w:p>
        </w:tc>
        <w:tc>
          <w:tcPr>
            <w:tcW w:w="1416"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784.210,41 €</w:t>
            </w:r>
            <w:r>
              <w:t xml:space="preserve"> </w:t>
            </w:r>
          </w:p>
        </w:tc>
        <w:tc>
          <w:tcPr>
            <w:tcW w:w="1844"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22.756.947,27 € </w:t>
            </w:r>
          </w:p>
        </w:tc>
      </w:tr>
      <w:tr w:rsidR="00FB237A">
        <w:trPr>
          <w:trHeight w:val="924"/>
        </w:trPr>
        <w:tc>
          <w:tcPr>
            <w:tcW w:w="1702" w:type="dxa"/>
            <w:tcBorders>
              <w:top w:val="nil"/>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VARIACIÓN </w:t>
            </w:r>
          </w:p>
          <w:p w:rsidR="00FB237A" w:rsidRDefault="0055691B">
            <w:pPr>
              <w:spacing w:after="0" w:line="259" w:lineRule="auto"/>
              <w:ind w:left="2" w:firstLine="0"/>
              <w:jc w:val="left"/>
            </w:pPr>
            <w:r>
              <w:rPr>
                <w:b/>
                <w:sz w:val="20"/>
              </w:rPr>
              <w:t xml:space="preserve">GASTO </w:t>
            </w:r>
          </w:p>
          <w:p w:rsidR="00FB237A" w:rsidRDefault="0055691B">
            <w:pPr>
              <w:spacing w:after="0" w:line="259" w:lineRule="auto"/>
              <w:ind w:left="2" w:firstLine="0"/>
              <w:jc w:val="left"/>
            </w:pPr>
            <w:r>
              <w:rPr>
                <w:b/>
                <w:sz w:val="20"/>
              </w:rPr>
              <w:t xml:space="preserve">COMPUTABLE </w:t>
            </w:r>
          </w:p>
        </w:tc>
        <w:tc>
          <w:tcPr>
            <w:tcW w:w="1561" w:type="dxa"/>
            <w:tcBorders>
              <w:top w:val="nil"/>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8,7 % </w:t>
            </w:r>
          </w:p>
        </w:tc>
        <w:tc>
          <w:tcPr>
            <w:tcW w:w="1560" w:type="dxa"/>
            <w:tcBorders>
              <w:top w:val="nil"/>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-0,4%  </w:t>
            </w:r>
          </w:p>
        </w:tc>
        <w:tc>
          <w:tcPr>
            <w:tcW w:w="1416" w:type="dxa"/>
            <w:tcBorders>
              <w:top w:val="nil"/>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4,4% </w:t>
            </w:r>
          </w:p>
        </w:tc>
        <w:tc>
          <w:tcPr>
            <w:tcW w:w="1844" w:type="dxa"/>
            <w:tcBorders>
              <w:top w:val="nil"/>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7,74% </w:t>
            </w:r>
          </w:p>
        </w:tc>
      </w:tr>
    </w:tbl>
    <w:p w:rsidR="00FB237A" w:rsidRDefault="0055691B">
      <w:pPr>
        <w:ind w:left="-15" w:right="61" w:firstLine="708"/>
      </w:pPr>
      <w:r>
        <w:t>La aprobación del PEF debe necesariamente contemplar el cumplimiento de las reglas fiscales en el ejercicio de aprobación y el siguiente. Por tanto, no es posible aprobar un PEF en el que se ponga de manifiesto que no se cumple estabilidad o regla de gasto</w:t>
      </w:r>
      <w:r>
        <w:t xml:space="preserve"> en el ejercicio en vigor. </w:t>
      </w:r>
    </w:p>
    <w:p w:rsidR="00FB237A" w:rsidRDefault="0055691B">
      <w:pPr>
        <w:ind w:left="-15" w:right="61" w:firstLine="708"/>
      </w:pPr>
      <w:r>
        <w:t>Finalizada la vigencia del PEF si se volviera a incumplir la regla de gasto o la estabilidad presupuestaria el Ayuntamiento estaría obligado a aprobar un nuevo PEF e incluir acuerdo de no disponibilidad por el importe que se pre</w:t>
      </w:r>
      <w:r>
        <w:t xml:space="preserve">vea incumplir con datos de ejecución actual en previsión al cierre. En cuyo caso, habrán de acreditar la remisión de los correspondientes acuerdos de no disponibilidad al Órgano de Tutela. </w:t>
      </w:r>
    </w:p>
    <w:p w:rsidR="00FB237A" w:rsidRDefault="0055691B">
      <w:pPr>
        <w:ind w:left="-15" w:right="61" w:firstLine="708"/>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37287" name="Group 137287"/>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2430" name="Rectangle 2430"/>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Cód. Validación: 55JELDG4JWSLZJARY7XZYZ23H | Verificación: http</w:t>
                              </w:r>
                              <w:r>
                                <w:rPr>
                                  <w:sz w:val="12"/>
                                </w:rPr>
                                <w:t xml:space="preserve">s://candelaria.sedelectronica.es/ </w:t>
                              </w:r>
                            </w:p>
                          </w:txbxContent>
                        </wps:txbx>
                        <wps:bodyPr horzOverflow="overflow" vert="horz" lIns="0" tIns="0" rIns="0" bIns="0" rtlCol="0">
                          <a:noAutofit/>
                        </wps:bodyPr>
                      </wps:wsp>
                      <wps:wsp>
                        <wps:cNvPr id="2431" name="Rectangle 2431"/>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15 de 72 </w:t>
                              </w:r>
                            </w:p>
                          </w:txbxContent>
                        </wps:txbx>
                        <wps:bodyPr horzOverflow="overflow" vert="horz" lIns="0" tIns="0" rIns="0" bIns="0" rtlCol="0">
                          <a:noAutofit/>
                        </wps:bodyPr>
                      </wps:wsp>
                    </wpg:wgp>
                  </a:graphicData>
                </a:graphic>
              </wp:anchor>
            </w:drawing>
          </mc:Choice>
          <mc:Fallback xmlns:a="http://schemas.openxmlformats.org/drawingml/2006/main">
            <w:pict>
              <v:group id="Group 137287" style="width:12.7031pt;height:274.92pt;position:absolute;mso-position-horizontal-relative:page;mso-position-horizontal:absolute;margin-left:682.278pt;mso-position-vertical-relative:page;margin-top:537pt;" coordsize="1613,34914">
                <v:rect id="Rectangle 2430"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2431"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72 </w:t>
                        </w:r>
                      </w:p>
                    </w:txbxContent>
                  </v:textbox>
                </v:rect>
                <w10:wrap type="square"/>
              </v:group>
            </w:pict>
          </mc:Fallback>
        </mc:AlternateContent>
      </w:r>
      <w:r>
        <w:t xml:space="preserve">El incumplimiento del PEF ya sea en el primero o en el segundo año de vigencia del plan, lleva necesariamente, según criterio </w:t>
      </w:r>
      <w:r>
        <w:t xml:space="preserve">mantenido por el MINHAFP, a la aplicación del artículo 25 de la Ley Orgánica 2/2012, el cual dispone que cuando una Administración Pública incumpla el PEF deberá aprobar, en el plazo de 15 días desde que se produzca el incumplimiento, la no disponibilidad </w:t>
      </w:r>
      <w:r>
        <w:t xml:space="preserve">de créditos y efectuar la correspondiente retención de créditos, que garantice el cumplimiento del objetivo establecido. </w:t>
      </w:r>
    </w:p>
    <w:p w:rsidR="00FB237A" w:rsidRDefault="0055691B">
      <w:pPr>
        <w:ind w:left="-15" w:right="61" w:firstLine="708"/>
      </w:pPr>
      <w:r>
        <w:t>En relación con el objetivo de la capacidad de financiación, si el importe resultante de la liquidación es positivo pero inferior al c</w:t>
      </w:r>
      <w:r>
        <w:t xml:space="preserve">omprometido en el PEF, el MINHAFP viene manteniendo que no procedería ninguna actuación sin perjuicio de la obligación de ir analizando la evolución de la ejecución presupuestaria para que tal objetivo se cumpla a liquidación. </w:t>
      </w:r>
    </w:p>
    <w:p w:rsidR="00FB237A" w:rsidRDefault="0055691B">
      <w:pPr>
        <w:spacing w:after="95" w:line="259" w:lineRule="auto"/>
        <w:ind w:left="0" w:right="12" w:firstLine="0"/>
        <w:jc w:val="center"/>
      </w:pPr>
      <w:r>
        <w:t xml:space="preserve"> </w:t>
      </w:r>
    </w:p>
    <w:p w:rsidR="00FB237A" w:rsidRDefault="0055691B">
      <w:pPr>
        <w:spacing w:after="113" w:line="248" w:lineRule="auto"/>
        <w:ind w:left="-5" w:right="58"/>
      </w:pPr>
      <w:r>
        <w:rPr>
          <w:b/>
        </w:rPr>
        <w:t xml:space="preserve">DATOS PROVISIONALES DEL AYUNTAMIENTO DE CANDELARIA  </w:t>
      </w:r>
    </w:p>
    <w:p w:rsidR="00FB237A" w:rsidRDefault="0055691B">
      <w:pPr>
        <w:spacing w:after="100" w:line="259" w:lineRule="auto"/>
        <w:ind w:left="0" w:firstLine="0"/>
        <w:jc w:val="left"/>
      </w:pPr>
      <w:r>
        <w:rPr>
          <w:b/>
        </w:rPr>
        <w:t xml:space="preserve"> </w:t>
      </w:r>
    </w:p>
    <w:p w:rsidR="00FB237A" w:rsidRDefault="0055691B">
      <w:pPr>
        <w:spacing w:after="119" w:line="239" w:lineRule="auto"/>
        <w:ind w:left="-15" w:firstLine="708"/>
        <w:jc w:val="left"/>
      </w:pPr>
      <w:r>
        <w:t>A continuación, se detallan a través de los siguientes cuadros, la ejecución de los gastos e ingresos a fecha 21 de enero de 2020 y una comparativa con los datos previstos para el 2019, en el Plan Econ</w:t>
      </w:r>
      <w:r>
        <w:t xml:space="preserve">ómico Financiero: </w:t>
      </w:r>
    </w:p>
    <w:p w:rsidR="00FB237A" w:rsidRDefault="0055691B">
      <w:pPr>
        <w:spacing w:after="79" w:line="259" w:lineRule="auto"/>
        <w:ind w:left="708" w:firstLine="0"/>
        <w:jc w:val="left"/>
      </w:pPr>
      <w:r>
        <w:t xml:space="preserve"> </w:t>
      </w:r>
    </w:p>
    <w:p w:rsidR="00FB237A" w:rsidRDefault="0055691B">
      <w:pPr>
        <w:spacing w:after="0" w:line="259" w:lineRule="auto"/>
        <w:ind w:left="-5"/>
        <w:jc w:val="left"/>
      </w:pPr>
      <w:r>
        <w:rPr>
          <w:b/>
          <w:sz w:val="20"/>
        </w:rPr>
        <w:t xml:space="preserve">INGRESOS. </w:t>
      </w:r>
    </w:p>
    <w:tbl>
      <w:tblPr>
        <w:tblStyle w:val="TableGrid"/>
        <w:tblW w:w="8507" w:type="dxa"/>
        <w:tblInd w:w="-29" w:type="dxa"/>
        <w:tblCellMar>
          <w:top w:w="6" w:type="dxa"/>
          <w:left w:w="115" w:type="dxa"/>
          <w:bottom w:w="0" w:type="dxa"/>
          <w:right w:w="65" w:type="dxa"/>
        </w:tblCellMar>
        <w:tblLook w:val="04A0" w:firstRow="1" w:lastRow="0" w:firstColumn="1" w:lastColumn="0" w:noHBand="0" w:noVBand="1"/>
      </w:tblPr>
      <w:tblGrid>
        <w:gridCol w:w="2268"/>
        <w:gridCol w:w="3121"/>
        <w:gridCol w:w="3118"/>
      </w:tblGrid>
      <w:tr w:rsidR="00FB237A">
        <w:trPr>
          <w:trHeight w:val="588"/>
        </w:trPr>
        <w:tc>
          <w:tcPr>
            <w:tcW w:w="226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7" w:firstLine="0"/>
              <w:jc w:val="center"/>
            </w:pPr>
            <w:r>
              <w:rPr>
                <w:b/>
                <w:sz w:val="20"/>
              </w:rPr>
              <w:t xml:space="preserve">CAPÍTULOS </w:t>
            </w:r>
          </w:p>
        </w:tc>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pPr>
            <w:r>
              <w:rPr>
                <w:b/>
                <w:sz w:val="20"/>
              </w:rPr>
              <w:t xml:space="preserve">DATOS PROVISIONALES 2019 </w:t>
            </w:r>
          </w:p>
        </w:tc>
        <w:tc>
          <w:tcPr>
            <w:tcW w:w="31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8" w:firstLine="0"/>
              <w:jc w:val="center"/>
            </w:pPr>
            <w:r>
              <w:rPr>
                <w:b/>
                <w:sz w:val="20"/>
              </w:rPr>
              <w:t xml:space="preserve">PREVISÓN PEF EJERCICIO </w:t>
            </w:r>
          </w:p>
          <w:p w:rsidR="00FB237A" w:rsidRDefault="0055691B">
            <w:pPr>
              <w:spacing w:after="0" w:line="259" w:lineRule="auto"/>
              <w:ind w:left="0" w:right="60" w:firstLine="0"/>
              <w:jc w:val="center"/>
            </w:pPr>
            <w:r>
              <w:rPr>
                <w:b/>
                <w:sz w:val="20"/>
              </w:rPr>
              <w:t xml:space="preserve">2019 </w:t>
            </w:r>
          </w:p>
        </w:tc>
      </w:tr>
      <w:tr w:rsidR="00FB237A">
        <w:trPr>
          <w:trHeight w:val="590"/>
        </w:trPr>
        <w:tc>
          <w:tcPr>
            <w:tcW w:w="226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sz w:val="20"/>
              </w:rPr>
              <w:t xml:space="preserve">IMPUESTOS DIRECTOS </w:t>
            </w:r>
          </w:p>
        </w:tc>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7" w:firstLine="0"/>
              <w:jc w:val="center"/>
            </w:pPr>
            <w:r>
              <w:rPr>
                <w:rFonts w:ascii="Times New Roman" w:eastAsia="Times New Roman" w:hAnsi="Times New Roman" w:cs="Times New Roman"/>
                <w:sz w:val="20"/>
              </w:rPr>
              <w:t xml:space="preserve">8.437.646,49 Euros </w:t>
            </w:r>
          </w:p>
        </w:tc>
        <w:tc>
          <w:tcPr>
            <w:tcW w:w="31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9" w:firstLine="0"/>
              <w:jc w:val="center"/>
            </w:pPr>
            <w:r>
              <w:rPr>
                <w:rFonts w:ascii="Times New Roman" w:eastAsia="Times New Roman" w:hAnsi="Times New Roman" w:cs="Times New Roman"/>
                <w:sz w:val="20"/>
              </w:rPr>
              <w:t xml:space="preserve">8.801.509,44 Euros. </w:t>
            </w:r>
          </w:p>
        </w:tc>
      </w:tr>
      <w:tr w:rsidR="00FB237A">
        <w:trPr>
          <w:trHeight w:val="590"/>
        </w:trPr>
        <w:tc>
          <w:tcPr>
            <w:tcW w:w="226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sz w:val="20"/>
              </w:rPr>
              <w:t xml:space="preserve">IMPUESTOS INDIRECTOS </w:t>
            </w:r>
          </w:p>
        </w:tc>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7" w:firstLine="0"/>
              <w:jc w:val="center"/>
            </w:pPr>
            <w:r>
              <w:rPr>
                <w:rFonts w:ascii="Times New Roman" w:eastAsia="Times New Roman" w:hAnsi="Times New Roman" w:cs="Times New Roman"/>
                <w:sz w:val="20"/>
              </w:rPr>
              <w:t xml:space="preserve">4.757.543,42 Euros </w:t>
            </w:r>
          </w:p>
        </w:tc>
        <w:tc>
          <w:tcPr>
            <w:tcW w:w="31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9" w:firstLine="0"/>
              <w:jc w:val="center"/>
            </w:pPr>
            <w:r>
              <w:rPr>
                <w:rFonts w:ascii="Times New Roman" w:eastAsia="Times New Roman" w:hAnsi="Times New Roman" w:cs="Times New Roman"/>
                <w:sz w:val="20"/>
              </w:rPr>
              <w:t xml:space="preserve">5.160.529,75 Euros. </w:t>
            </w:r>
          </w:p>
        </w:tc>
      </w:tr>
      <w:tr w:rsidR="00FB237A">
        <w:trPr>
          <w:trHeight w:val="590"/>
        </w:trPr>
        <w:tc>
          <w:tcPr>
            <w:tcW w:w="226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sz w:val="20"/>
              </w:rPr>
              <w:t xml:space="preserve">TASAS Y OTROS INGRESOS </w:t>
            </w:r>
          </w:p>
        </w:tc>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7" w:firstLine="0"/>
              <w:jc w:val="center"/>
            </w:pPr>
            <w:r>
              <w:rPr>
                <w:rFonts w:ascii="Times New Roman" w:eastAsia="Times New Roman" w:hAnsi="Times New Roman" w:cs="Times New Roman"/>
                <w:sz w:val="20"/>
              </w:rPr>
              <w:t xml:space="preserve">2.461.529,39 Euros </w:t>
            </w:r>
          </w:p>
        </w:tc>
        <w:tc>
          <w:tcPr>
            <w:tcW w:w="31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9" w:firstLine="0"/>
              <w:jc w:val="center"/>
            </w:pPr>
            <w:r>
              <w:rPr>
                <w:rFonts w:ascii="Times New Roman" w:eastAsia="Times New Roman" w:hAnsi="Times New Roman" w:cs="Times New Roman"/>
                <w:sz w:val="20"/>
              </w:rPr>
              <w:t xml:space="preserve">2.296.609,75 Euros. </w:t>
            </w:r>
          </w:p>
        </w:tc>
      </w:tr>
      <w:tr w:rsidR="00FB237A">
        <w:trPr>
          <w:trHeight w:val="590"/>
        </w:trPr>
        <w:tc>
          <w:tcPr>
            <w:tcW w:w="226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sz w:val="20"/>
              </w:rPr>
              <w:t xml:space="preserve">TRANSFERENCIAS CORRIENTES </w:t>
            </w:r>
          </w:p>
        </w:tc>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7" w:firstLine="0"/>
              <w:jc w:val="center"/>
            </w:pPr>
            <w:r>
              <w:rPr>
                <w:rFonts w:ascii="Times New Roman" w:eastAsia="Times New Roman" w:hAnsi="Times New Roman" w:cs="Times New Roman"/>
                <w:sz w:val="20"/>
              </w:rPr>
              <w:t xml:space="preserve">10.614.100,71 Euros </w:t>
            </w:r>
          </w:p>
        </w:tc>
        <w:tc>
          <w:tcPr>
            <w:tcW w:w="31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9" w:firstLine="0"/>
              <w:jc w:val="center"/>
            </w:pPr>
            <w:r>
              <w:rPr>
                <w:rFonts w:ascii="Times New Roman" w:eastAsia="Times New Roman" w:hAnsi="Times New Roman" w:cs="Times New Roman"/>
                <w:sz w:val="20"/>
              </w:rPr>
              <w:t xml:space="preserve">9.320.509,41 Euros. </w:t>
            </w:r>
          </w:p>
        </w:tc>
      </w:tr>
      <w:tr w:rsidR="00FB237A">
        <w:trPr>
          <w:trHeight w:val="591"/>
        </w:trPr>
        <w:tc>
          <w:tcPr>
            <w:tcW w:w="226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sz w:val="20"/>
              </w:rPr>
              <w:t xml:space="preserve">INGRESOS PATRIMONIALES </w:t>
            </w:r>
          </w:p>
        </w:tc>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6" w:firstLine="0"/>
              <w:jc w:val="center"/>
            </w:pPr>
            <w:r>
              <w:rPr>
                <w:rFonts w:ascii="Times New Roman" w:eastAsia="Times New Roman" w:hAnsi="Times New Roman" w:cs="Times New Roman"/>
                <w:sz w:val="20"/>
              </w:rPr>
              <w:t xml:space="preserve">29.661,13 Euros </w:t>
            </w:r>
          </w:p>
        </w:tc>
        <w:tc>
          <w:tcPr>
            <w:tcW w:w="31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8" w:firstLine="0"/>
              <w:jc w:val="center"/>
            </w:pPr>
            <w:r>
              <w:rPr>
                <w:rFonts w:ascii="Times New Roman" w:eastAsia="Times New Roman" w:hAnsi="Times New Roman" w:cs="Times New Roman"/>
                <w:sz w:val="20"/>
              </w:rPr>
              <w:t>26.509,74 Euros.</w:t>
            </w:r>
            <w:r>
              <w:rPr>
                <w:rFonts w:ascii="Times New Roman" w:eastAsia="Times New Roman" w:hAnsi="Times New Roman" w:cs="Times New Roman"/>
                <w:sz w:val="24"/>
              </w:rPr>
              <w:t xml:space="preserve"> </w:t>
            </w:r>
          </w:p>
        </w:tc>
      </w:tr>
      <w:tr w:rsidR="00FB237A">
        <w:trPr>
          <w:trHeight w:val="590"/>
        </w:trPr>
        <w:tc>
          <w:tcPr>
            <w:tcW w:w="226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sz w:val="20"/>
              </w:rPr>
              <w:t xml:space="preserve">TRANSFERENCIAS DE CAPITAL </w:t>
            </w:r>
          </w:p>
        </w:tc>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 w:firstLine="0"/>
              <w:jc w:val="center"/>
            </w:pPr>
            <w:r>
              <w:rPr>
                <w:rFonts w:ascii="Times New Roman" w:eastAsia="Times New Roman" w:hAnsi="Times New Roman" w:cs="Times New Roman"/>
                <w:sz w:val="20"/>
              </w:rPr>
              <w:t xml:space="preserve">3.067.404,75 Euros </w:t>
            </w:r>
          </w:p>
        </w:tc>
        <w:tc>
          <w:tcPr>
            <w:tcW w:w="31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 w:firstLine="0"/>
              <w:jc w:val="center"/>
            </w:pPr>
            <w:r>
              <w:rPr>
                <w:rFonts w:ascii="Times New Roman" w:eastAsia="Times New Roman" w:hAnsi="Times New Roman" w:cs="Times New Roman"/>
                <w:sz w:val="20"/>
              </w:rPr>
              <w:t xml:space="preserve">1.901.209,42 Euros. </w:t>
            </w:r>
          </w:p>
        </w:tc>
      </w:tr>
      <w:tr w:rsidR="00FB237A">
        <w:trPr>
          <w:trHeight w:val="360"/>
        </w:trPr>
        <w:tc>
          <w:tcPr>
            <w:tcW w:w="226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53" w:firstLine="0"/>
              <w:jc w:val="center"/>
            </w:pPr>
            <w:r>
              <w:rPr>
                <w:sz w:val="20"/>
              </w:rPr>
              <w:t xml:space="preserve"> </w:t>
            </w:r>
          </w:p>
        </w:tc>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8" w:firstLine="0"/>
              <w:jc w:val="center"/>
            </w:pPr>
            <w:r>
              <w:rPr>
                <w:b/>
                <w:sz w:val="20"/>
              </w:rPr>
              <w:t xml:space="preserve">29.367.885,89 Euros </w:t>
            </w:r>
          </w:p>
        </w:tc>
        <w:tc>
          <w:tcPr>
            <w:tcW w:w="31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9" w:firstLine="0"/>
              <w:jc w:val="center"/>
            </w:pPr>
            <w:r>
              <w:rPr>
                <w:b/>
                <w:sz w:val="20"/>
              </w:rPr>
              <w:t xml:space="preserve">27.506.877,51 Euros. </w:t>
            </w:r>
          </w:p>
        </w:tc>
      </w:tr>
    </w:tbl>
    <w:p w:rsidR="00FB237A" w:rsidRDefault="0055691B">
      <w:pPr>
        <w:spacing w:after="137" w:line="259" w:lineRule="auto"/>
        <w:ind w:left="0" w:firstLine="0"/>
        <w:jc w:val="left"/>
      </w:pPr>
      <w:r>
        <w:rPr>
          <w:sz w:val="20"/>
        </w:rPr>
        <w:t xml:space="preserve"> </w:t>
      </w:r>
    </w:p>
    <w:p w:rsidR="00FB237A" w:rsidRDefault="0055691B">
      <w:pPr>
        <w:spacing w:after="0" w:line="259" w:lineRule="auto"/>
        <w:ind w:left="0" w:firstLine="0"/>
        <w:jc w:val="left"/>
      </w:pPr>
      <w:r>
        <w:rPr>
          <w:rFonts w:ascii="Times New Roman" w:eastAsia="Times New Roman" w:hAnsi="Times New Roman" w:cs="Times New Roman"/>
          <w:b/>
          <w:sz w:val="20"/>
        </w:rPr>
        <w:t>GASTOS.</w:t>
      </w:r>
      <w:r>
        <w:rPr>
          <w:rFonts w:ascii="Times New Roman" w:eastAsia="Times New Roman" w:hAnsi="Times New Roman" w:cs="Times New Roman"/>
          <w:sz w:val="24"/>
        </w:rPr>
        <w:t xml:space="preserve"> </w:t>
      </w:r>
    </w:p>
    <w:tbl>
      <w:tblPr>
        <w:tblStyle w:val="TableGrid"/>
        <w:tblW w:w="8507" w:type="dxa"/>
        <w:tblInd w:w="-29" w:type="dxa"/>
        <w:tblCellMar>
          <w:top w:w="7" w:type="dxa"/>
          <w:left w:w="106" w:type="dxa"/>
          <w:bottom w:w="0" w:type="dxa"/>
          <w:right w:w="60" w:type="dxa"/>
        </w:tblCellMar>
        <w:tblLook w:val="04A0" w:firstRow="1" w:lastRow="0" w:firstColumn="1" w:lastColumn="0" w:noHBand="0" w:noVBand="1"/>
      </w:tblPr>
      <w:tblGrid>
        <w:gridCol w:w="3121"/>
        <w:gridCol w:w="2693"/>
        <w:gridCol w:w="2693"/>
      </w:tblGrid>
      <w:tr w:rsidR="00FB237A">
        <w:trPr>
          <w:trHeight w:val="699"/>
        </w:trPr>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left"/>
            </w:pPr>
            <w:r>
              <w:rPr>
                <w:rFonts w:ascii="Times New Roman" w:eastAsia="Times New Roman" w:hAnsi="Times New Roman" w:cs="Times New Roman"/>
                <w:b/>
                <w:sz w:val="20"/>
              </w:rPr>
              <w:t xml:space="preserve">CAPÍTULOS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b/>
                <w:sz w:val="20"/>
              </w:rPr>
              <w:t xml:space="preserve">DATOS PROVISIONALES 2019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Times New Roman" w:eastAsia="Times New Roman" w:hAnsi="Times New Roman" w:cs="Times New Roman"/>
                <w:b/>
                <w:sz w:val="20"/>
              </w:rPr>
              <w:t xml:space="preserve">PREVISIÓN PEF EJERCICIO 2019 </w:t>
            </w:r>
          </w:p>
        </w:tc>
      </w:tr>
      <w:tr w:rsidR="00FB237A">
        <w:trPr>
          <w:trHeight w:val="470"/>
        </w:trPr>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left"/>
            </w:pPr>
            <w:r>
              <w:rPr>
                <w:rFonts w:ascii="Times New Roman" w:eastAsia="Times New Roman" w:hAnsi="Times New Roman" w:cs="Times New Roman"/>
                <w:sz w:val="20"/>
              </w:rPr>
              <w:t xml:space="preserve">GASTOS DE PERSONAL </w:t>
            </w:r>
          </w:p>
          <w:p w:rsidR="00FB237A" w:rsidRDefault="0055691B">
            <w:pPr>
              <w:spacing w:after="0" w:line="259" w:lineRule="auto"/>
              <w:ind w:left="2" w:firstLine="0"/>
              <w:jc w:val="left"/>
            </w:pPr>
            <w:r>
              <w:rPr>
                <w:rFonts w:ascii="Times New Roman" w:eastAsia="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5" w:firstLine="0"/>
              <w:jc w:val="center"/>
            </w:pPr>
            <w:r>
              <w:rPr>
                <w:rFonts w:ascii="Times New Roman" w:eastAsia="Times New Roman" w:hAnsi="Times New Roman" w:cs="Times New Roman"/>
                <w:sz w:val="20"/>
              </w:rPr>
              <w:t xml:space="preserve">9.494.404,18 Euros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4" w:firstLine="0"/>
              <w:jc w:val="center"/>
            </w:pPr>
            <w:r>
              <w:rPr>
                <w:rFonts w:ascii="Times New Roman" w:eastAsia="Times New Roman" w:hAnsi="Times New Roman" w:cs="Times New Roman"/>
                <w:sz w:val="20"/>
              </w:rPr>
              <w:t xml:space="preserve">9.155.509,44 Euros. </w:t>
            </w:r>
          </w:p>
        </w:tc>
      </w:tr>
      <w:tr w:rsidR="00FB237A">
        <w:trPr>
          <w:trHeight w:val="701"/>
        </w:trPr>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tabs>
                <w:tab w:val="center" w:pos="1489"/>
                <w:tab w:val="right" w:pos="2955"/>
              </w:tabs>
              <w:spacing w:after="0" w:line="259" w:lineRule="auto"/>
              <w:ind w:left="0" w:firstLine="0"/>
              <w:jc w:val="left"/>
            </w:pPr>
            <w:r>
              <w:rPr>
                <w:rFonts w:ascii="Times New Roman" w:eastAsia="Times New Roman" w:hAnsi="Times New Roman" w:cs="Times New Roman"/>
                <w:sz w:val="20"/>
              </w:rPr>
              <w:t xml:space="preserve">GASTOS </w:t>
            </w:r>
            <w:r>
              <w:rPr>
                <w:rFonts w:ascii="Times New Roman" w:eastAsia="Times New Roman" w:hAnsi="Times New Roman" w:cs="Times New Roman"/>
                <w:sz w:val="20"/>
              </w:rPr>
              <w:tab/>
              <w:t xml:space="preserve">EN </w:t>
            </w:r>
            <w:r>
              <w:rPr>
                <w:rFonts w:ascii="Times New Roman" w:eastAsia="Times New Roman" w:hAnsi="Times New Roman" w:cs="Times New Roman"/>
                <w:sz w:val="20"/>
              </w:rPr>
              <w:tab/>
              <w:t xml:space="preserve">BIENES </w:t>
            </w:r>
          </w:p>
          <w:p w:rsidR="00FB237A" w:rsidRDefault="0055691B">
            <w:pPr>
              <w:spacing w:after="0" w:line="259" w:lineRule="auto"/>
              <w:ind w:left="2" w:firstLine="0"/>
              <w:jc w:val="left"/>
            </w:pPr>
            <w:r>
              <w:rPr>
                <w:rFonts w:ascii="Times New Roman" w:eastAsia="Times New Roman" w:hAnsi="Times New Roman" w:cs="Times New Roman"/>
                <w:sz w:val="20"/>
              </w:rPr>
              <w:t xml:space="preserve">CORRIENTES Y DE SERVICIOS </w:t>
            </w:r>
          </w:p>
          <w:p w:rsidR="00FB237A" w:rsidRDefault="0055691B">
            <w:pPr>
              <w:spacing w:after="0" w:line="259" w:lineRule="auto"/>
              <w:ind w:left="2" w:firstLine="0"/>
              <w:jc w:val="left"/>
            </w:pPr>
            <w:r>
              <w:rPr>
                <w:rFonts w:ascii="Times New Roman" w:eastAsia="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5" w:firstLine="0"/>
              <w:jc w:val="center"/>
            </w:pPr>
            <w:r>
              <w:rPr>
                <w:rFonts w:ascii="Times New Roman" w:eastAsia="Times New Roman" w:hAnsi="Times New Roman" w:cs="Times New Roman"/>
                <w:sz w:val="20"/>
              </w:rPr>
              <w:t xml:space="preserve">8.316.780,37 Euros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4" w:firstLine="0"/>
              <w:jc w:val="center"/>
            </w:pPr>
            <w:r>
              <w:rPr>
                <w:rFonts w:ascii="Times New Roman" w:eastAsia="Times New Roman" w:hAnsi="Times New Roman" w:cs="Times New Roman"/>
                <w:sz w:val="20"/>
              </w:rPr>
              <w:t xml:space="preserve">8.174.927,93 Euros. </w:t>
            </w:r>
          </w:p>
        </w:tc>
      </w:tr>
      <w:tr w:rsidR="00FB237A">
        <w:trPr>
          <w:trHeight w:val="470"/>
        </w:trPr>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left"/>
            </w:pPr>
            <w:r>
              <w:rPr>
                <w:rFonts w:ascii="Times New Roman" w:eastAsia="Times New Roman" w:hAnsi="Times New Roman" w:cs="Times New Roman"/>
                <w:sz w:val="20"/>
              </w:rPr>
              <w:t xml:space="preserve">GASTOS FINANCIEROS </w:t>
            </w:r>
          </w:p>
          <w:p w:rsidR="00FB237A" w:rsidRDefault="0055691B">
            <w:pPr>
              <w:spacing w:after="0" w:line="259" w:lineRule="auto"/>
              <w:ind w:left="2" w:firstLine="0"/>
              <w:jc w:val="left"/>
            </w:pPr>
            <w:r>
              <w:rPr>
                <w:rFonts w:ascii="Times New Roman" w:eastAsia="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5" w:firstLine="0"/>
              <w:jc w:val="center"/>
            </w:pPr>
            <w:r>
              <w:rPr>
                <w:rFonts w:ascii="Times New Roman" w:eastAsia="Times New Roman" w:hAnsi="Times New Roman" w:cs="Times New Roman"/>
                <w:sz w:val="20"/>
              </w:rPr>
              <w:t xml:space="preserve">84.827,05 Euros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4" w:firstLine="0"/>
              <w:jc w:val="center"/>
            </w:pPr>
            <w:r>
              <w:rPr>
                <w:rFonts w:ascii="Times New Roman" w:eastAsia="Times New Roman" w:hAnsi="Times New Roman" w:cs="Times New Roman"/>
                <w:sz w:val="20"/>
              </w:rPr>
              <w:t xml:space="preserve">165.408,45 Euros. </w:t>
            </w:r>
          </w:p>
        </w:tc>
      </w:tr>
      <w:tr w:rsidR="00FB237A">
        <w:trPr>
          <w:trHeight w:val="698"/>
        </w:trPr>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left"/>
            </w:pPr>
            <w:r>
              <w:rPr>
                <w:rFonts w:ascii="Times New Roman" w:eastAsia="Times New Roman" w:hAnsi="Times New Roman" w:cs="Times New Roman"/>
                <w:sz w:val="20"/>
              </w:rPr>
              <w:t xml:space="preserve">TRANSFERENCIAS </w:t>
            </w:r>
          </w:p>
          <w:p w:rsidR="00FB237A" w:rsidRDefault="0055691B">
            <w:pPr>
              <w:spacing w:after="0" w:line="259" w:lineRule="auto"/>
              <w:ind w:left="2" w:firstLine="0"/>
              <w:jc w:val="left"/>
            </w:pPr>
            <w:r>
              <w:rPr>
                <w:rFonts w:ascii="Times New Roman" w:eastAsia="Times New Roman" w:hAnsi="Times New Roman" w:cs="Times New Roman"/>
                <w:sz w:val="20"/>
              </w:rPr>
              <w:t xml:space="preserve">CORRIENTES </w:t>
            </w:r>
          </w:p>
          <w:p w:rsidR="00FB237A" w:rsidRDefault="0055691B">
            <w:pPr>
              <w:spacing w:after="0" w:line="259" w:lineRule="auto"/>
              <w:ind w:left="2" w:firstLine="0"/>
              <w:jc w:val="left"/>
            </w:pPr>
            <w:r>
              <w:rPr>
                <w:rFonts w:ascii="Times New Roman" w:eastAsia="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4" w:firstLine="0"/>
              <w:jc w:val="center"/>
            </w:pPr>
            <w:r>
              <w:rPr>
                <w:rFonts w:ascii="Times New Roman" w:eastAsia="Times New Roman" w:hAnsi="Times New Roman" w:cs="Times New Roman"/>
                <w:sz w:val="20"/>
              </w:rPr>
              <w:t xml:space="preserve">2.699.104,89 Euros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4" w:firstLine="0"/>
              <w:jc w:val="center"/>
            </w:pPr>
            <w:r>
              <w:rPr>
                <w:rFonts w:ascii="Times New Roman" w:eastAsia="Times New Roman" w:hAnsi="Times New Roman" w:cs="Times New Roman"/>
                <w:sz w:val="20"/>
              </w:rPr>
              <w:t xml:space="preserve">2.603.809,36 Euros. </w:t>
            </w:r>
          </w:p>
        </w:tc>
      </w:tr>
      <w:tr w:rsidR="00FB237A">
        <w:trPr>
          <w:trHeight w:val="470"/>
        </w:trPr>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left"/>
            </w:pPr>
            <w:r>
              <w:rPr>
                <w:rFonts w:ascii="Times New Roman" w:eastAsia="Times New Roman" w:hAnsi="Times New Roman" w:cs="Times New Roman"/>
                <w:sz w:val="20"/>
              </w:rPr>
              <w:t xml:space="preserve">INVERSIONES REALES </w:t>
            </w:r>
          </w:p>
          <w:p w:rsidR="00FB237A" w:rsidRDefault="0055691B">
            <w:pPr>
              <w:spacing w:after="0" w:line="259" w:lineRule="auto"/>
              <w:ind w:left="2" w:firstLine="0"/>
              <w:jc w:val="left"/>
            </w:pPr>
            <w:r>
              <w:rPr>
                <w:rFonts w:ascii="Times New Roman" w:eastAsia="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5" w:firstLine="0"/>
              <w:jc w:val="center"/>
            </w:pPr>
            <w:r>
              <w:rPr>
                <w:rFonts w:ascii="Times New Roman" w:eastAsia="Times New Roman" w:hAnsi="Times New Roman" w:cs="Times New Roman"/>
                <w:sz w:val="20"/>
              </w:rPr>
              <w:t xml:space="preserve">2.566.873,84 Euros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6" w:firstLine="0"/>
              <w:jc w:val="center"/>
            </w:pPr>
            <w:r>
              <w:rPr>
                <w:rFonts w:ascii="Times New Roman" w:eastAsia="Times New Roman" w:hAnsi="Times New Roman" w:cs="Times New Roman"/>
                <w:sz w:val="20"/>
              </w:rPr>
              <w:t>2.620.608,75 Euros</w:t>
            </w:r>
            <w:r>
              <w:rPr>
                <w:rFonts w:ascii="Times New Roman" w:eastAsia="Times New Roman" w:hAnsi="Times New Roman" w:cs="Times New Roman"/>
                <w:sz w:val="24"/>
              </w:rPr>
              <w:t xml:space="preserve"> </w:t>
            </w:r>
          </w:p>
        </w:tc>
      </w:tr>
      <w:tr w:rsidR="00FB237A">
        <w:trPr>
          <w:trHeight w:val="701"/>
        </w:trPr>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tabs>
                <w:tab w:val="right" w:pos="2955"/>
              </w:tabs>
              <w:spacing w:after="0" w:line="259" w:lineRule="auto"/>
              <w:ind w:left="0" w:firstLine="0"/>
              <w:jc w:val="left"/>
            </w:pPr>
            <w:r>
              <w:rPr>
                <w:rFonts w:ascii="Times New Roman" w:eastAsia="Times New Roman" w:hAnsi="Times New Roman" w:cs="Times New Roman"/>
                <w:sz w:val="20"/>
              </w:rPr>
              <w:t xml:space="preserve">TRANSFERENCIAS </w:t>
            </w:r>
            <w:r>
              <w:rPr>
                <w:rFonts w:ascii="Times New Roman" w:eastAsia="Times New Roman" w:hAnsi="Times New Roman" w:cs="Times New Roman"/>
                <w:sz w:val="20"/>
              </w:rPr>
              <w:tab/>
              <w:t xml:space="preserve">DE </w:t>
            </w:r>
          </w:p>
          <w:p w:rsidR="00FB237A" w:rsidRDefault="0055691B">
            <w:pPr>
              <w:spacing w:after="0" w:line="259" w:lineRule="auto"/>
              <w:ind w:left="2" w:firstLine="0"/>
              <w:jc w:val="left"/>
            </w:pPr>
            <w:r>
              <w:rPr>
                <w:rFonts w:ascii="Times New Roman" w:eastAsia="Times New Roman" w:hAnsi="Times New Roman" w:cs="Times New Roman"/>
                <w:sz w:val="20"/>
              </w:rPr>
              <w:t xml:space="preserve">CAPITAL </w:t>
            </w:r>
          </w:p>
          <w:p w:rsidR="00FB237A" w:rsidRDefault="0055691B">
            <w:pPr>
              <w:spacing w:after="0" w:line="259" w:lineRule="auto"/>
              <w:ind w:left="2" w:firstLine="0"/>
              <w:jc w:val="left"/>
            </w:pPr>
            <w:r>
              <w:rPr>
                <w:rFonts w:ascii="Times New Roman" w:eastAsia="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center"/>
            </w:pPr>
            <w:r>
              <w:rPr>
                <w:rFonts w:ascii="Times New Roman" w:eastAsia="Times New Roman" w:hAnsi="Times New Roman" w:cs="Times New Roman"/>
                <w:sz w:val="20"/>
              </w:rPr>
              <w:t xml:space="preserve">0,00 Euros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1" w:firstLine="0"/>
              <w:jc w:val="center"/>
            </w:pPr>
            <w:r>
              <w:rPr>
                <w:rFonts w:ascii="Times New Roman" w:eastAsia="Times New Roman" w:hAnsi="Times New Roman" w:cs="Times New Roman"/>
                <w:sz w:val="20"/>
              </w:rPr>
              <w:t xml:space="preserve">156.509,98 Euros </w:t>
            </w:r>
          </w:p>
        </w:tc>
      </w:tr>
      <w:tr w:rsidR="00FB237A">
        <w:trPr>
          <w:trHeight w:val="360"/>
        </w:trPr>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left"/>
            </w:pPr>
            <w:r>
              <w:rPr>
                <w:rFonts w:ascii="Times New Roman" w:eastAsia="Times New Roman" w:hAnsi="Times New Roman" w:cs="Times New Roman"/>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5" w:firstLine="0"/>
              <w:jc w:val="center"/>
            </w:pPr>
            <w:r>
              <w:rPr>
                <w:b/>
                <w:sz w:val="20"/>
              </w:rPr>
              <w:t xml:space="preserve">23.161.990,33 Euros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Times New Roman" w:eastAsia="Times New Roman" w:hAnsi="Times New Roman" w:cs="Times New Roman"/>
                <w:b/>
                <w:sz w:val="20"/>
              </w:rPr>
              <w:t xml:space="preserve">22.876.773,91 Euros </w:t>
            </w:r>
          </w:p>
        </w:tc>
      </w:tr>
    </w:tbl>
    <w:p w:rsidR="00FB237A" w:rsidRDefault="0055691B">
      <w:pPr>
        <w:spacing w:after="98" w:line="259" w:lineRule="auto"/>
        <w:ind w:left="0"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39324" name="Group 139324"/>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2724" name="Rectangle 2724"/>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2725" name="Rectangle 2725"/>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16 de 72 </w:t>
                              </w:r>
                            </w:p>
                          </w:txbxContent>
                        </wps:txbx>
                        <wps:bodyPr horzOverflow="overflow" vert="horz" lIns="0" tIns="0" rIns="0" bIns="0" rtlCol="0">
                          <a:noAutofit/>
                        </wps:bodyPr>
                      </wps:wsp>
                    </wpg:wgp>
                  </a:graphicData>
                </a:graphic>
              </wp:anchor>
            </w:drawing>
          </mc:Choice>
          <mc:Fallback xmlns:a="http://schemas.openxmlformats.org/drawingml/2006/main">
            <w:pict>
              <v:group id="Group 139324" style="width:12.7031pt;height:274.92pt;position:absolute;mso-position-horizontal-relative:page;mso-position-horizontal:absolute;margin-left:682.278pt;mso-position-vertical-relative:page;margin-top:537pt;" coordsize="1613,34914">
                <v:rect id="Rectangle 2724"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2725"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72 </w:t>
                        </w:r>
                      </w:p>
                    </w:txbxContent>
                  </v:textbox>
                </v:rect>
                <w10:wrap type="square"/>
              </v:group>
            </w:pict>
          </mc:Fallback>
        </mc:AlternateContent>
      </w:r>
      <w:r>
        <w:t xml:space="preserve"> </w:t>
      </w:r>
    </w:p>
    <w:p w:rsidR="00FB237A" w:rsidRDefault="0055691B">
      <w:pPr>
        <w:spacing w:after="98" w:line="259" w:lineRule="auto"/>
        <w:ind w:left="708" w:firstLine="0"/>
        <w:jc w:val="left"/>
      </w:pPr>
      <w:r>
        <w:t xml:space="preserve"> </w:t>
      </w:r>
    </w:p>
    <w:p w:rsidR="00FB237A" w:rsidRDefault="0055691B">
      <w:pPr>
        <w:spacing w:after="98" w:line="259" w:lineRule="auto"/>
        <w:ind w:left="0" w:firstLine="0"/>
        <w:jc w:val="left"/>
      </w:pPr>
      <w:r>
        <w:rPr>
          <w:b/>
        </w:rPr>
        <w:t xml:space="preserve"> </w:t>
      </w:r>
    </w:p>
    <w:p w:rsidR="00FB237A" w:rsidRDefault="0055691B">
      <w:pPr>
        <w:spacing w:after="113" w:line="248" w:lineRule="auto"/>
        <w:ind w:left="-5" w:right="58"/>
      </w:pPr>
      <w:r>
        <w:rPr>
          <w:b/>
        </w:rPr>
        <w:t xml:space="preserve">ANÁLISIS DEL CUMPLIMIENTO DEL OBJETIVO DE ESTABILIDAD PRESUPUESTARIA. EJERCICIO 2019.  </w:t>
      </w:r>
    </w:p>
    <w:p w:rsidR="00FB237A" w:rsidRDefault="0055691B">
      <w:pPr>
        <w:spacing w:after="101" w:line="259" w:lineRule="auto"/>
        <w:ind w:left="0" w:firstLine="0"/>
        <w:jc w:val="left"/>
      </w:pPr>
      <w:r>
        <w:rPr>
          <w:b/>
        </w:rPr>
        <w:t xml:space="preserve"> </w:t>
      </w:r>
    </w:p>
    <w:p w:rsidR="00FB237A" w:rsidRDefault="0055691B">
      <w:pPr>
        <w:ind w:left="-15" w:right="61" w:firstLine="708"/>
      </w:pPr>
      <w:r>
        <w:t>Para evaluar el objetivo de estabilidad presupuestaria, es necesario realizar una serie de ajustes de acuerdo con el Manual de cálculo del Déficit en Contabilidad Nacional adaptado a las Corporaciones Locales, publicado por la Intervención General de la Ad</w:t>
      </w:r>
      <w:r>
        <w:t>ministración del Estado, Ministerio de Economía y Hacienda, al objeto de adecuar la información presupuestaria a los criterios establecidos en el Sistema Europeo de Cuentas Nacionales y Regionales, cuando resulte procedente, esto es, a los ajustes entre el</w:t>
      </w:r>
      <w:r>
        <w:t xml:space="preserve"> saldo presupuestario no financiero y el déficit o superávit de contabilidad nacional, por las diferencias que surgen entre el tratamiento presupuestario y de contabilidad nacional, señalar que se pueden producir en los siguientes casos: </w:t>
      </w:r>
    </w:p>
    <w:p w:rsidR="00FB237A" w:rsidRDefault="0055691B">
      <w:pPr>
        <w:numPr>
          <w:ilvl w:val="0"/>
          <w:numId w:val="2"/>
        </w:numPr>
        <w:ind w:right="61" w:hanging="134"/>
      </w:pPr>
      <w:r>
        <w:t>Ingresos no finan</w:t>
      </w:r>
      <w:r>
        <w:t xml:space="preserve">cieros. </w:t>
      </w:r>
    </w:p>
    <w:p w:rsidR="00FB237A" w:rsidRDefault="0055691B">
      <w:pPr>
        <w:numPr>
          <w:ilvl w:val="0"/>
          <w:numId w:val="2"/>
        </w:numPr>
        <w:ind w:right="61" w:hanging="134"/>
      </w:pPr>
      <w:r>
        <w:t xml:space="preserve">Gastos no financieros. </w:t>
      </w:r>
    </w:p>
    <w:p w:rsidR="00FB237A" w:rsidRDefault="0055691B">
      <w:pPr>
        <w:numPr>
          <w:ilvl w:val="0"/>
          <w:numId w:val="2"/>
        </w:numPr>
        <w:ind w:right="61" w:hanging="134"/>
      </w:pPr>
      <w:r>
        <w:t xml:space="preserve">Ajustes a aplicar al saldo de ingresos y gastos no financieros del presupuesto con la capacidad y necesidad de financiación, calculado conforme al SEC, exponiéndose los más habituales en los últimos ejercicios: </w:t>
      </w:r>
    </w:p>
    <w:p w:rsidR="00FB237A" w:rsidRDefault="0055691B">
      <w:pPr>
        <w:spacing w:after="100" w:line="259" w:lineRule="auto"/>
        <w:ind w:left="0" w:firstLine="0"/>
        <w:jc w:val="left"/>
      </w:pPr>
      <w:r>
        <w:rPr>
          <w:b/>
        </w:rPr>
        <w:t xml:space="preserve"> </w:t>
      </w:r>
    </w:p>
    <w:p w:rsidR="00FB237A" w:rsidRDefault="0055691B">
      <w:pPr>
        <w:spacing w:after="100" w:line="259" w:lineRule="auto"/>
        <w:ind w:left="0" w:firstLine="0"/>
        <w:jc w:val="left"/>
      </w:pPr>
      <w:r>
        <w:rPr>
          <w:b/>
        </w:rPr>
        <w:t xml:space="preserve"> </w:t>
      </w:r>
    </w:p>
    <w:p w:rsidR="00FB237A" w:rsidRDefault="0055691B">
      <w:pPr>
        <w:spacing w:after="112" w:line="249" w:lineRule="auto"/>
        <w:ind w:left="-5" w:right="20"/>
        <w:jc w:val="left"/>
      </w:pPr>
      <w:r>
        <w:rPr>
          <w:b/>
          <w:i/>
        </w:rPr>
        <w:t xml:space="preserve">1.- </w:t>
      </w:r>
      <w:r>
        <w:rPr>
          <w:b/>
          <w:i/>
        </w:rPr>
        <w:t>Registro en Contabilidad Nacional de Impuestos, Tasa y Otros Ingresos de naturaleza tributaria</w:t>
      </w:r>
      <w:r>
        <w:t xml:space="preserve"> </w:t>
      </w:r>
    </w:p>
    <w:p w:rsidR="00FB237A" w:rsidRDefault="0055691B">
      <w:pPr>
        <w:spacing w:after="98" w:line="259" w:lineRule="auto"/>
        <w:ind w:left="0" w:firstLine="0"/>
        <w:jc w:val="left"/>
      </w:pPr>
      <w:r>
        <w:t xml:space="preserve"> </w:t>
      </w:r>
    </w:p>
    <w:p w:rsidR="00FB237A" w:rsidRDefault="0055691B">
      <w:pPr>
        <w:ind w:left="-5" w:right="61"/>
      </w:pPr>
      <w:r>
        <w:t xml:space="preserve"> En la contabilidad nacional imputan los ingresos de los capítulos primero de impuestos directos, capítulo segundo de impuestos indirectos y el capítulo terce</w:t>
      </w:r>
      <w:r>
        <w:t xml:space="preserve">ro, de tasas y otros ingresos, según el criterio de caja en cada ejercicio, ya sea corriente o de cerrado, mientras que el presupuesto de ingresos registra en el momento en que se reconoce el derecho que puede ser previo o simultáneo al cobro. </w:t>
      </w:r>
    </w:p>
    <w:p w:rsidR="00FB237A" w:rsidRDefault="0055691B">
      <w:pPr>
        <w:ind w:left="-5" w:right="61"/>
      </w:pPr>
      <w:r>
        <w:t xml:space="preserve"> El tratami</w:t>
      </w:r>
      <w:r>
        <w:t xml:space="preserve">ento presupuestario y de la Contabilidad Nacional, registra los capítulos I, II y II de los citados ingresos cuando se abonan. Tienen por objeto evitar el efecto de los ingresos devengados y no cobrados en el déficit público.  </w:t>
      </w:r>
    </w:p>
    <w:p w:rsidR="00FB237A" w:rsidRDefault="0055691B">
      <w:pPr>
        <w:spacing w:after="98" w:line="259" w:lineRule="auto"/>
        <w:ind w:left="0" w:firstLine="0"/>
        <w:jc w:val="left"/>
      </w:pPr>
      <w:r>
        <w:rPr>
          <w:b/>
          <w:i/>
        </w:rPr>
        <w:t xml:space="preserve"> </w:t>
      </w:r>
    </w:p>
    <w:p w:rsidR="00FB237A" w:rsidRDefault="0055691B">
      <w:pPr>
        <w:spacing w:after="98" w:line="259" w:lineRule="auto"/>
        <w:ind w:left="0" w:firstLine="0"/>
        <w:jc w:val="left"/>
      </w:pPr>
      <w:r>
        <w:rPr>
          <w:b/>
          <w:i/>
        </w:rPr>
        <w:t xml:space="preserve"> </w:t>
      </w:r>
    </w:p>
    <w:p w:rsidR="00FB237A" w:rsidRDefault="0055691B">
      <w:pPr>
        <w:spacing w:after="112" w:line="249" w:lineRule="auto"/>
        <w:ind w:left="-5" w:right="20"/>
        <w:jc w:val="left"/>
      </w:pPr>
      <w:r>
        <w:rPr>
          <w:b/>
          <w:i/>
        </w:rPr>
        <w:t>2.- Tratamiento de las E</w:t>
      </w:r>
      <w:r>
        <w:rPr>
          <w:b/>
          <w:i/>
        </w:rPr>
        <w:t>ntregas a cuenta de Impuestos cedidos y Fondo Complementario de Financiación.</w:t>
      </w:r>
      <w:r>
        <w:t xml:space="preserve"> </w:t>
      </w:r>
    </w:p>
    <w:p w:rsidR="00FB237A" w:rsidRDefault="0055691B">
      <w:pPr>
        <w:spacing w:after="100" w:line="259" w:lineRule="auto"/>
        <w:ind w:left="0" w:firstLine="0"/>
        <w:jc w:val="left"/>
      </w:pPr>
      <w:r>
        <w:rPr>
          <w:b/>
          <w:i/>
        </w:rPr>
        <w:t xml:space="preserve"> </w:t>
      </w:r>
    </w:p>
    <w:p w:rsidR="00FB237A" w:rsidRDefault="0055691B">
      <w:pPr>
        <w:ind w:left="-5" w:right="61"/>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33097" name="Group 133097"/>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2857" name="Rectangle 2857"/>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2858" name="Rectangle 2858"/>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17 de 72 </w:t>
                              </w:r>
                            </w:p>
                          </w:txbxContent>
                        </wps:txbx>
                        <wps:bodyPr horzOverflow="overflow" vert="horz" lIns="0" tIns="0" rIns="0" bIns="0" rtlCol="0">
                          <a:noAutofit/>
                        </wps:bodyPr>
                      </wps:wsp>
                    </wpg:wgp>
                  </a:graphicData>
                </a:graphic>
              </wp:anchor>
            </w:drawing>
          </mc:Choice>
          <mc:Fallback xmlns:a="http://schemas.openxmlformats.org/drawingml/2006/main">
            <w:pict>
              <v:group id="Group 133097" style="width:12.7031pt;height:274.92pt;position:absolute;mso-position-horizontal-relative:page;mso-position-horizontal:absolute;margin-left:682.278pt;mso-position-vertical-relative:page;margin-top:537pt;" coordsize="1613,34914">
                <v:rect id="Rectangle 2857"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2858"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72 </w:t>
                        </w:r>
                      </w:p>
                    </w:txbxContent>
                  </v:textbox>
                </v:rect>
                <w10:wrap type="square"/>
              </v:group>
            </w:pict>
          </mc:Fallback>
        </mc:AlternateContent>
      </w:r>
      <w:r>
        <w:rPr>
          <w:b/>
        </w:rPr>
        <w:t xml:space="preserve"> </w:t>
      </w:r>
      <w:r>
        <w:t>Otro ajuste que cabe realizar lo constituye el importe que se ha reintegrado cada año al Estado en concepto de devolución de las liquidaciones negativas correspon</w:t>
      </w:r>
      <w:r>
        <w:t xml:space="preserve">diente a los ejercicios 2008 y 2009 por el concepto de Participación en los Tributos del Estado, que opera sumándolo a los Derechos Reconocidos netos.   </w:t>
      </w:r>
    </w:p>
    <w:p w:rsidR="00FB237A" w:rsidRDefault="0055691B">
      <w:pPr>
        <w:spacing w:after="103" w:line="259" w:lineRule="auto"/>
        <w:ind w:left="0" w:firstLine="0"/>
        <w:jc w:val="left"/>
      </w:pPr>
      <w:r>
        <w:rPr>
          <w:b/>
        </w:rPr>
        <w:t xml:space="preserve"> </w:t>
      </w:r>
    </w:p>
    <w:p w:rsidR="00FB237A" w:rsidRDefault="0055691B">
      <w:pPr>
        <w:spacing w:after="98" w:line="259" w:lineRule="auto"/>
        <w:ind w:left="0" w:firstLine="0"/>
        <w:jc w:val="left"/>
      </w:pPr>
      <w:r>
        <w:rPr>
          <w:b/>
          <w:i/>
        </w:rPr>
        <w:t xml:space="preserve"> </w:t>
      </w:r>
    </w:p>
    <w:p w:rsidR="00FB237A" w:rsidRDefault="0055691B">
      <w:pPr>
        <w:spacing w:after="98" w:line="259" w:lineRule="auto"/>
        <w:ind w:left="0" w:firstLine="0"/>
        <w:jc w:val="left"/>
      </w:pPr>
      <w:r>
        <w:rPr>
          <w:b/>
          <w:i/>
        </w:rPr>
        <w:t xml:space="preserve"> </w:t>
      </w:r>
    </w:p>
    <w:p w:rsidR="00FB237A" w:rsidRDefault="0055691B">
      <w:pPr>
        <w:spacing w:after="112" w:line="249" w:lineRule="auto"/>
        <w:ind w:left="-5" w:right="20"/>
        <w:jc w:val="left"/>
      </w:pPr>
      <w:r>
        <w:rPr>
          <w:b/>
          <w:i/>
        </w:rPr>
        <w:t>3.- Gastos de Intereses</w:t>
      </w:r>
      <w:r>
        <w:t xml:space="preserve"> </w:t>
      </w:r>
    </w:p>
    <w:p w:rsidR="00FB237A" w:rsidRDefault="0055691B">
      <w:pPr>
        <w:spacing w:after="100" w:line="259" w:lineRule="auto"/>
        <w:ind w:left="0" w:firstLine="0"/>
        <w:jc w:val="left"/>
      </w:pPr>
      <w:r>
        <w:rPr>
          <w:b/>
        </w:rPr>
        <w:t xml:space="preserve"> </w:t>
      </w:r>
    </w:p>
    <w:p w:rsidR="00FB237A" w:rsidRDefault="0055691B">
      <w:pPr>
        <w:ind w:left="-5" w:right="61"/>
      </w:pPr>
      <w:r>
        <w:rPr>
          <w:b/>
        </w:rPr>
        <w:t xml:space="preserve"> </w:t>
      </w:r>
      <w:r>
        <w:t xml:space="preserve"> Se debe realizar el correspondiente ajuste, porque se aplican al pr</w:t>
      </w:r>
      <w:r>
        <w:t>esupuesto al momento del vencimiento, mientras que en la contabilidad nacional se registran las cantidades devengadas durante el ejercicio, con independencia de cuando se produzca su pago, por lo que esta diferencia en la aplicación de los criterios de caj</w:t>
      </w:r>
      <w:r>
        <w:t xml:space="preserve">a y de devengo, da lugar al siguiente ajuste por intereses </w:t>
      </w:r>
    </w:p>
    <w:p w:rsidR="00FB237A" w:rsidRDefault="0055691B">
      <w:pPr>
        <w:spacing w:after="100" w:line="259" w:lineRule="auto"/>
        <w:ind w:left="0" w:firstLine="0"/>
        <w:jc w:val="left"/>
      </w:pPr>
      <w:r>
        <w:rPr>
          <w:b/>
        </w:rPr>
        <w:t xml:space="preserve"> </w:t>
      </w:r>
    </w:p>
    <w:p w:rsidR="00FB237A" w:rsidRDefault="0055691B">
      <w:pPr>
        <w:spacing w:after="112" w:line="249" w:lineRule="auto"/>
        <w:ind w:left="-5" w:right="20"/>
        <w:jc w:val="left"/>
      </w:pPr>
      <w:r>
        <w:rPr>
          <w:b/>
          <w:i/>
        </w:rPr>
        <w:t>4.- Consolidación de transferencias entre Administraciones Públicas.</w:t>
      </w:r>
      <w:r>
        <w:t xml:space="preserve"> </w:t>
      </w:r>
    </w:p>
    <w:p w:rsidR="00FB237A" w:rsidRDefault="0055691B">
      <w:pPr>
        <w:spacing w:after="100" w:line="259" w:lineRule="auto"/>
        <w:ind w:left="0" w:firstLine="0"/>
        <w:jc w:val="left"/>
      </w:pPr>
      <w:r>
        <w:rPr>
          <w:b/>
        </w:rPr>
        <w:t xml:space="preserve"> </w:t>
      </w:r>
    </w:p>
    <w:p w:rsidR="00FB237A" w:rsidRDefault="0055691B">
      <w:pPr>
        <w:ind w:left="-5" w:right="61"/>
      </w:pPr>
      <w:r>
        <w:t xml:space="preserve"> </w:t>
      </w:r>
      <w:r>
        <w:t xml:space="preserve">Se deben eliminar las transferencias dadas y recibidas entre unidades de una misma Corporación Local y entes instrumentales, ya que, a efectos de la Contabilidad Nacional, se consideran Administraciones Públicas. </w:t>
      </w:r>
    </w:p>
    <w:p w:rsidR="00FB237A" w:rsidRDefault="0055691B">
      <w:pPr>
        <w:ind w:left="-5" w:right="61"/>
      </w:pPr>
      <w:r>
        <w:t xml:space="preserve"> </w:t>
      </w:r>
      <w:r>
        <w:tab/>
        <w:t xml:space="preserve">El tratamiento presupuestario, registra </w:t>
      </w:r>
      <w:r>
        <w:t xml:space="preserve">los gastos e ingresos en capítulo IV y VII de transferencias corrientes y de capital, respectivamente y, en la Contabilidad Nacional, surgen diferencias cuando el beneficiario de la transferencia registra de forma distinta periodo, importe y concepto. </w:t>
      </w:r>
    </w:p>
    <w:p w:rsidR="00FB237A" w:rsidRDefault="0055691B">
      <w:pPr>
        <w:ind w:left="-5" w:right="61"/>
      </w:pPr>
      <w:r>
        <w:t xml:space="preserve"> La</w:t>
      </w:r>
      <w:r>
        <w:t xml:space="preserve"> consolidación se practicará en la Cuenta General, cuando se agreguen los datos con los entes instrumentales.  </w:t>
      </w:r>
    </w:p>
    <w:p w:rsidR="00FB237A" w:rsidRDefault="0055691B">
      <w:pPr>
        <w:spacing w:after="103" w:line="259" w:lineRule="auto"/>
        <w:ind w:left="0" w:firstLine="0"/>
        <w:jc w:val="left"/>
      </w:pPr>
      <w:r>
        <w:rPr>
          <w:b/>
        </w:rPr>
        <w:t xml:space="preserve"> </w:t>
      </w:r>
    </w:p>
    <w:p w:rsidR="00FB237A" w:rsidRDefault="0055691B">
      <w:pPr>
        <w:spacing w:after="112" w:line="249" w:lineRule="auto"/>
        <w:ind w:left="-5" w:right="20"/>
        <w:jc w:val="left"/>
      </w:pPr>
      <w:r>
        <w:rPr>
          <w:b/>
          <w:i/>
        </w:rPr>
        <w:t>5.- Gastos realizados en el ejercicio y pendientes de aplicar al Presupuesto de Gastos de la Corporación Local</w:t>
      </w:r>
      <w:r>
        <w:t xml:space="preserve"> </w:t>
      </w:r>
    </w:p>
    <w:p w:rsidR="00FB237A" w:rsidRDefault="0055691B">
      <w:pPr>
        <w:spacing w:after="100" w:line="259" w:lineRule="auto"/>
        <w:ind w:left="0" w:firstLine="0"/>
        <w:jc w:val="left"/>
      </w:pPr>
      <w:r>
        <w:rPr>
          <w:b/>
        </w:rPr>
        <w:t xml:space="preserve"> </w:t>
      </w:r>
    </w:p>
    <w:p w:rsidR="00FB237A" w:rsidRDefault="0055691B">
      <w:pPr>
        <w:ind w:left="-5" w:right="61"/>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6819900</wp:posOffset>
                </wp:positionV>
                <wp:extent cx="161330" cy="3491484"/>
                <wp:effectExtent l="0" t="0" r="0" b="0"/>
                <wp:wrapTopAndBottom/>
                <wp:docPr id="138549" name="Group 138549"/>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3126" name="Rectangle 3126"/>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Cód. Validación: 55JELDG4</w:t>
                              </w:r>
                              <w:r>
                                <w:rPr>
                                  <w:sz w:val="12"/>
                                </w:rPr>
                                <w:t xml:space="preserve">JWSLZJARY7XZYZ23H | Verificación: https://candelaria.sedelectronica.es/ </w:t>
                              </w:r>
                            </w:p>
                          </w:txbxContent>
                        </wps:txbx>
                        <wps:bodyPr horzOverflow="overflow" vert="horz" lIns="0" tIns="0" rIns="0" bIns="0" rtlCol="0">
                          <a:noAutofit/>
                        </wps:bodyPr>
                      </wps:wsp>
                      <wps:wsp>
                        <wps:cNvPr id="3127" name="Rectangle 3127"/>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18 de 72 </w:t>
                              </w:r>
                            </w:p>
                          </w:txbxContent>
                        </wps:txbx>
                        <wps:bodyPr horzOverflow="overflow" vert="horz" lIns="0" tIns="0" rIns="0" bIns="0" rtlCol="0">
                          <a:noAutofit/>
                        </wps:bodyPr>
                      </wps:wsp>
                    </wpg:wgp>
                  </a:graphicData>
                </a:graphic>
              </wp:anchor>
            </w:drawing>
          </mc:Choice>
          <mc:Fallback xmlns:a="http://schemas.openxmlformats.org/drawingml/2006/main">
            <w:pict>
              <v:group id="Group 138549" style="width:12.7031pt;height:274.92pt;position:absolute;mso-position-horizontal-relative:page;mso-position-horizontal:absolute;margin-left:682.278pt;mso-position-vertical-relative:page;margin-top:537pt;" coordsize="1613,34914">
                <v:rect id="Rectangle 3126"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3127"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72 </w:t>
                        </w:r>
                      </w:p>
                    </w:txbxContent>
                  </v:textbox>
                </v:rect>
                <w10:wrap type="topAndBottom"/>
              </v:group>
            </w:pict>
          </mc:Fallback>
        </mc:AlternateContent>
      </w:r>
      <w:r>
        <w:rPr>
          <w:b/>
        </w:rPr>
        <w:t xml:space="preserve"> </w:t>
      </w:r>
      <w:r>
        <w:t>A la fecha de cierre del ejercicio deben registrase aquellas obligaciones vencidas, líq</w:t>
      </w:r>
      <w:r>
        <w:t>uidas y exigibles que se hayan producido, aun cuando no se hayan dictado los correspondientes actos administrativos de reconocimiento y liquidación, lo que impide su aplicación al presupuesto en vigor, que generalmente tiene lugar en el ejercicio siguiente</w:t>
      </w:r>
      <w:r>
        <w:t xml:space="preserve">, una vez se dicta el mencionado acto administrativo. Por el contrario, en el tratamiento de la  </w:t>
      </w:r>
    </w:p>
    <w:p w:rsidR="00FB237A" w:rsidRDefault="0055691B">
      <w:pPr>
        <w:spacing w:after="98" w:line="259" w:lineRule="auto"/>
        <w:ind w:left="0" w:firstLine="0"/>
        <w:jc w:val="left"/>
      </w:pPr>
      <w:r>
        <w:t xml:space="preserve"> </w:t>
      </w:r>
    </w:p>
    <w:p w:rsidR="00FB237A" w:rsidRDefault="0055691B">
      <w:pPr>
        <w:ind w:left="-5" w:right="61"/>
      </w:pPr>
      <w:r>
        <w:t>contabilidad nacional, el principio de devengo, se aplica para registrar cualquier flujo económico, con independencia del momento en el que tiene lugar su i</w:t>
      </w:r>
      <w:r>
        <w:t>mputación presupuestaria. Por tanto, si el saldo final de la cuenta es mayor o menor que el inicial, la diferencia dará lugar a un ajuste como mayor o menor gasto no financiero en contabilidad nacional, aumentando o disminuyendo el déficit de la Corporació</w:t>
      </w:r>
      <w:r>
        <w:t xml:space="preserve">n Local. </w:t>
      </w:r>
    </w:p>
    <w:p w:rsidR="00FB237A" w:rsidRDefault="0055691B">
      <w:pPr>
        <w:ind w:left="-5" w:right="61"/>
      </w:pPr>
      <w:r>
        <w:t xml:space="preserve">  A </w:t>
      </w:r>
      <w:r>
        <w:rPr>
          <w:b/>
        </w:rPr>
        <w:t>nivel consolidado</w:t>
      </w:r>
      <w:r>
        <w:t xml:space="preserve">, es decir, agrupando los gastos e ingresos de los entes que integran el sector público local, tenemos la siguiente magnitud de la estabilidad presupuestaria: </w:t>
      </w:r>
    </w:p>
    <w:p w:rsidR="00FB237A" w:rsidRDefault="0055691B">
      <w:pPr>
        <w:spacing w:after="100" w:line="259" w:lineRule="auto"/>
        <w:ind w:left="0" w:firstLine="0"/>
        <w:jc w:val="left"/>
      </w:pPr>
      <w:r>
        <w:t xml:space="preserve"> </w:t>
      </w:r>
    </w:p>
    <w:p w:rsidR="00FB237A" w:rsidRDefault="0055691B">
      <w:pPr>
        <w:spacing w:after="0" w:line="259" w:lineRule="auto"/>
        <w:ind w:left="0" w:firstLine="0"/>
        <w:jc w:val="left"/>
      </w:pPr>
      <w:r>
        <w:t xml:space="preserve"> </w:t>
      </w:r>
    </w:p>
    <w:tbl>
      <w:tblPr>
        <w:tblStyle w:val="TableGrid"/>
        <w:tblW w:w="8764" w:type="dxa"/>
        <w:tblInd w:w="-36" w:type="dxa"/>
        <w:tblCellMar>
          <w:top w:w="5" w:type="dxa"/>
          <w:left w:w="70" w:type="dxa"/>
          <w:bottom w:w="131" w:type="dxa"/>
          <w:right w:w="14" w:type="dxa"/>
        </w:tblCellMar>
        <w:tblLook w:val="04A0" w:firstRow="1" w:lastRow="0" w:firstColumn="1" w:lastColumn="0" w:noHBand="0" w:noVBand="1"/>
      </w:tblPr>
      <w:tblGrid>
        <w:gridCol w:w="4369"/>
        <w:gridCol w:w="1560"/>
        <w:gridCol w:w="1416"/>
        <w:gridCol w:w="1419"/>
      </w:tblGrid>
      <w:tr w:rsidR="00FB237A">
        <w:trPr>
          <w:trHeight w:val="1061"/>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105" w:line="259" w:lineRule="auto"/>
              <w:ind w:left="0" w:firstLine="0"/>
              <w:jc w:val="left"/>
            </w:pPr>
            <w:r>
              <w:rPr>
                <w:b/>
                <w:sz w:val="20"/>
              </w:rPr>
              <w:t xml:space="preserve"> </w:t>
            </w:r>
          </w:p>
          <w:p w:rsidR="00FB237A" w:rsidRDefault="0055691B">
            <w:pPr>
              <w:spacing w:after="0" w:line="259" w:lineRule="auto"/>
              <w:ind w:left="0" w:firstLine="0"/>
              <w:jc w:val="left"/>
            </w:pPr>
            <w:r>
              <w:rPr>
                <w:sz w:val="20"/>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jc w:val="left"/>
            </w:pPr>
            <w:r>
              <w:rPr>
                <w:sz w:val="20"/>
              </w:rPr>
              <w:t xml:space="preserve">DATOS </w:t>
            </w:r>
          </w:p>
          <w:p w:rsidR="00FB237A" w:rsidRDefault="0055691B">
            <w:pPr>
              <w:spacing w:after="0" w:line="259" w:lineRule="auto"/>
              <w:ind w:left="0" w:firstLine="0"/>
              <w:jc w:val="left"/>
            </w:pPr>
            <w:r>
              <w:rPr>
                <w:sz w:val="20"/>
              </w:rPr>
              <w:t>PROVISIONAL</w:t>
            </w:r>
          </w:p>
          <w:p w:rsidR="00FB237A" w:rsidRDefault="0055691B">
            <w:pPr>
              <w:spacing w:after="0" w:line="259" w:lineRule="auto"/>
              <w:ind w:left="0" w:firstLine="0"/>
              <w:jc w:val="left"/>
            </w:pPr>
            <w:r>
              <w:rPr>
                <w:sz w:val="20"/>
              </w:rPr>
              <w:t xml:space="preserve">ES 2019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jc w:val="left"/>
            </w:pPr>
            <w:r>
              <w:rPr>
                <w:sz w:val="20"/>
              </w:rPr>
              <w:t xml:space="preserve">PREVISIÓN PEF  2019 </w:t>
            </w:r>
          </w:p>
        </w:tc>
        <w:tc>
          <w:tcPr>
            <w:tcW w:w="141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jc w:val="left"/>
            </w:pPr>
            <w:r>
              <w:rPr>
                <w:sz w:val="20"/>
              </w:rPr>
              <w:t xml:space="preserve">GASTOS </w:t>
            </w:r>
          </w:p>
          <w:p w:rsidR="00FB237A" w:rsidRDefault="0055691B">
            <w:pPr>
              <w:spacing w:after="0" w:line="259" w:lineRule="auto"/>
              <w:ind w:left="0" w:firstLine="0"/>
              <w:jc w:val="left"/>
            </w:pPr>
            <w:r>
              <w:rPr>
                <w:sz w:val="20"/>
              </w:rPr>
              <w:t xml:space="preserve">CUENTA </w:t>
            </w:r>
          </w:p>
          <w:p w:rsidR="00FB237A" w:rsidRDefault="0055691B">
            <w:pPr>
              <w:spacing w:after="0" w:line="259" w:lineRule="auto"/>
              <w:ind w:left="0" w:firstLine="0"/>
              <w:jc w:val="left"/>
            </w:pPr>
            <w:r>
              <w:rPr>
                <w:sz w:val="20"/>
              </w:rPr>
              <w:t xml:space="preserve">GENERAL </w:t>
            </w:r>
          </w:p>
          <w:p w:rsidR="00FB237A" w:rsidRDefault="0055691B">
            <w:pPr>
              <w:spacing w:after="0" w:line="259" w:lineRule="auto"/>
              <w:ind w:left="0" w:firstLine="0"/>
              <w:jc w:val="left"/>
            </w:pPr>
            <w:r>
              <w:rPr>
                <w:sz w:val="20"/>
              </w:rPr>
              <w:t xml:space="preserve">2018 </w:t>
            </w:r>
          </w:p>
        </w:tc>
      </w:tr>
      <w:tr w:rsidR="00FB237A">
        <w:trPr>
          <w:trHeight w:val="948"/>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pPr>
            <w:r>
              <w:rPr>
                <w:sz w:val="20"/>
              </w:rPr>
              <w:t xml:space="preserve">a) Derechos Reconocidos capítulos. I a VII presupuesto corriente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103" w:line="259" w:lineRule="auto"/>
              <w:ind w:left="0" w:firstLine="0"/>
              <w:jc w:val="left"/>
            </w:pPr>
            <w:r>
              <w:rPr>
                <w:sz w:val="20"/>
              </w:rPr>
              <w:t xml:space="preserve"> </w:t>
            </w:r>
          </w:p>
          <w:p w:rsidR="00FB237A" w:rsidRDefault="0055691B">
            <w:pPr>
              <w:spacing w:after="7" w:line="259" w:lineRule="auto"/>
              <w:ind w:left="0" w:firstLine="0"/>
              <w:jc w:val="left"/>
            </w:pPr>
            <w:r>
              <w:rPr>
                <w:sz w:val="20"/>
              </w:rPr>
              <w:t xml:space="preserve">31.843.634,54 </w:t>
            </w:r>
          </w:p>
          <w:p w:rsidR="00FB237A" w:rsidRDefault="0055691B">
            <w:pPr>
              <w:spacing w:after="0" w:line="259" w:lineRule="auto"/>
              <w:ind w:left="0" w:firstLine="0"/>
              <w:jc w:val="left"/>
            </w:pPr>
            <w:r>
              <w:rPr>
                <w:sz w:val="20"/>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103" w:line="259" w:lineRule="auto"/>
              <w:ind w:left="0" w:firstLine="0"/>
              <w:jc w:val="left"/>
            </w:pPr>
            <w:r>
              <w:rPr>
                <w:sz w:val="20"/>
              </w:rPr>
              <w:t xml:space="preserve">                  </w:t>
            </w:r>
          </w:p>
          <w:p w:rsidR="00FB237A" w:rsidRDefault="0055691B">
            <w:pPr>
              <w:spacing w:after="17" w:line="259" w:lineRule="auto"/>
              <w:ind w:left="0" w:firstLine="0"/>
              <w:jc w:val="left"/>
            </w:pPr>
            <w:r>
              <w:rPr>
                <w:sz w:val="20"/>
              </w:rPr>
              <w:t>30.158.697,3</w:t>
            </w:r>
          </w:p>
          <w:p w:rsidR="00FB237A" w:rsidRDefault="0055691B">
            <w:pPr>
              <w:spacing w:after="0" w:line="259" w:lineRule="auto"/>
              <w:ind w:left="0" w:firstLine="0"/>
              <w:jc w:val="left"/>
            </w:pPr>
            <w:r>
              <w:rPr>
                <w:sz w:val="20"/>
              </w:rPr>
              <w:t xml:space="preserve">0 €                 </w:t>
            </w:r>
          </w:p>
        </w:tc>
        <w:tc>
          <w:tcPr>
            <w:tcW w:w="1419" w:type="dxa"/>
            <w:tcBorders>
              <w:top w:val="single" w:sz="8" w:space="0" w:color="000000"/>
              <w:left w:val="single" w:sz="8" w:space="0" w:color="000000"/>
              <w:bottom w:val="single" w:sz="8" w:space="0" w:color="000000"/>
              <w:right w:val="single" w:sz="8" w:space="0" w:color="000000"/>
            </w:tcBorders>
            <w:vAlign w:val="bottom"/>
          </w:tcPr>
          <w:p w:rsidR="00FB237A" w:rsidRDefault="0055691B">
            <w:pPr>
              <w:spacing w:after="12" w:line="259" w:lineRule="auto"/>
              <w:ind w:left="0" w:firstLine="0"/>
              <w:jc w:val="left"/>
            </w:pPr>
            <w:r>
              <w:rPr>
                <w:sz w:val="20"/>
              </w:rPr>
              <w:t>28.140.583,9</w:t>
            </w:r>
          </w:p>
          <w:p w:rsidR="00FB237A" w:rsidRDefault="0055691B">
            <w:pPr>
              <w:spacing w:after="0" w:line="259" w:lineRule="auto"/>
              <w:ind w:left="0" w:firstLine="0"/>
              <w:jc w:val="left"/>
            </w:pPr>
            <w:r>
              <w:rPr>
                <w:sz w:val="20"/>
              </w:rPr>
              <w:t xml:space="preserve">2 € </w:t>
            </w:r>
          </w:p>
        </w:tc>
      </w:tr>
      <w:tr w:rsidR="00FB237A">
        <w:trPr>
          <w:trHeight w:val="950"/>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pPr>
            <w:r>
              <w:rPr>
                <w:sz w:val="20"/>
              </w:rPr>
              <w:t xml:space="preserve">b) Obligaciones Reconocidas capítulos I a VII presupuesto corriente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103" w:line="259" w:lineRule="auto"/>
              <w:ind w:left="0" w:firstLine="0"/>
              <w:jc w:val="left"/>
            </w:pPr>
            <w:r>
              <w:rPr>
                <w:sz w:val="20"/>
              </w:rPr>
              <w:t xml:space="preserve"> </w:t>
            </w:r>
          </w:p>
          <w:p w:rsidR="00FB237A" w:rsidRDefault="0055691B">
            <w:pPr>
              <w:spacing w:after="4" w:line="259" w:lineRule="auto"/>
              <w:ind w:left="0" w:firstLine="0"/>
              <w:jc w:val="left"/>
            </w:pPr>
            <w:r>
              <w:rPr>
                <w:sz w:val="20"/>
              </w:rPr>
              <w:t xml:space="preserve">25.625.048,58 </w:t>
            </w:r>
          </w:p>
          <w:p w:rsidR="00FB237A" w:rsidRDefault="0055691B">
            <w:pPr>
              <w:spacing w:after="0" w:line="259" w:lineRule="auto"/>
              <w:ind w:left="0" w:firstLine="0"/>
              <w:jc w:val="left"/>
            </w:pPr>
            <w:r>
              <w:rPr>
                <w:sz w:val="20"/>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103" w:line="259" w:lineRule="auto"/>
              <w:ind w:left="0" w:firstLine="0"/>
              <w:jc w:val="left"/>
            </w:pPr>
            <w:r>
              <w:rPr>
                <w:sz w:val="20"/>
              </w:rPr>
              <w:t xml:space="preserve"> </w:t>
            </w:r>
          </w:p>
          <w:p w:rsidR="00FB237A" w:rsidRDefault="0055691B">
            <w:pPr>
              <w:spacing w:after="11" w:line="259" w:lineRule="auto"/>
              <w:ind w:left="0" w:firstLine="0"/>
              <w:jc w:val="left"/>
            </w:pPr>
            <w:r>
              <w:rPr>
                <w:sz w:val="20"/>
              </w:rPr>
              <w:t>25.381.753,4</w:t>
            </w:r>
          </w:p>
          <w:p w:rsidR="00FB237A" w:rsidRDefault="0055691B">
            <w:pPr>
              <w:spacing w:after="0" w:line="259" w:lineRule="auto"/>
              <w:ind w:left="0" w:firstLine="0"/>
              <w:jc w:val="left"/>
            </w:pPr>
            <w:r>
              <w:rPr>
                <w:sz w:val="20"/>
              </w:rPr>
              <w:t xml:space="preserve">6  € </w:t>
            </w:r>
          </w:p>
        </w:tc>
        <w:tc>
          <w:tcPr>
            <w:tcW w:w="1419" w:type="dxa"/>
            <w:tcBorders>
              <w:top w:val="single" w:sz="8" w:space="0" w:color="000000"/>
              <w:left w:val="single" w:sz="8" w:space="0" w:color="000000"/>
              <w:bottom w:val="single" w:sz="8" w:space="0" w:color="000000"/>
              <w:right w:val="single" w:sz="8" w:space="0" w:color="000000"/>
            </w:tcBorders>
            <w:vAlign w:val="bottom"/>
          </w:tcPr>
          <w:p w:rsidR="00FB237A" w:rsidRDefault="0055691B">
            <w:pPr>
              <w:spacing w:after="10" w:line="259" w:lineRule="auto"/>
              <w:ind w:left="0" w:firstLine="0"/>
              <w:jc w:val="left"/>
            </w:pPr>
            <w:r>
              <w:rPr>
                <w:sz w:val="20"/>
              </w:rPr>
              <w:t>24.583.982,0</w:t>
            </w:r>
          </w:p>
          <w:p w:rsidR="00FB237A" w:rsidRDefault="0055691B">
            <w:pPr>
              <w:spacing w:after="0" w:line="259" w:lineRule="auto"/>
              <w:ind w:left="0" w:firstLine="0"/>
              <w:jc w:val="left"/>
            </w:pPr>
            <w:r>
              <w:rPr>
                <w:sz w:val="20"/>
              </w:rPr>
              <w:t xml:space="preserve">2 € </w:t>
            </w:r>
          </w:p>
        </w:tc>
      </w:tr>
      <w:tr w:rsidR="00FB237A">
        <w:trPr>
          <w:trHeight w:val="600"/>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jc w:val="left"/>
            </w:pPr>
            <w:r>
              <w:rPr>
                <w:b/>
                <w:sz w:val="20"/>
              </w:rPr>
              <w:t>TOTAL (a – b)</w:t>
            </w:r>
            <w:r>
              <w:t xml:space="preserve">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jc w:val="left"/>
            </w:pPr>
            <w:r>
              <w:rPr>
                <w:sz w:val="20"/>
              </w:rPr>
              <w:t xml:space="preserve">6.218.585,96 €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4" w:line="259" w:lineRule="auto"/>
              <w:ind w:left="0" w:firstLine="0"/>
              <w:jc w:val="left"/>
            </w:pPr>
            <w:r>
              <w:rPr>
                <w:sz w:val="20"/>
              </w:rPr>
              <w:t xml:space="preserve">4.776.943,84 </w:t>
            </w:r>
          </w:p>
          <w:p w:rsidR="00FB237A" w:rsidRDefault="0055691B">
            <w:pPr>
              <w:spacing w:after="0" w:line="259" w:lineRule="auto"/>
              <w:ind w:left="0" w:firstLine="0"/>
              <w:jc w:val="left"/>
            </w:pPr>
            <w:r>
              <w:rPr>
                <w:sz w:val="20"/>
              </w:rPr>
              <w:t xml:space="preserve">€ </w:t>
            </w:r>
          </w:p>
        </w:tc>
        <w:tc>
          <w:tcPr>
            <w:tcW w:w="1419" w:type="dxa"/>
            <w:tcBorders>
              <w:top w:val="single" w:sz="8" w:space="0" w:color="000000"/>
              <w:left w:val="single" w:sz="8" w:space="0" w:color="000000"/>
              <w:bottom w:val="single" w:sz="8" w:space="0" w:color="000000"/>
              <w:right w:val="single" w:sz="8" w:space="0" w:color="000000"/>
            </w:tcBorders>
          </w:tcPr>
          <w:p w:rsidR="00FB237A" w:rsidRDefault="0055691B">
            <w:pPr>
              <w:spacing w:after="4" w:line="259" w:lineRule="auto"/>
              <w:ind w:left="0" w:firstLine="0"/>
              <w:jc w:val="left"/>
            </w:pPr>
            <w:r>
              <w:rPr>
                <w:sz w:val="20"/>
              </w:rPr>
              <w:t xml:space="preserve">3.556.601,90 </w:t>
            </w:r>
          </w:p>
          <w:p w:rsidR="00FB237A" w:rsidRDefault="0055691B">
            <w:pPr>
              <w:spacing w:after="0" w:line="259" w:lineRule="auto"/>
              <w:ind w:left="0" w:firstLine="0"/>
              <w:jc w:val="left"/>
            </w:pPr>
            <w:r>
              <w:rPr>
                <w:sz w:val="20"/>
              </w:rPr>
              <w:t xml:space="preserve">€ </w:t>
            </w:r>
          </w:p>
        </w:tc>
      </w:tr>
      <w:tr w:rsidR="00FB237A">
        <w:trPr>
          <w:trHeight w:val="370"/>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jc w:val="left"/>
            </w:pPr>
            <w:r>
              <w:rPr>
                <w:b/>
                <w:sz w:val="20"/>
              </w:rPr>
              <w:t>AJUSTES</w:t>
            </w:r>
            <w:r>
              <w:t xml:space="preserve">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jc w:val="left"/>
            </w:pPr>
            <w:r>
              <w:rPr>
                <w:sz w:val="20"/>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jc w:val="left"/>
            </w:pPr>
            <w:r>
              <w:rPr>
                <w:sz w:val="20"/>
              </w:rPr>
              <w:t xml:space="preserve">  </w:t>
            </w:r>
          </w:p>
        </w:tc>
        <w:tc>
          <w:tcPr>
            <w:tcW w:w="141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jc w:val="left"/>
            </w:pPr>
            <w:r>
              <w:rPr>
                <w:sz w:val="20"/>
              </w:rPr>
              <w:t xml:space="preserve"> </w:t>
            </w:r>
          </w:p>
        </w:tc>
      </w:tr>
      <w:tr w:rsidR="00FB237A">
        <w:trPr>
          <w:trHeight w:val="600"/>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jc w:val="left"/>
            </w:pPr>
            <w:r>
              <w:rPr>
                <w:sz w:val="20"/>
              </w:rPr>
              <w:t xml:space="preserve">1) Ajustes recaudación capítulo 1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jc w:val="left"/>
            </w:pPr>
            <w:r>
              <w:rPr>
                <w:sz w:val="20"/>
              </w:rPr>
              <w:t xml:space="preserve">-28.361,09 €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21" w:right="19" w:firstLine="0"/>
              <w:jc w:val="center"/>
            </w:pPr>
            <w:r>
              <w:rPr>
                <w:sz w:val="20"/>
              </w:rPr>
              <w:t xml:space="preserve">- 215.409,45 € </w:t>
            </w:r>
          </w:p>
        </w:tc>
        <w:tc>
          <w:tcPr>
            <w:tcW w:w="141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21" w:right="22" w:firstLine="0"/>
              <w:jc w:val="center"/>
            </w:pPr>
            <w:r>
              <w:rPr>
                <w:sz w:val="20"/>
              </w:rPr>
              <w:t xml:space="preserve">- 274.249,65 € </w:t>
            </w:r>
          </w:p>
        </w:tc>
      </w:tr>
      <w:tr w:rsidR="00FB237A">
        <w:trPr>
          <w:trHeight w:val="372"/>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jc w:val="left"/>
            </w:pPr>
            <w:r>
              <w:rPr>
                <w:sz w:val="20"/>
              </w:rPr>
              <w:t>2) Ajustes recaudación capítulo 2</w:t>
            </w:r>
            <w:r>
              <w:rPr>
                <w:sz w:val="20"/>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jc w:val="left"/>
            </w:pPr>
            <w:r>
              <w:rPr>
                <w:sz w:val="20"/>
              </w:rPr>
              <w:t xml:space="preserve">-3.643,43 €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106" w:firstLine="0"/>
              <w:jc w:val="left"/>
            </w:pPr>
            <w:r>
              <w:rPr>
                <w:sz w:val="20"/>
              </w:rPr>
              <w:t xml:space="preserve">+9.156,41 € </w:t>
            </w:r>
          </w:p>
        </w:tc>
        <w:tc>
          <w:tcPr>
            <w:tcW w:w="141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9" w:firstLine="0"/>
              <w:jc w:val="left"/>
            </w:pPr>
            <w:r>
              <w:rPr>
                <w:sz w:val="20"/>
              </w:rPr>
              <w:t xml:space="preserve">+ 8.797,40 € </w:t>
            </w:r>
          </w:p>
        </w:tc>
      </w:tr>
      <w:tr w:rsidR="00FB237A">
        <w:trPr>
          <w:trHeight w:val="360"/>
        </w:trPr>
        <w:tc>
          <w:tcPr>
            <w:tcW w:w="4369" w:type="dxa"/>
            <w:tcBorders>
              <w:top w:val="nil"/>
              <w:left w:val="single" w:sz="8" w:space="0" w:color="000000"/>
              <w:bottom w:val="single" w:sz="8" w:space="0" w:color="000000"/>
              <w:right w:val="single" w:sz="8" w:space="0" w:color="000000"/>
            </w:tcBorders>
          </w:tcPr>
          <w:p w:rsidR="00FB237A" w:rsidRDefault="0055691B">
            <w:pPr>
              <w:spacing w:after="0" w:line="259" w:lineRule="auto"/>
              <w:ind w:left="0" w:firstLine="0"/>
              <w:jc w:val="left"/>
            </w:pPr>
            <w:r>
              <w:rPr>
                <w:sz w:val="20"/>
              </w:rPr>
              <w:t xml:space="preserve">3) Ajustes recaudación capítulo 3 </w:t>
            </w:r>
          </w:p>
        </w:tc>
        <w:tc>
          <w:tcPr>
            <w:tcW w:w="1560" w:type="dxa"/>
            <w:tcBorders>
              <w:top w:val="nil"/>
              <w:left w:val="single" w:sz="8" w:space="0" w:color="000000"/>
              <w:bottom w:val="single" w:sz="8" w:space="0" w:color="000000"/>
              <w:right w:val="single" w:sz="8" w:space="0" w:color="000000"/>
            </w:tcBorders>
          </w:tcPr>
          <w:p w:rsidR="00FB237A" w:rsidRDefault="0055691B">
            <w:pPr>
              <w:spacing w:after="0" w:line="259" w:lineRule="auto"/>
              <w:ind w:left="0" w:firstLine="0"/>
              <w:jc w:val="left"/>
            </w:pPr>
            <w:r>
              <w:rPr>
                <w:sz w:val="20"/>
              </w:rPr>
              <w:t xml:space="preserve">-70.480,59 € </w:t>
            </w:r>
          </w:p>
        </w:tc>
        <w:tc>
          <w:tcPr>
            <w:tcW w:w="1416" w:type="dxa"/>
            <w:tcBorders>
              <w:top w:val="nil"/>
              <w:left w:val="single" w:sz="8" w:space="0" w:color="000000"/>
              <w:bottom w:val="single" w:sz="8" w:space="0" w:color="000000"/>
              <w:right w:val="single" w:sz="8" w:space="0" w:color="000000"/>
            </w:tcBorders>
          </w:tcPr>
          <w:p w:rsidR="00FB237A" w:rsidRDefault="0055691B">
            <w:pPr>
              <w:spacing w:after="0" w:line="259" w:lineRule="auto"/>
              <w:ind w:left="77" w:firstLine="0"/>
              <w:jc w:val="left"/>
            </w:pPr>
            <w:r>
              <w:rPr>
                <w:sz w:val="20"/>
              </w:rPr>
              <w:t xml:space="preserve">-60.496,26 € </w:t>
            </w:r>
          </w:p>
        </w:tc>
        <w:tc>
          <w:tcPr>
            <w:tcW w:w="1419" w:type="dxa"/>
            <w:tcBorders>
              <w:top w:val="nil"/>
              <w:left w:val="single" w:sz="8" w:space="0" w:color="000000"/>
              <w:bottom w:val="single" w:sz="8" w:space="0" w:color="000000"/>
              <w:right w:val="single" w:sz="8" w:space="0" w:color="000000"/>
            </w:tcBorders>
          </w:tcPr>
          <w:p w:rsidR="00FB237A" w:rsidRDefault="0055691B">
            <w:pPr>
              <w:spacing w:after="0" w:line="259" w:lineRule="auto"/>
              <w:ind w:left="77" w:firstLine="0"/>
              <w:jc w:val="left"/>
            </w:pPr>
            <w:r>
              <w:rPr>
                <w:sz w:val="20"/>
              </w:rPr>
              <w:t xml:space="preserve">-52.359,43 € </w:t>
            </w:r>
          </w:p>
        </w:tc>
      </w:tr>
      <w:tr w:rsidR="00FB237A">
        <w:trPr>
          <w:trHeight w:val="370"/>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jc w:val="left"/>
            </w:pPr>
            <w:r>
              <w:rPr>
                <w:sz w:val="20"/>
              </w:rPr>
              <w:t xml:space="preserve">4) Ajuste por liquidación PIE-2008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jc w:val="left"/>
            </w:pPr>
            <w:r>
              <w:rPr>
                <w:sz w:val="20"/>
              </w:rPr>
              <w:t xml:space="preserve">14.115,84 €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right="57" w:firstLine="0"/>
              <w:jc w:val="center"/>
            </w:pPr>
            <w:r>
              <w:rPr>
                <w:sz w:val="20"/>
              </w:rPr>
              <w:t xml:space="preserve">14.115,84 € </w:t>
            </w:r>
          </w:p>
        </w:tc>
        <w:tc>
          <w:tcPr>
            <w:tcW w:w="141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right="60" w:firstLine="0"/>
              <w:jc w:val="center"/>
            </w:pPr>
            <w:r>
              <w:rPr>
                <w:sz w:val="20"/>
              </w:rPr>
              <w:t xml:space="preserve">14.115,84 € </w:t>
            </w:r>
          </w:p>
        </w:tc>
      </w:tr>
      <w:tr w:rsidR="00FB237A">
        <w:trPr>
          <w:trHeight w:val="425"/>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jc w:val="left"/>
            </w:pPr>
            <w:r>
              <w:rPr>
                <w:sz w:val="20"/>
              </w:rPr>
              <w:t xml:space="preserve">5) Ajuste por liquidación PIE-2009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jc w:val="left"/>
            </w:pPr>
            <w:r>
              <w:rPr>
                <w:sz w:val="20"/>
              </w:rPr>
              <w:t xml:space="preserve">59.455,32 € </w:t>
            </w:r>
          </w:p>
        </w:tc>
        <w:tc>
          <w:tcPr>
            <w:tcW w:w="1416" w:type="dxa"/>
            <w:tcBorders>
              <w:top w:val="single" w:sz="8" w:space="0" w:color="000000"/>
              <w:left w:val="single" w:sz="8" w:space="0" w:color="000000"/>
              <w:bottom w:val="single" w:sz="8" w:space="0" w:color="000000"/>
              <w:right w:val="single" w:sz="8" w:space="0" w:color="000000"/>
            </w:tcBorders>
            <w:vAlign w:val="center"/>
          </w:tcPr>
          <w:p w:rsidR="00FB237A" w:rsidRDefault="0055691B">
            <w:pPr>
              <w:spacing w:after="0" w:line="259" w:lineRule="auto"/>
              <w:ind w:left="110" w:firstLine="0"/>
              <w:jc w:val="left"/>
            </w:pPr>
            <w:r>
              <w:rPr>
                <w:sz w:val="20"/>
              </w:rPr>
              <w:t xml:space="preserve">59.455,32 € </w:t>
            </w:r>
          </w:p>
        </w:tc>
        <w:tc>
          <w:tcPr>
            <w:tcW w:w="1419" w:type="dxa"/>
            <w:tcBorders>
              <w:top w:val="single" w:sz="8" w:space="0" w:color="000000"/>
              <w:left w:val="single" w:sz="8" w:space="0" w:color="000000"/>
              <w:bottom w:val="single" w:sz="8" w:space="0" w:color="000000"/>
              <w:right w:val="single" w:sz="8" w:space="0" w:color="000000"/>
            </w:tcBorders>
            <w:vAlign w:val="center"/>
          </w:tcPr>
          <w:p w:rsidR="00FB237A" w:rsidRDefault="0055691B">
            <w:pPr>
              <w:spacing w:after="0" w:line="259" w:lineRule="auto"/>
              <w:ind w:left="110" w:firstLine="0"/>
              <w:jc w:val="left"/>
            </w:pPr>
            <w:r>
              <w:rPr>
                <w:sz w:val="20"/>
              </w:rPr>
              <w:t xml:space="preserve">59.455,32 € </w:t>
            </w:r>
          </w:p>
        </w:tc>
      </w:tr>
      <w:tr w:rsidR="00FB237A">
        <w:trPr>
          <w:trHeight w:val="720"/>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jc w:val="left"/>
            </w:pPr>
            <w:r>
              <w:rPr>
                <w:sz w:val="20"/>
              </w:rPr>
              <w:t xml:space="preserve">6) Ajuste por devengo de intereses (gasto)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130" w:line="259" w:lineRule="auto"/>
              <w:ind w:left="0" w:firstLine="0"/>
              <w:jc w:val="left"/>
            </w:pPr>
            <w:r>
              <w:rPr>
                <w:sz w:val="20"/>
              </w:rPr>
              <w:t xml:space="preserve"> </w:t>
            </w:r>
          </w:p>
          <w:p w:rsidR="00FB237A" w:rsidRDefault="0055691B">
            <w:pPr>
              <w:spacing w:after="0" w:line="259" w:lineRule="auto"/>
              <w:ind w:left="0" w:firstLine="0"/>
              <w:jc w:val="left"/>
            </w:pPr>
            <w:r>
              <w:rPr>
                <w:sz w:val="20"/>
              </w:rPr>
              <w:t xml:space="preserve">-79,05 €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131" w:line="259" w:lineRule="auto"/>
              <w:ind w:left="0" w:firstLine="0"/>
              <w:jc w:val="center"/>
            </w:pPr>
            <w:r>
              <w:rPr>
                <w:sz w:val="20"/>
              </w:rPr>
              <w:t xml:space="preserve"> </w:t>
            </w:r>
          </w:p>
          <w:p w:rsidR="00FB237A" w:rsidRDefault="0055691B">
            <w:pPr>
              <w:spacing w:after="0" w:line="259" w:lineRule="auto"/>
              <w:ind w:left="0" w:right="57" w:firstLine="0"/>
              <w:jc w:val="center"/>
            </w:pPr>
            <w:r>
              <w:rPr>
                <w:sz w:val="20"/>
              </w:rPr>
              <w:t xml:space="preserve">-426,74 € </w:t>
            </w:r>
          </w:p>
        </w:tc>
        <w:tc>
          <w:tcPr>
            <w:tcW w:w="1419" w:type="dxa"/>
            <w:tcBorders>
              <w:top w:val="single" w:sz="8" w:space="0" w:color="000000"/>
              <w:left w:val="single" w:sz="8" w:space="0" w:color="000000"/>
              <w:bottom w:val="single" w:sz="8" w:space="0" w:color="000000"/>
              <w:right w:val="single" w:sz="8" w:space="0" w:color="000000"/>
            </w:tcBorders>
            <w:vAlign w:val="bottom"/>
          </w:tcPr>
          <w:p w:rsidR="00FB237A" w:rsidRDefault="0055691B">
            <w:pPr>
              <w:spacing w:after="0" w:line="259" w:lineRule="auto"/>
              <w:ind w:left="0" w:right="62" w:firstLine="0"/>
              <w:jc w:val="center"/>
            </w:pPr>
            <w:r>
              <w:rPr>
                <w:sz w:val="20"/>
              </w:rPr>
              <w:t xml:space="preserve">- 436,17 € </w:t>
            </w:r>
          </w:p>
        </w:tc>
      </w:tr>
      <w:tr w:rsidR="00FB237A">
        <w:trPr>
          <w:trHeight w:val="601"/>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pPr>
            <w:r>
              <w:rPr>
                <w:sz w:val="20"/>
              </w:rPr>
              <w:t xml:space="preserve">7) Consolidación de transferencias entre </w:t>
            </w:r>
          </w:p>
          <w:p w:rsidR="00FB237A" w:rsidRDefault="0055691B">
            <w:pPr>
              <w:spacing w:after="0" w:line="259" w:lineRule="auto"/>
              <w:ind w:left="0" w:firstLine="0"/>
              <w:jc w:val="left"/>
            </w:pPr>
            <w:r>
              <w:rPr>
                <w:sz w:val="20"/>
              </w:rPr>
              <w:t xml:space="preserve">Administraciones Públicas </w:t>
            </w:r>
          </w:p>
        </w:tc>
        <w:tc>
          <w:tcPr>
            <w:tcW w:w="1560" w:type="dxa"/>
            <w:tcBorders>
              <w:top w:val="single" w:sz="8" w:space="0" w:color="000000"/>
              <w:left w:val="single" w:sz="8" w:space="0" w:color="000000"/>
              <w:bottom w:val="single" w:sz="8" w:space="0" w:color="000000"/>
              <w:right w:val="single" w:sz="8" w:space="0" w:color="000000"/>
            </w:tcBorders>
            <w:vAlign w:val="bottom"/>
          </w:tcPr>
          <w:p w:rsidR="00FB237A" w:rsidRDefault="0055691B">
            <w:pPr>
              <w:spacing w:after="0" w:line="259" w:lineRule="auto"/>
              <w:ind w:left="0" w:firstLine="0"/>
            </w:pPr>
            <w:r>
              <w:rPr>
                <w:sz w:val="20"/>
              </w:rPr>
              <w:t xml:space="preserve">-1.763.053,48 €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4" w:line="259" w:lineRule="auto"/>
              <w:ind w:left="0" w:firstLine="0"/>
            </w:pPr>
            <w:r>
              <w:rPr>
                <w:sz w:val="20"/>
              </w:rPr>
              <w:t xml:space="preserve">-1.763.053,48 </w:t>
            </w:r>
          </w:p>
          <w:p w:rsidR="00FB237A" w:rsidRDefault="0055691B">
            <w:pPr>
              <w:spacing w:after="0" w:line="259" w:lineRule="auto"/>
              <w:ind w:left="0" w:firstLine="0"/>
              <w:jc w:val="left"/>
            </w:pPr>
            <w:r>
              <w:rPr>
                <w:sz w:val="20"/>
              </w:rPr>
              <w:t xml:space="preserve">€ </w:t>
            </w:r>
          </w:p>
        </w:tc>
        <w:tc>
          <w:tcPr>
            <w:tcW w:w="1419" w:type="dxa"/>
            <w:tcBorders>
              <w:top w:val="single" w:sz="8" w:space="0" w:color="000000"/>
              <w:left w:val="single" w:sz="8" w:space="0" w:color="000000"/>
              <w:bottom w:val="single" w:sz="8" w:space="0" w:color="000000"/>
              <w:right w:val="single" w:sz="8" w:space="0" w:color="000000"/>
            </w:tcBorders>
          </w:tcPr>
          <w:p w:rsidR="00FB237A" w:rsidRDefault="0055691B">
            <w:pPr>
              <w:spacing w:after="4" w:line="259" w:lineRule="auto"/>
              <w:ind w:left="0" w:firstLine="0"/>
            </w:pPr>
            <w:r>
              <w:rPr>
                <w:sz w:val="20"/>
              </w:rPr>
              <w:t xml:space="preserve">-1.763.053,48 </w:t>
            </w:r>
          </w:p>
          <w:p w:rsidR="00FB237A" w:rsidRDefault="0055691B">
            <w:pPr>
              <w:spacing w:after="0" w:line="259" w:lineRule="auto"/>
              <w:ind w:left="0" w:firstLine="0"/>
              <w:jc w:val="left"/>
            </w:pPr>
            <w:r>
              <w:rPr>
                <w:sz w:val="20"/>
              </w:rPr>
              <w:t xml:space="preserve">€ </w:t>
            </w:r>
          </w:p>
        </w:tc>
      </w:tr>
      <w:tr w:rsidR="00FB237A">
        <w:trPr>
          <w:trHeight w:val="720"/>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jc w:val="left"/>
            </w:pPr>
            <w:r>
              <w:rPr>
                <w:sz w:val="20"/>
              </w:rPr>
              <w:t xml:space="preserve">19) Ajuste por gastos pendientes de aplicar a presupuesto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131" w:line="259" w:lineRule="auto"/>
              <w:ind w:left="0" w:firstLine="0"/>
              <w:jc w:val="left"/>
            </w:pPr>
            <w:r>
              <w:rPr>
                <w:sz w:val="20"/>
              </w:rPr>
              <w:t xml:space="preserve"> </w:t>
            </w:r>
          </w:p>
          <w:p w:rsidR="00FB237A" w:rsidRDefault="0055691B">
            <w:pPr>
              <w:spacing w:after="0" w:line="259" w:lineRule="auto"/>
              <w:ind w:left="0" w:firstLine="0"/>
              <w:jc w:val="left"/>
            </w:pPr>
            <w:r>
              <w:rPr>
                <w:sz w:val="20"/>
              </w:rPr>
              <w:t xml:space="preserve">- 124.990,25 € </w:t>
            </w:r>
          </w:p>
        </w:tc>
        <w:tc>
          <w:tcPr>
            <w:tcW w:w="1416" w:type="dxa"/>
            <w:tcBorders>
              <w:top w:val="single" w:sz="8" w:space="0" w:color="000000"/>
              <w:left w:val="single" w:sz="8" w:space="0" w:color="000000"/>
              <w:bottom w:val="single" w:sz="8" w:space="0" w:color="000000"/>
              <w:right w:val="single" w:sz="8" w:space="0" w:color="000000"/>
            </w:tcBorders>
            <w:vAlign w:val="bottom"/>
          </w:tcPr>
          <w:p w:rsidR="00FB237A" w:rsidRDefault="0055691B">
            <w:pPr>
              <w:spacing w:after="0" w:line="259" w:lineRule="auto"/>
              <w:ind w:left="0" w:firstLine="0"/>
              <w:jc w:val="left"/>
            </w:pPr>
            <w:r>
              <w:rPr>
                <w:sz w:val="20"/>
              </w:rPr>
              <w:t xml:space="preserve">337.188,38 € </w:t>
            </w:r>
          </w:p>
        </w:tc>
        <w:tc>
          <w:tcPr>
            <w:tcW w:w="1419" w:type="dxa"/>
            <w:tcBorders>
              <w:top w:val="single" w:sz="8" w:space="0" w:color="000000"/>
              <w:left w:val="single" w:sz="8" w:space="0" w:color="000000"/>
              <w:bottom w:val="single" w:sz="8" w:space="0" w:color="000000"/>
              <w:right w:val="single" w:sz="8" w:space="0" w:color="000000"/>
            </w:tcBorders>
            <w:vAlign w:val="bottom"/>
          </w:tcPr>
          <w:p w:rsidR="00FB237A" w:rsidRDefault="0055691B">
            <w:pPr>
              <w:spacing w:after="0" w:line="259" w:lineRule="auto"/>
              <w:ind w:left="0" w:firstLine="0"/>
              <w:jc w:val="left"/>
            </w:pPr>
            <w:r>
              <w:rPr>
                <w:sz w:val="20"/>
              </w:rPr>
              <w:t xml:space="preserve">337.188,38 € </w:t>
            </w:r>
          </w:p>
        </w:tc>
      </w:tr>
      <w:tr w:rsidR="00FB237A">
        <w:trPr>
          <w:trHeight w:val="950"/>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2" w:line="259" w:lineRule="auto"/>
              <w:ind w:left="0" w:firstLine="0"/>
            </w:pPr>
            <w:r>
              <w:rPr>
                <w:b/>
                <w:sz w:val="20"/>
              </w:rPr>
              <w:t xml:space="preserve">c) TOTAL INGRESOS AJUSTADOS </w:t>
            </w:r>
            <w:r>
              <w:rPr>
                <w:sz w:val="20"/>
              </w:rPr>
              <w:t xml:space="preserve">(a +/-  1, 2, </w:t>
            </w:r>
          </w:p>
          <w:p w:rsidR="00FB237A" w:rsidRDefault="0055691B">
            <w:pPr>
              <w:spacing w:after="0" w:line="259" w:lineRule="auto"/>
              <w:ind w:left="0" w:firstLine="0"/>
              <w:jc w:val="left"/>
            </w:pPr>
            <w:r>
              <w:rPr>
                <w:sz w:val="20"/>
              </w:rPr>
              <w:t>3, 4, 5, 6,11)</w:t>
            </w:r>
            <w:r>
              <w:rPr>
                <w:b/>
                <w:sz w:val="20"/>
              </w:rPr>
              <w:t xml:space="preserve"> </w:t>
            </w:r>
            <w:r>
              <w:t xml:space="preserve">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135" w:line="259" w:lineRule="auto"/>
              <w:ind w:left="0" w:firstLine="0"/>
              <w:jc w:val="left"/>
            </w:pPr>
            <w:r>
              <w:rPr>
                <w:sz w:val="20"/>
              </w:rPr>
              <w:t xml:space="preserve"> </w:t>
            </w:r>
          </w:p>
          <w:p w:rsidR="00FB237A" w:rsidRDefault="0055691B">
            <w:pPr>
              <w:spacing w:after="0" w:line="259" w:lineRule="auto"/>
              <w:ind w:left="0" w:firstLine="0"/>
            </w:pPr>
            <w:r>
              <w:rPr>
                <w:sz w:val="20"/>
              </w:rPr>
              <w:t xml:space="preserve">30.051.667,11 €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101" w:line="259" w:lineRule="auto"/>
              <w:ind w:left="0" w:firstLine="0"/>
              <w:jc w:val="center"/>
            </w:pPr>
            <w:r>
              <w:rPr>
                <w:sz w:val="20"/>
              </w:rPr>
              <w:t xml:space="preserve"> </w:t>
            </w:r>
          </w:p>
          <w:p w:rsidR="00FB237A" w:rsidRDefault="0055691B">
            <w:pPr>
              <w:spacing w:after="12" w:line="259" w:lineRule="auto"/>
              <w:ind w:left="53" w:firstLine="0"/>
              <w:jc w:val="left"/>
            </w:pPr>
            <w:r>
              <w:rPr>
                <w:sz w:val="20"/>
              </w:rPr>
              <w:t>28.202.465,6</w:t>
            </w:r>
          </w:p>
          <w:p w:rsidR="00FB237A" w:rsidRDefault="0055691B">
            <w:pPr>
              <w:spacing w:after="0" w:line="259" w:lineRule="auto"/>
              <w:ind w:left="0" w:right="58" w:firstLine="0"/>
              <w:jc w:val="center"/>
            </w:pPr>
            <w:r>
              <w:rPr>
                <w:sz w:val="20"/>
              </w:rPr>
              <w:t xml:space="preserve">8 € </w:t>
            </w:r>
          </w:p>
        </w:tc>
        <w:tc>
          <w:tcPr>
            <w:tcW w:w="1419" w:type="dxa"/>
            <w:tcBorders>
              <w:top w:val="single" w:sz="8" w:space="0" w:color="000000"/>
              <w:left w:val="single" w:sz="8" w:space="0" w:color="000000"/>
              <w:bottom w:val="single" w:sz="8" w:space="0" w:color="000000"/>
              <w:right w:val="single" w:sz="8" w:space="0" w:color="000000"/>
            </w:tcBorders>
            <w:vAlign w:val="bottom"/>
          </w:tcPr>
          <w:p w:rsidR="00FB237A" w:rsidRDefault="0055691B">
            <w:pPr>
              <w:spacing w:after="12" w:line="259" w:lineRule="auto"/>
              <w:ind w:left="0" w:firstLine="0"/>
              <w:jc w:val="left"/>
            </w:pPr>
            <w:r>
              <w:rPr>
                <w:sz w:val="20"/>
              </w:rPr>
              <w:t>26.133.289,9</w:t>
            </w:r>
          </w:p>
          <w:p w:rsidR="00FB237A" w:rsidRDefault="0055691B">
            <w:pPr>
              <w:spacing w:after="0" w:line="259" w:lineRule="auto"/>
              <w:ind w:left="0" w:firstLine="0"/>
              <w:jc w:val="left"/>
            </w:pPr>
            <w:r>
              <w:rPr>
                <w:sz w:val="20"/>
              </w:rPr>
              <w:t xml:space="preserve">2 € </w:t>
            </w:r>
          </w:p>
        </w:tc>
      </w:tr>
      <w:tr w:rsidR="00FB237A">
        <w:trPr>
          <w:trHeight w:val="950"/>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4" w:line="259" w:lineRule="auto"/>
              <w:ind w:left="0" w:firstLine="0"/>
            </w:pPr>
            <w:r>
              <w:rPr>
                <w:b/>
                <w:sz w:val="20"/>
              </w:rPr>
              <w:t xml:space="preserve">d) TOTAL GASTOS AJUSTADOS </w:t>
            </w:r>
            <w:r>
              <w:rPr>
                <w:sz w:val="20"/>
              </w:rPr>
              <w:t>(b +/</w:t>
            </w:r>
            <w:r>
              <w:rPr>
                <w:sz w:val="20"/>
              </w:rPr>
              <w:t xml:space="preserve">-  7, 8, </w:t>
            </w:r>
          </w:p>
          <w:p w:rsidR="00FB237A" w:rsidRDefault="0055691B">
            <w:pPr>
              <w:spacing w:after="0" w:line="259" w:lineRule="auto"/>
              <w:ind w:left="0" w:firstLine="0"/>
              <w:jc w:val="left"/>
            </w:pPr>
            <w:r>
              <w:rPr>
                <w:sz w:val="20"/>
              </w:rPr>
              <w:t>9,11,19)</w:t>
            </w:r>
            <w:r>
              <w:rPr>
                <w:b/>
                <w:sz w:val="20"/>
              </w:rPr>
              <w:t xml:space="preserve"> </w:t>
            </w:r>
            <w:r>
              <w:t xml:space="preserve">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103" w:line="259" w:lineRule="auto"/>
              <w:ind w:left="0" w:firstLine="0"/>
              <w:jc w:val="left"/>
            </w:pPr>
            <w:r>
              <w:rPr>
                <w:sz w:val="20"/>
              </w:rPr>
              <w:t xml:space="preserve"> </w:t>
            </w:r>
          </w:p>
          <w:p w:rsidR="00FB237A" w:rsidRDefault="0055691B">
            <w:pPr>
              <w:spacing w:after="7" w:line="259" w:lineRule="auto"/>
              <w:ind w:left="0" w:firstLine="0"/>
              <w:jc w:val="left"/>
            </w:pPr>
            <w:r>
              <w:rPr>
                <w:sz w:val="20"/>
              </w:rPr>
              <w:t xml:space="preserve">23.736.925,80 </w:t>
            </w:r>
          </w:p>
          <w:p w:rsidR="00FB237A" w:rsidRDefault="0055691B">
            <w:pPr>
              <w:spacing w:after="0" w:line="259" w:lineRule="auto"/>
              <w:ind w:left="0" w:firstLine="0"/>
              <w:jc w:val="left"/>
            </w:pPr>
            <w:r>
              <w:rPr>
                <w:sz w:val="20"/>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103" w:line="259" w:lineRule="auto"/>
              <w:ind w:left="0" w:firstLine="0"/>
              <w:jc w:val="center"/>
            </w:pPr>
            <w:r>
              <w:rPr>
                <w:sz w:val="20"/>
              </w:rPr>
              <w:t xml:space="preserve"> </w:t>
            </w:r>
          </w:p>
          <w:p w:rsidR="00FB237A" w:rsidRDefault="0055691B">
            <w:pPr>
              <w:spacing w:after="12" w:line="259" w:lineRule="auto"/>
              <w:ind w:left="53" w:firstLine="0"/>
              <w:jc w:val="left"/>
            </w:pPr>
            <w:r>
              <w:rPr>
                <w:sz w:val="20"/>
              </w:rPr>
              <w:t>23.366.664,7</w:t>
            </w:r>
          </w:p>
          <w:p w:rsidR="00FB237A" w:rsidRDefault="0055691B">
            <w:pPr>
              <w:spacing w:after="0" w:line="259" w:lineRule="auto"/>
              <w:ind w:left="0" w:right="58" w:firstLine="0"/>
              <w:jc w:val="center"/>
            </w:pPr>
            <w:r>
              <w:rPr>
                <w:sz w:val="20"/>
              </w:rPr>
              <w:t xml:space="preserve">8 € </w:t>
            </w:r>
          </w:p>
        </w:tc>
        <w:tc>
          <w:tcPr>
            <w:tcW w:w="1419" w:type="dxa"/>
            <w:tcBorders>
              <w:top w:val="single" w:sz="8" w:space="0" w:color="000000"/>
              <w:left w:val="single" w:sz="8" w:space="0" w:color="000000"/>
              <w:bottom w:val="single" w:sz="8" w:space="0" w:color="000000"/>
              <w:right w:val="single" w:sz="8" w:space="0" w:color="000000"/>
            </w:tcBorders>
            <w:vAlign w:val="bottom"/>
          </w:tcPr>
          <w:p w:rsidR="00FB237A" w:rsidRDefault="0055691B">
            <w:pPr>
              <w:spacing w:after="12" w:line="259" w:lineRule="auto"/>
              <w:ind w:left="0" w:firstLine="0"/>
              <w:jc w:val="left"/>
            </w:pPr>
            <w:r>
              <w:rPr>
                <w:sz w:val="20"/>
              </w:rPr>
              <w:t>23.157.680,7</w:t>
            </w:r>
          </w:p>
          <w:p w:rsidR="00FB237A" w:rsidRDefault="0055691B">
            <w:pPr>
              <w:spacing w:after="0" w:line="259" w:lineRule="auto"/>
              <w:ind w:left="0" w:firstLine="0"/>
              <w:jc w:val="left"/>
            </w:pPr>
            <w:r>
              <w:rPr>
                <w:sz w:val="20"/>
              </w:rPr>
              <w:t xml:space="preserve">5 € </w:t>
            </w:r>
          </w:p>
        </w:tc>
      </w:tr>
      <w:tr w:rsidR="00FB237A">
        <w:trPr>
          <w:trHeight w:val="951"/>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tabs>
                <w:tab w:val="center" w:pos="750"/>
                <w:tab w:val="center" w:pos="2501"/>
                <w:tab w:val="right" w:pos="4285"/>
              </w:tabs>
              <w:spacing w:after="0" w:line="259" w:lineRule="auto"/>
              <w:ind w:left="0" w:firstLine="0"/>
              <w:jc w:val="left"/>
            </w:pPr>
            <w:r>
              <w:rPr>
                <w:sz w:val="20"/>
              </w:rPr>
              <w:t xml:space="preserve">e) </w:t>
            </w:r>
            <w:r>
              <w:rPr>
                <w:sz w:val="20"/>
              </w:rPr>
              <w:tab/>
              <w:t xml:space="preserve">TOTAL </w:t>
            </w:r>
            <w:r>
              <w:rPr>
                <w:sz w:val="20"/>
              </w:rPr>
              <w:tab/>
              <w:t xml:space="preserve">CAPACIDAD/NECESIDAD </w:t>
            </w:r>
            <w:r>
              <w:rPr>
                <w:sz w:val="20"/>
              </w:rPr>
              <w:tab/>
              <w:t xml:space="preserve">DE </w:t>
            </w:r>
          </w:p>
          <w:p w:rsidR="00FB237A" w:rsidRDefault="0055691B">
            <w:pPr>
              <w:spacing w:after="0" w:line="259" w:lineRule="auto"/>
              <w:ind w:left="0" w:firstLine="0"/>
              <w:jc w:val="left"/>
            </w:pPr>
            <w:r>
              <w:rPr>
                <w:sz w:val="20"/>
              </w:rPr>
              <w:t xml:space="preserve">FINANCIACIÓN(c - d)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137" w:line="259" w:lineRule="auto"/>
              <w:ind w:left="0" w:firstLine="0"/>
              <w:jc w:val="left"/>
            </w:pPr>
            <w:r>
              <w:rPr>
                <w:sz w:val="20"/>
              </w:rPr>
              <w:t xml:space="preserve"> </w:t>
            </w:r>
          </w:p>
          <w:p w:rsidR="00FB237A" w:rsidRDefault="0055691B">
            <w:pPr>
              <w:spacing w:after="0" w:line="259" w:lineRule="auto"/>
              <w:ind w:left="0" w:firstLine="0"/>
              <w:jc w:val="left"/>
            </w:pPr>
            <w:r>
              <w:rPr>
                <w:sz w:val="20"/>
              </w:rPr>
              <w:t xml:space="preserve">6.314.741,31 €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103" w:line="259" w:lineRule="auto"/>
              <w:ind w:left="0" w:firstLine="0"/>
              <w:jc w:val="center"/>
            </w:pPr>
            <w:r>
              <w:rPr>
                <w:sz w:val="20"/>
              </w:rPr>
              <w:t xml:space="preserve"> </w:t>
            </w:r>
          </w:p>
          <w:p w:rsidR="00FB237A" w:rsidRDefault="0055691B">
            <w:pPr>
              <w:spacing w:after="0" w:line="259" w:lineRule="auto"/>
              <w:ind w:left="0" w:firstLine="0"/>
              <w:jc w:val="center"/>
            </w:pPr>
            <w:r>
              <w:rPr>
                <w:sz w:val="20"/>
              </w:rPr>
              <w:t xml:space="preserve">4.835.800,90 € </w:t>
            </w:r>
          </w:p>
        </w:tc>
        <w:tc>
          <w:tcPr>
            <w:tcW w:w="1419" w:type="dxa"/>
            <w:tcBorders>
              <w:top w:val="single" w:sz="8" w:space="0" w:color="000000"/>
              <w:left w:val="single" w:sz="8" w:space="0" w:color="000000"/>
              <w:bottom w:val="single" w:sz="8" w:space="0" w:color="000000"/>
              <w:right w:val="single" w:sz="8" w:space="0" w:color="000000"/>
            </w:tcBorders>
            <w:vAlign w:val="bottom"/>
          </w:tcPr>
          <w:p w:rsidR="00FB237A" w:rsidRDefault="0055691B">
            <w:pPr>
              <w:spacing w:after="7" w:line="259" w:lineRule="auto"/>
              <w:ind w:left="0" w:firstLine="0"/>
              <w:jc w:val="left"/>
            </w:pPr>
            <w:r>
              <w:rPr>
                <w:sz w:val="20"/>
              </w:rPr>
              <w:t xml:space="preserve">2.975.609,17 </w:t>
            </w:r>
          </w:p>
          <w:p w:rsidR="00FB237A" w:rsidRDefault="0055691B">
            <w:pPr>
              <w:spacing w:after="0" w:line="259" w:lineRule="auto"/>
              <w:ind w:left="0" w:firstLine="0"/>
              <w:jc w:val="left"/>
            </w:pPr>
            <w:r>
              <w:rPr>
                <w:sz w:val="20"/>
              </w:rPr>
              <w:t xml:space="preserve">€ </w:t>
            </w:r>
          </w:p>
        </w:tc>
      </w:tr>
      <w:tr w:rsidR="00FB237A">
        <w:trPr>
          <w:trHeight w:val="720"/>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2" w:line="259" w:lineRule="auto"/>
              <w:ind w:left="0" w:firstLine="0"/>
            </w:pPr>
            <w:r>
              <w:rPr>
                <w:b/>
                <w:sz w:val="20"/>
              </w:rPr>
              <w:t xml:space="preserve">En porcentaje sobre los ingresos no </w:t>
            </w:r>
          </w:p>
          <w:p w:rsidR="00FB237A" w:rsidRDefault="0055691B">
            <w:pPr>
              <w:spacing w:after="0" w:line="259" w:lineRule="auto"/>
              <w:ind w:left="0" w:firstLine="0"/>
              <w:jc w:val="left"/>
            </w:pPr>
            <w:r>
              <w:rPr>
                <w:b/>
                <w:sz w:val="20"/>
              </w:rPr>
              <w:t>financieros ajustados (</w:t>
            </w:r>
            <w:r>
              <w:rPr>
                <w:sz w:val="20"/>
              </w:rPr>
              <w:t>e/c</w:t>
            </w:r>
            <w:r>
              <w:rPr>
                <w:b/>
                <w:sz w:val="20"/>
              </w:rPr>
              <w:t xml:space="preserve"> )</w:t>
            </w:r>
            <w:r>
              <w:t xml:space="preserve">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103" w:line="259" w:lineRule="auto"/>
              <w:ind w:left="0" w:firstLine="0"/>
              <w:jc w:val="left"/>
            </w:pPr>
            <w:r>
              <w:rPr>
                <w:sz w:val="20"/>
              </w:rPr>
              <w:t xml:space="preserve"> </w:t>
            </w:r>
          </w:p>
          <w:p w:rsidR="00FB237A" w:rsidRDefault="0055691B">
            <w:pPr>
              <w:spacing w:after="0" w:line="259" w:lineRule="auto"/>
              <w:ind w:left="0" w:firstLine="0"/>
              <w:jc w:val="left"/>
            </w:pPr>
            <w:r>
              <w:rPr>
                <w:sz w:val="20"/>
              </w:rPr>
              <w:t xml:space="preserve">21 %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103" w:line="259" w:lineRule="auto"/>
              <w:ind w:left="0" w:firstLine="0"/>
              <w:jc w:val="center"/>
            </w:pPr>
            <w:r>
              <w:rPr>
                <w:sz w:val="20"/>
              </w:rPr>
              <w:t xml:space="preserve"> </w:t>
            </w:r>
          </w:p>
          <w:p w:rsidR="00FB237A" w:rsidRDefault="0055691B">
            <w:pPr>
              <w:spacing w:after="0" w:line="259" w:lineRule="auto"/>
              <w:ind w:left="0" w:right="61" w:firstLine="0"/>
              <w:jc w:val="center"/>
            </w:pPr>
            <w:r>
              <w:rPr>
                <w:sz w:val="20"/>
              </w:rPr>
              <w:t xml:space="preserve">17,1 % </w:t>
            </w:r>
          </w:p>
        </w:tc>
        <w:tc>
          <w:tcPr>
            <w:tcW w:w="1419" w:type="dxa"/>
            <w:tcBorders>
              <w:top w:val="single" w:sz="8" w:space="0" w:color="000000"/>
              <w:left w:val="single" w:sz="8" w:space="0" w:color="000000"/>
              <w:bottom w:val="single" w:sz="8" w:space="0" w:color="000000"/>
              <w:right w:val="single" w:sz="8" w:space="0" w:color="000000"/>
            </w:tcBorders>
            <w:vAlign w:val="bottom"/>
          </w:tcPr>
          <w:p w:rsidR="00FB237A" w:rsidRDefault="0055691B">
            <w:pPr>
              <w:spacing w:after="0" w:line="259" w:lineRule="auto"/>
              <w:ind w:left="0" w:firstLine="0"/>
              <w:jc w:val="left"/>
            </w:pPr>
            <w:r>
              <w:rPr>
                <w:sz w:val="20"/>
              </w:rPr>
              <w:t xml:space="preserve">11,39% </w:t>
            </w:r>
          </w:p>
        </w:tc>
      </w:tr>
    </w:tbl>
    <w:p w:rsidR="00FB237A" w:rsidRDefault="0055691B">
      <w:pPr>
        <w:spacing w:after="95" w:line="259" w:lineRule="auto"/>
        <w:ind w:left="0" w:firstLine="0"/>
        <w:jc w:val="left"/>
      </w:pPr>
      <w:r>
        <w:t xml:space="preserve"> </w:t>
      </w:r>
    </w:p>
    <w:p w:rsidR="00FB237A" w:rsidRDefault="0055691B">
      <w:pPr>
        <w:ind w:left="-5" w:right="61"/>
      </w:pPr>
      <w:r>
        <w:t xml:space="preserve"> Ello nos da </w:t>
      </w:r>
      <w:r>
        <w:rPr>
          <w:b/>
        </w:rPr>
        <w:t>un saldo positivo de 6.314.741,31 Euros</w:t>
      </w:r>
      <w:r>
        <w:t>, frente a las previsiones del Plan Económico Financiero, de 4.835.800,90 Euros, mejorando también, ampliamente, los datos reales, obtenidos de la Cuenta General del ejercicio 2018.</w:t>
      </w:r>
      <w:r>
        <w:rPr>
          <w:b/>
        </w:rPr>
        <w:t xml:space="preserve"> </w:t>
      </w:r>
      <w:r>
        <w:t>Por tanto, SI se cumple el principio de estabilidad presupuestaria, obteni</w:t>
      </w:r>
      <w:r>
        <w:t xml:space="preserve">endo un ratio de Estabilidad Presupuestaria de un </w:t>
      </w:r>
      <w:r>
        <w:rPr>
          <w:b/>
        </w:rPr>
        <w:t>+ 21 %</w:t>
      </w:r>
      <w:r>
        <w:t xml:space="preserve">. </w:t>
      </w:r>
    </w:p>
    <w:p w:rsidR="00FB237A" w:rsidRDefault="0055691B">
      <w:pPr>
        <w:spacing w:after="113" w:line="248" w:lineRule="auto"/>
        <w:ind w:left="-5" w:right="58"/>
      </w:pPr>
      <w:r>
        <w:rPr>
          <w:b/>
        </w:rPr>
        <w:t xml:space="preserve">ANÁLISIS DEL CUMPLIMIENTO DEL OBJETIVO DE LA REGLA DE GASTO 2019.  </w:t>
      </w:r>
    </w:p>
    <w:p w:rsidR="00FB237A" w:rsidRDefault="0055691B">
      <w:pPr>
        <w:spacing w:after="100" w:line="259" w:lineRule="auto"/>
        <w:ind w:left="0" w:firstLine="0"/>
        <w:jc w:val="left"/>
      </w:pPr>
      <w:r>
        <w:t xml:space="preserve"> </w:t>
      </w:r>
    </w:p>
    <w:p w:rsidR="00FB237A" w:rsidRDefault="0055691B">
      <w:pPr>
        <w:ind w:left="-15" w:right="61" w:firstLine="708"/>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37835" name="Group 137835"/>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3522" name="Rectangle 3522"/>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3523" name="Rectangle 3523"/>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Documento firmado electr</w:t>
                              </w:r>
                              <w:r>
                                <w:rPr>
                                  <w:sz w:val="12"/>
                                </w:rPr>
                                <w:t xml:space="preserve">ónicamente desde la plataforma esPublico Gestiona | Página 19 de 72 </w:t>
                              </w:r>
                            </w:p>
                          </w:txbxContent>
                        </wps:txbx>
                        <wps:bodyPr horzOverflow="overflow" vert="horz" lIns="0" tIns="0" rIns="0" bIns="0" rtlCol="0">
                          <a:noAutofit/>
                        </wps:bodyPr>
                      </wps:wsp>
                    </wpg:wgp>
                  </a:graphicData>
                </a:graphic>
              </wp:anchor>
            </w:drawing>
          </mc:Choice>
          <mc:Fallback xmlns:a="http://schemas.openxmlformats.org/drawingml/2006/main">
            <w:pict>
              <v:group id="Group 137835" style="width:12.7031pt;height:274.92pt;position:absolute;mso-position-horizontal-relative:page;mso-position-horizontal:absolute;margin-left:682.278pt;mso-position-vertical-relative:page;margin-top:537pt;" coordsize="1613,34914">
                <v:rect id="Rectangle 3522"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3523"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72 </w:t>
                        </w:r>
                      </w:p>
                    </w:txbxContent>
                  </v:textbox>
                </v:rect>
                <w10:wrap type="square"/>
              </v:group>
            </w:pict>
          </mc:Fallback>
        </mc:AlternateContent>
      </w:r>
      <w:r>
        <w:t>El artículo 12 de la Ley Orgánica de Estabilidad Presupuestaria exige también a las Entidades Locales que la variación de gasto no supere la tasa de referencia de crecimiento del PIB, cor</w:t>
      </w:r>
      <w:r>
        <w:t xml:space="preserve">respondiendo al Ministerio su determinación.  </w:t>
      </w:r>
    </w:p>
    <w:p w:rsidR="00FB237A" w:rsidRDefault="0055691B">
      <w:pPr>
        <w:ind w:left="-5" w:right="61"/>
      </w:pPr>
      <w:r>
        <w:rPr>
          <w:b/>
        </w:rPr>
        <w:t xml:space="preserve"> </w:t>
      </w:r>
      <w:r>
        <w:t xml:space="preserve">La tasa de variación del gasto computable de un ejercicio se calcula de acuerdo con la siguiente fórmula:  </w:t>
      </w:r>
    </w:p>
    <w:p w:rsidR="00FB237A" w:rsidRDefault="0055691B">
      <w:pPr>
        <w:spacing w:after="103" w:line="259" w:lineRule="auto"/>
        <w:ind w:left="0" w:firstLine="0"/>
        <w:jc w:val="left"/>
      </w:pPr>
      <w:r>
        <w:t xml:space="preserve"> </w:t>
      </w:r>
      <w:r>
        <w:tab/>
        <w:t xml:space="preserve"> </w:t>
      </w:r>
      <w:r>
        <w:tab/>
        <w:t xml:space="preserve"> </w:t>
      </w:r>
    </w:p>
    <w:p w:rsidR="00FB237A" w:rsidRDefault="0055691B">
      <w:pPr>
        <w:ind w:left="-5" w:right="61"/>
      </w:pPr>
      <w:r>
        <w:t>T.V. Gasto computable (%) = (Gasto</w:t>
      </w:r>
      <w:r>
        <w:rPr>
          <w:u w:val="single" w:color="000000"/>
        </w:rPr>
        <w:t xml:space="preserve"> computable año 2018</w:t>
      </w:r>
      <w:r>
        <w:rPr>
          <w:b/>
        </w:rPr>
        <w:t xml:space="preserve">    - </w:t>
      </w:r>
      <w:r>
        <w:t xml:space="preserve">1) * 100 </w:t>
      </w:r>
    </w:p>
    <w:p w:rsidR="00FB237A" w:rsidRDefault="0055691B">
      <w:pPr>
        <w:tabs>
          <w:tab w:val="center" w:pos="708"/>
          <w:tab w:val="center" w:pos="1416"/>
          <w:tab w:val="center" w:pos="2124"/>
          <w:tab w:val="center" w:pos="4424"/>
          <w:tab w:val="center" w:pos="6373"/>
        </w:tabs>
        <w:ind w:left="-15" w:firstLine="0"/>
        <w:jc w:val="left"/>
      </w:pPr>
      <w:r>
        <w:rPr>
          <w:b/>
        </w:rPr>
        <w:t xml:space="preserve"> </w:t>
      </w:r>
      <w:r>
        <w:rPr>
          <w:b/>
        </w:rPr>
        <w:tab/>
        <w:t xml:space="preserve"> </w:t>
      </w:r>
      <w:r>
        <w:rPr>
          <w:b/>
        </w:rPr>
        <w:tab/>
        <w:t xml:space="preserve"> </w:t>
      </w:r>
      <w:r>
        <w:rPr>
          <w:b/>
        </w:rPr>
        <w:tab/>
        <w:t xml:space="preserve"> </w:t>
      </w:r>
      <w:r>
        <w:rPr>
          <w:b/>
        </w:rPr>
        <w:tab/>
        <w:t xml:space="preserve">      </w:t>
      </w:r>
      <w:r>
        <w:t>Gasto Computable año 2017</w:t>
      </w:r>
      <w:r>
        <w:rPr>
          <w:b/>
        </w:rPr>
        <w:t xml:space="preserve"> </w:t>
      </w:r>
      <w:r>
        <w:rPr>
          <w:b/>
        </w:rPr>
        <w:tab/>
      </w:r>
      <w:r>
        <w:t xml:space="preserve"> </w:t>
      </w:r>
    </w:p>
    <w:p w:rsidR="00FB237A" w:rsidRDefault="0055691B">
      <w:pPr>
        <w:spacing w:after="100" w:line="259" w:lineRule="auto"/>
        <w:ind w:left="0" w:firstLine="0"/>
        <w:jc w:val="left"/>
      </w:pPr>
      <w:r>
        <w:t xml:space="preserve"> </w:t>
      </w:r>
    </w:p>
    <w:p w:rsidR="00FB237A" w:rsidRDefault="0055691B">
      <w:pPr>
        <w:ind w:left="-5" w:right="61"/>
      </w:pPr>
      <w:r>
        <w:t xml:space="preserve"> </w:t>
      </w:r>
      <w:r>
        <w:tab/>
        <w:t xml:space="preserve">La Regla del Gasto tiene como objetivo limitar el crecimiento del gasto público, estableciendo un tope de aumento máximo en función del crecimiento de la economía española. </w:t>
      </w:r>
    </w:p>
    <w:p w:rsidR="00FB237A" w:rsidRDefault="0055691B">
      <w:pPr>
        <w:ind w:left="-5" w:right="61"/>
      </w:pPr>
      <w:r>
        <w:t xml:space="preserve"> La regla de gasto debe cumplirse para el gasto d</w:t>
      </w:r>
      <w:r>
        <w:t xml:space="preserve">e la Corporación Local una vez consolidadas y eliminadas las transferencias dadas entre las unidades que integran la Corporación Local y que se incluyen en el artículo 2.1 de la Ley 2/2012.  </w:t>
      </w:r>
    </w:p>
    <w:p w:rsidR="00FB237A" w:rsidRDefault="0055691B">
      <w:pPr>
        <w:ind w:left="-5" w:right="61"/>
      </w:pPr>
      <w:r>
        <w:t xml:space="preserve"> En las Corporaciones Locales, para la determinación del gasto c</w:t>
      </w:r>
      <w:r>
        <w:t>omputable, se parte de los empleos no financieros en términos del Sistema Europeo de Cuentas excluidos los intereses de la deuda. Una vez determinado este importe, se deducirá la parte del gasto financiado con fondos de la Unión Europea y de otras Administ</w:t>
      </w:r>
      <w:r>
        <w:t>raciones públicas. Igualmente se descontarán las transferencias por fondos de los sistemas de financiación dadas por las Diputaciones Forales del País Vasco a la Comunidad Autónoma así como las dadas por los Cabildos Insulares a los Ayuntamientos canarios.</w:t>
      </w:r>
      <w:r>
        <w:t xml:space="preserve">  </w:t>
      </w:r>
    </w:p>
    <w:p w:rsidR="00FB237A" w:rsidRDefault="0055691B">
      <w:pPr>
        <w:ind w:left="-5" w:right="61"/>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6819900</wp:posOffset>
                </wp:positionV>
                <wp:extent cx="161330" cy="3491484"/>
                <wp:effectExtent l="0" t="0" r="0" b="0"/>
                <wp:wrapTopAndBottom/>
                <wp:docPr id="132005" name="Group 132005"/>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3834" name="Rectangle 3834"/>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3835" name="Rectangle 3835"/>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20 de 72 </w:t>
                              </w:r>
                            </w:p>
                          </w:txbxContent>
                        </wps:txbx>
                        <wps:bodyPr horzOverflow="overflow" vert="horz" lIns="0" tIns="0" rIns="0" bIns="0" rtlCol="0">
                          <a:noAutofit/>
                        </wps:bodyPr>
                      </wps:wsp>
                    </wpg:wgp>
                  </a:graphicData>
                </a:graphic>
              </wp:anchor>
            </w:drawing>
          </mc:Choice>
          <mc:Fallback xmlns:a="http://schemas.openxmlformats.org/drawingml/2006/main">
            <w:pict>
              <v:group id="Group 132005" style="width:12.7031pt;height:274.92pt;position:absolute;mso-position-horizontal-relative:page;mso-position-horizontal:absolute;margin-left:682.278pt;mso-position-vertical-relative:page;margin-top:537pt;" coordsize="1613,34914">
                <v:rect id="Rectangle 3834"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3835"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72 </w:t>
                        </w:r>
                      </w:p>
                    </w:txbxContent>
                  </v:textbox>
                </v:rect>
                <w10:wrap type="topAndBottom"/>
              </v:group>
            </w:pict>
          </mc:Fallback>
        </mc:AlternateContent>
      </w:r>
      <w:r>
        <w:t xml:space="preserve"> Sobre este importe habrá que realizar una serie de ajust</w:t>
      </w:r>
      <w:r>
        <w:t xml:space="preserve">es que permitan aproximar los gastos presupuestarios a los empleos no financieros según los criterios del Sistema Europeo de Cuentas. A continuación, se detalla el ajuste a realizar partiendo de la liquidación: </w:t>
      </w:r>
    </w:p>
    <w:p w:rsidR="00FB237A" w:rsidRDefault="0055691B">
      <w:pPr>
        <w:spacing w:after="98" w:line="259" w:lineRule="auto"/>
        <w:ind w:left="0" w:firstLine="0"/>
        <w:jc w:val="left"/>
      </w:pPr>
      <w:r>
        <w:t xml:space="preserve"> </w:t>
      </w:r>
    </w:p>
    <w:p w:rsidR="00FB237A" w:rsidRDefault="0055691B">
      <w:pPr>
        <w:tabs>
          <w:tab w:val="center" w:pos="4573"/>
        </w:tabs>
        <w:spacing w:after="112" w:line="249" w:lineRule="auto"/>
        <w:ind w:left="-15" w:firstLine="0"/>
        <w:jc w:val="left"/>
      </w:pPr>
      <w:r>
        <w:rPr>
          <w:b/>
          <w:i/>
        </w:rPr>
        <w:t xml:space="preserve"> </w:t>
      </w:r>
      <w:r>
        <w:rPr>
          <w:b/>
          <w:i/>
        </w:rPr>
        <w:tab/>
        <w:t>1.- Gastos realizados en el ejercicio pe</w:t>
      </w:r>
      <w:r>
        <w:rPr>
          <w:b/>
          <w:i/>
        </w:rPr>
        <w:t xml:space="preserve">ndientes de aplicar al Presupuesto. </w:t>
      </w:r>
      <w:r>
        <w:t xml:space="preserve"> </w:t>
      </w:r>
    </w:p>
    <w:p w:rsidR="00FB237A" w:rsidRDefault="0055691B">
      <w:pPr>
        <w:ind w:left="-5" w:right="61"/>
      </w:pPr>
      <w:r>
        <w:t xml:space="preserve"> La aplicación del principio de devengo del Sistema Europeo de Cuentas implica la imputación de cualquier gasto efectivamente realizado con independencia del momento en que se decida su imputación presupuestaria.  </w:t>
      </w:r>
    </w:p>
    <w:p w:rsidR="00FB237A" w:rsidRDefault="0055691B">
      <w:pPr>
        <w:spacing w:after="105" w:line="259" w:lineRule="auto"/>
        <w:ind w:left="0" w:firstLine="0"/>
        <w:jc w:val="left"/>
      </w:pPr>
      <w:r>
        <w:t xml:space="preserve"> </w:t>
      </w:r>
    </w:p>
    <w:p w:rsidR="00FB237A" w:rsidRDefault="0055691B">
      <w:pPr>
        <w:ind w:left="-15" w:right="61" w:firstLine="708"/>
      </w:pPr>
      <w:r>
        <w:t>Por tanto, las cantidades abonadas en el ejercicio en la cuenta 413 “acreedores por operaciones pendientes de aplicar a presupuesto” darán lugar a ajustes de mayores empleos no financieros mientras que las cantidades abonadas con signo negativo, es decir a</w:t>
      </w:r>
      <w:r>
        <w:t xml:space="preserve">plicadas a presupuesto, implicarán ajustes de menores empleos no financieros.  </w:t>
      </w:r>
    </w:p>
    <w:p w:rsidR="00FB237A" w:rsidRDefault="0055691B">
      <w:pPr>
        <w:ind w:left="-5" w:right="61"/>
      </w:pPr>
      <w:r>
        <w:t xml:space="preserve"> A través del siguiente cuadro, obtenemos la regla del gasto, calculado a </w:t>
      </w:r>
      <w:r>
        <w:rPr>
          <w:b/>
        </w:rPr>
        <w:t>nivel consolidado</w:t>
      </w:r>
      <w:r>
        <w:t xml:space="preserve"> y a nivel de cada ente: </w:t>
      </w:r>
    </w:p>
    <w:p w:rsidR="00FB237A" w:rsidRDefault="0055691B">
      <w:pPr>
        <w:spacing w:after="0" w:line="259" w:lineRule="auto"/>
        <w:ind w:left="0" w:firstLine="0"/>
        <w:jc w:val="left"/>
      </w:pPr>
      <w:r>
        <w:t xml:space="preserve"> </w:t>
      </w:r>
    </w:p>
    <w:tbl>
      <w:tblPr>
        <w:tblStyle w:val="TableGrid"/>
        <w:tblW w:w="9076" w:type="dxa"/>
        <w:tblInd w:w="58" w:type="dxa"/>
        <w:tblCellMar>
          <w:top w:w="53" w:type="dxa"/>
          <w:left w:w="53" w:type="dxa"/>
          <w:bottom w:w="0" w:type="dxa"/>
          <w:right w:w="0" w:type="dxa"/>
        </w:tblCellMar>
        <w:tblLook w:val="04A0" w:firstRow="1" w:lastRow="0" w:firstColumn="1" w:lastColumn="0" w:noHBand="0" w:noVBand="1"/>
      </w:tblPr>
      <w:tblGrid>
        <w:gridCol w:w="4679"/>
        <w:gridCol w:w="1560"/>
        <w:gridCol w:w="1418"/>
        <w:gridCol w:w="1419"/>
      </w:tblGrid>
      <w:tr w:rsidR="00FB237A">
        <w:trPr>
          <w:trHeight w:val="1155"/>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CAPÍTULOS DE GASTO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DATOS </w:t>
            </w:r>
          </w:p>
          <w:p w:rsidR="00FB237A" w:rsidRDefault="0055691B">
            <w:pPr>
              <w:spacing w:after="0" w:line="259" w:lineRule="auto"/>
              <w:ind w:left="2" w:firstLine="0"/>
              <w:jc w:val="left"/>
            </w:pPr>
            <w:r>
              <w:rPr>
                <w:sz w:val="20"/>
              </w:rPr>
              <w:t>PROVISIONAL</w:t>
            </w:r>
          </w:p>
          <w:p w:rsidR="00FB237A" w:rsidRDefault="0055691B">
            <w:pPr>
              <w:spacing w:after="0" w:line="259" w:lineRule="auto"/>
              <w:ind w:left="2" w:firstLine="0"/>
              <w:jc w:val="left"/>
            </w:pPr>
            <w:r>
              <w:rPr>
                <w:sz w:val="20"/>
              </w:rPr>
              <w:t xml:space="preserve">ES 2019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PREVISIÓN</w:t>
            </w:r>
            <w:r>
              <w:rPr>
                <w:sz w:val="20"/>
              </w:rPr>
              <w:t xml:space="preserve"> PEF  2019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GASTOS </w:t>
            </w:r>
          </w:p>
          <w:p w:rsidR="00FB237A" w:rsidRDefault="0055691B">
            <w:pPr>
              <w:spacing w:after="0" w:line="259" w:lineRule="auto"/>
              <w:ind w:left="0" w:firstLine="0"/>
              <w:jc w:val="left"/>
            </w:pPr>
            <w:r>
              <w:rPr>
                <w:sz w:val="20"/>
              </w:rPr>
              <w:t xml:space="preserve">CUENTA </w:t>
            </w:r>
          </w:p>
          <w:p w:rsidR="00FB237A" w:rsidRDefault="0055691B">
            <w:pPr>
              <w:spacing w:after="0" w:line="259" w:lineRule="auto"/>
              <w:ind w:left="0" w:firstLine="0"/>
              <w:jc w:val="left"/>
            </w:pPr>
            <w:r>
              <w:rPr>
                <w:sz w:val="20"/>
              </w:rPr>
              <w:t xml:space="preserve">GENERAL </w:t>
            </w:r>
          </w:p>
          <w:p w:rsidR="00FB237A" w:rsidRDefault="0055691B">
            <w:pPr>
              <w:spacing w:after="0" w:line="259" w:lineRule="auto"/>
              <w:ind w:left="0" w:firstLine="0"/>
              <w:jc w:val="left"/>
            </w:pPr>
            <w:r>
              <w:rPr>
                <w:sz w:val="20"/>
              </w:rPr>
              <w:t xml:space="preserve">2018 </w:t>
            </w:r>
          </w:p>
        </w:tc>
      </w:tr>
      <w:tr w:rsidR="00FB237A">
        <w:trPr>
          <w:trHeight w:val="691"/>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 Gastos de personal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pPr>
            <w:r>
              <w:rPr>
                <w:sz w:val="20"/>
              </w:rPr>
              <w:t xml:space="preserve">10.720.055,98 €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 w:firstLine="0"/>
            </w:pPr>
            <w:r>
              <w:rPr>
                <w:rFonts w:ascii="Times New Roman" w:eastAsia="Times New Roman" w:hAnsi="Times New Roman" w:cs="Times New Roman"/>
                <w:sz w:val="20"/>
              </w:rPr>
              <w:t xml:space="preserve">10.349.767,71 €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7" w:line="259" w:lineRule="auto"/>
              <w:ind w:left="0" w:firstLine="0"/>
            </w:pPr>
            <w:r>
              <w:rPr>
                <w:sz w:val="20"/>
              </w:rPr>
              <w:t xml:space="preserve">10.240.037,44 </w:t>
            </w:r>
          </w:p>
          <w:p w:rsidR="00FB237A" w:rsidRDefault="0055691B">
            <w:pPr>
              <w:spacing w:after="0" w:line="259" w:lineRule="auto"/>
              <w:ind w:left="0" w:firstLine="0"/>
              <w:jc w:val="left"/>
            </w:pPr>
            <w:r>
              <w:rPr>
                <w:sz w:val="20"/>
              </w:rPr>
              <w:t xml:space="preserve">€ </w:t>
            </w:r>
          </w:p>
        </w:tc>
      </w:tr>
      <w:tr w:rsidR="00FB237A">
        <w:trPr>
          <w:trHeight w:val="689"/>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Gastos en bienes y servicios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9.554.186,82 €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rFonts w:ascii="Times New Roman" w:eastAsia="Times New Roman" w:hAnsi="Times New Roman" w:cs="Times New Roman"/>
                <w:sz w:val="20"/>
              </w:rPr>
              <w:t xml:space="preserve">9.485.649,21 €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7" w:line="259" w:lineRule="auto"/>
              <w:ind w:left="0" w:firstLine="0"/>
              <w:jc w:val="left"/>
            </w:pPr>
            <w:r>
              <w:rPr>
                <w:sz w:val="20"/>
              </w:rPr>
              <w:t xml:space="preserve">9.594.775,88 </w:t>
            </w:r>
          </w:p>
          <w:p w:rsidR="00FB237A" w:rsidRDefault="0055691B">
            <w:pPr>
              <w:spacing w:after="0" w:line="259" w:lineRule="auto"/>
              <w:ind w:left="0" w:firstLine="0"/>
              <w:jc w:val="left"/>
            </w:pPr>
            <w:r>
              <w:rPr>
                <w:sz w:val="20"/>
              </w:rPr>
              <w:t xml:space="preserve">€ </w:t>
            </w:r>
          </w:p>
        </w:tc>
      </w:tr>
      <w:tr w:rsidR="00FB237A">
        <w:trPr>
          <w:trHeight w:val="691"/>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Gastos financieros (excluidos intereses de la Deuda)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0,00 €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right="51" w:firstLine="0"/>
              <w:jc w:val="center"/>
            </w:pPr>
            <w:r>
              <w:rPr>
                <w:rFonts w:ascii="Times New Roman" w:eastAsia="Times New Roman" w:hAnsi="Times New Roman" w:cs="Times New Roman"/>
                <w:sz w:val="20"/>
              </w:rPr>
              <w:t xml:space="preserve">151.209,44 €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6.713,98 € </w:t>
            </w:r>
          </w:p>
        </w:tc>
      </w:tr>
      <w:tr w:rsidR="00FB237A">
        <w:trPr>
          <w:trHeight w:val="689"/>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 Transferencias corrientes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2.698.511,91 €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rFonts w:ascii="Times New Roman" w:eastAsia="Times New Roman" w:hAnsi="Times New Roman" w:cs="Times New Roman"/>
                <w:sz w:val="20"/>
              </w:rPr>
              <w:t xml:space="preserve">2.603.809,36 €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7" w:line="259" w:lineRule="auto"/>
              <w:ind w:left="0" w:firstLine="0"/>
              <w:jc w:val="left"/>
            </w:pPr>
            <w:r>
              <w:rPr>
                <w:sz w:val="20"/>
              </w:rPr>
              <w:t xml:space="preserve">2.703.794,48 </w:t>
            </w:r>
          </w:p>
          <w:p w:rsidR="00FB237A" w:rsidRDefault="0055691B">
            <w:pPr>
              <w:spacing w:after="0" w:line="259" w:lineRule="auto"/>
              <w:ind w:left="0" w:firstLine="0"/>
              <w:jc w:val="left"/>
            </w:pPr>
            <w:r>
              <w:rPr>
                <w:sz w:val="20"/>
              </w:rPr>
              <w:t xml:space="preserve">€ </w:t>
            </w:r>
          </w:p>
        </w:tc>
      </w:tr>
      <w:tr w:rsidR="00FB237A">
        <w:trPr>
          <w:trHeight w:val="694"/>
        </w:trPr>
        <w:tc>
          <w:tcPr>
            <w:tcW w:w="4678" w:type="dxa"/>
            <w:tcBorders>
              <w:top w:val="nil"/>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Inversiones reales </w:t>
            </w:r>
          </w:p>
        </w:tc>
        <w:tc>
          <w:tcPr>
            <w:tcW w:w="1560" w:type="dxa"/>
            <w:tcBorders>
              <w:top w:val="nil"/>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2.566.873,84 € </w:t>
            </w:r>
          </w:p>
        </w:tc>
        <w:tc>
          <w:tcPr>
            <w:tcW w:w="1418" w:type="dxa"/>
            <w:tcBorders>
              <w:top w:val="nil"/>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rFonts w:ascii="Times New Roman" w:eastAsia="Times New Roman" w:hAnsi="Times New Roman" w:cs="Times New Roman"/>
                <w:sz w:val="20"/>
              </w:rPr>
              <w:t>2.620.608,75 €</w:t>
            </w:r>
            <w:r>
              <w:rPr>
                <w:rFonts w:ascii="Times New Roman" w:eastAsia="Times New Roman" w:hAnsi="Times New Roman" w:cs="Times New Roman"/>
                <w:sz w:val="24"/>
              </w:rPr>
              <w:t xml:space="preserve"> </w:t>
            </w:r>
          </w:p>
        </w:tc>
        <w:tc>
          <w:tcPr>
            <w:tcW w:w="1419" w:type="dxa"/>
            <w:tcBorders>
              <w:top w:val="nil"/>
              <w:left w:val="single" w:sz="2" w:space="0" w:color="000000"/>
              <w:bottom w:val="single" w:sz="2" w:space="0" w:color="000000"/>
              <w:right w:val="single" w:sz="2" w:space="0" w:color="000000"/>
            </w:tcBorders>
          </w:tcPr>
          <w:p w:rsidR="00FB237A" w:rsidRDefault="0055691B">
            <w:pPr>
              <w:spacing w:after="7" w:line="259" w:lineRule="auto"/>
              <w:ind w:left="0" w:firstLine="0"/>
              <w:jc w:val="left"/>
            </w:pPr>
            <w:r>
              <w:rPr>
                <w:sz w:val="20"/>
              </w:rPr>
              <w:t xml:space="preserve">1.622.142,27 </w:t>
            </w:r>
          </w:p>
          <w:p w:rsidR="00FB237A" w:rsidRDefault="0055691B">
            <w:pPr>
              <w:spacing w:after="0" w:line="259" w:lineRule="auto"/>
              <w:ind w:left="0" w:firstLine="0"/>
              <w:jc w:val="left"/>
            </w:pPr>
            <w:r>
              <w:rPr>
                <w:sz w:val="20"/>
              </w:rPr>
              <w:t xml:space="preserve">€ </w:t>
            </w:r>
          </w:p>
        </w:tc>
      </w:tr>
      <w:tr w:rsidR="00FB237A">
        <w:trPr>
          <w:trHeight w:val="458"/>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Transferencias de capital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0,00 €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right="56" w:firstLine="0"/>
              <w:jc w:val="center"/>
            </w:pPr>
            <w:r>
              <w:rPr>
                <w:rFonts w:ascii="Times New Roman" w:eastAsia="Times New Roman" w:hAnsi="Times New Roman" w:cs="Times New Roman"/>
                <w:sz w:val="20"/>
              </w:rPr>
              <w:t xml:space="preserve">156.509,98 €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66.143,90 € </w:t>
            </w:r>
          </w:p>
        </w:tc>
      </w:tr>
      <w:tr w:rsidR="00FB237A">
        <w:trPr>
          <w:trHeight w:val="691"/>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EMPLEOS (CAP. 1-7)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pPr>
            <w:r>
              <w:rPr>
                <w:b/>
                <w:sz w:val="20"/>
              </w:rPr>
              <w:t>25.540.221,53 €</w:t>
            </w:r>
            <w:r>
              <w:t xml:space="preserve">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pPr>
            <w:r>
              <w:rPr>
                <w:rFonts w:ascii="Times New Roman" w:eastAsia="Times New Roman" w:hAnsi="Times New Roman" w:cs="Times New Roman"/>
                <w:b/>
                <w:sz w:val="20"/>
              </w:rPr>
              <w:t xml:space="preserve">25.367.554,45 €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18" w:line="259" w:lineRule="auto"/>
              <w:ind w:left="0" w:firstLine="0"/>
            </w:pPr>
            <w:r>
              <w:rPr>
                <w:b/>
                <w:sz w:val="20"/>
              </w:rPr>
              <w:t xml:space="preserve">24.233.607,95 </w:t>
            </w:r>
          </w:p>
          <w:p w:rsidR="00FB237A" w:rsidRDefault="0055691B">
            <w:pPr>
              <w:spacing w:after="0" w:line="259" w:lineRule="auto"/>
              <w:ind w:left="0" w:firstLine="0"/>
              <w:jc w:val="left"/>
            </w:pPr>
            <w:r>
              <w:rPr>
                <w:b/>
                <w:sz w:val="20"/>
              </w:rPr>
              <w:t>€</w:t>
            </w:r>
            <w:r>
              <w:t xml:space="preserve"> </w:t>
            </w:r>
          </w:p>
        </w:tc>
      </w:tr>
      <w:tr w:rsidR="00FB237A">
        <w:trPr>
          <w:trHeight w:val="461"/>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Ajustes Contabilidad Nacional en 2018 y 2017 </w:t>
            </w:r>
            <w:r>
              <w:t xml:space="preserve">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r>
      <w:tr w:rsidR="00FB237A">
        <w:trPr>
          <w:trHeight w:val="689"/>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 Gastos realizados en el ejercicio pendiente de aplicar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- 124.990,25 €</w:t>
            </w:r>
            <w:r>
              <w:t xml:space="preserve">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rFonts w:ascii="Times New Roman" w:eastAsia="Times New Roman" w:hAnsi="Times New Roman" w:cs="Times New Roman"/>
                <w:sz w:val="20"/>
              </w:rPr>
              <w:t xml:space="preserve">- 251.608,46 €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337.188,38 € </w:t>
            </w:r>
          </w:p>
        </w:tc>
      </w:tr>
      <w:tr w:rsidR="00FB237A">
        <w:trPr>
          <w:trHeight w:val="691"/>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pPr>
            <w:r>
              <w:rPr>
                <w:sz w:val="20"/>
              </w:rPr>
              <w:t xml:space="preserve">Gasto Financiado con Fondos Finalistas en 2018 y 2019: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18" w:line="259" w:lineRule="auto"/>
              <w:ind w:left="2" w:firstLine="0"/>
              <w:jc w:val="left"/>
            </w:pPr>
            <w:r>
              <w:rPr>
                <w:sz w:val="20"/>
              </w:rPr>
              <w:t xml:space="preserve">- 3.557.014,70 </w:t>
            </w:r>
          </w:p>
          <w:p w:rsidR="00FB237A" w:rsidRDefault="0055691B">
            <w:pPr>
              <w:spacing w:after="0" w:line="259" w:lineRule="auto"/>
              <w:ind w:left="2" w:firstLine="0"/>
              <w:jc w:val="left"/>
            </w:pPr>
            <w:r>
              <w:rPr>
                <w:sz w:val="20"/>
              </w:rPr>
              <w:t>€</w:t>
            </w:r>
            <w:r>
              <w:t xml:space="preserve">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pPr>
            <w:r>
              <w:rPr>
                <w:rFonts w:ascii="Times New Roman" w:eastAsia="Times New Roman" w:hAnsi="Times New Roman" w:cs="Times New Roman"/>
                <w:sz w:val="20"/>
              </w:rPr>
              <w:t xml:space="preserve">-1.925.509,74 €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18" w:line="259" w:lineRule="auto"/>
              <w:ind w:left="0" w:firstLine="0"/>
            </w:pPr>
            <w:r>
              <w:rPr>
                <w:sz w:val="20"/>
              </w:rPr>
              <w:t xml:space="preserve">- 2.150.336,05 </w:t>
            </w:r>
          </w:p>
          <w:p w:rsidR="00FB237A" w:rsidRDefault="0055691B">
            <w:pPr>
              <w:spacing w:after="0" w:line="259" w:lineRule="auto"/>
              <w:ind w:left="0" w:firstLine="0"/>
              <w:jc w:val="left"/>
            </w:pPr>
            <w:r>
              <w:rPr>
                <w:sz w:val="20"/>
              </w:rPr>
              <w:t>€</w:t>
            </w:r>
            <w:r>
              <w:t xml:space="preserve"> </w:t>
            </w:r>
          </w:p>
        </w:tc>
      </w:tr>
      <w:tr w:rsidR="00FB237A">
        <w:trPr>
          <w:trHeight w:val="458"/>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Inversiones Financieramente Sostenibles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-68.423,74 €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0,00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0,00  </w:t>
            </w:r>
          </w:p>
        </w:tc>
      </w:tr>
      <w:tr w:rsidR="00FB237A">
        <w:trPr>
          <w:trHeight w:val="811"/>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GASTO COMPUTABLE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103" w:line="259" w:lineRule="auto"/>
              <w:ind w:left="2" w:firstLine="0"/>
            </w:pPr>
            <w:r>
              <w:rPr>
                <w:b/>
                <w:sz w:val="20"/>
              </w:rPr>
              <w:t xml:space="preserve">21.789.792,84 € </w:t>
            </w:r>
          </w:p>
          <w:p w:rsidR="00FB237A" w:rsidRDefault="0055691B">
            <w:pPr>
              <w:spacing w:after="0" w:line="259" w:lineRule="auto"/>
              <w:ind w:left="2" w:firstLine="0"/>
              <w:jc w:val="left"/>
            </w:pPr>
            <w:r>
              <w:rPr>
                <w:b/>
                <w:sz w:val="20"/>
              </w:rPr>
              <w:t xml:space="preserve">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18" w:line="259" w:lineRule="auto"/>
              <w:ind w:left="2" w:firstLine="0"/>
            </w:pPr>
            <w:r>
              <w:rPr>
                <w:b/>
                <w:sz w:val="20"/>
              </w:rPr>
              <w:t xml:space="preserve">23.190.436,25 </w:t>
            </w:r>
          </w:p>
          <w:p w:rsidR="00FB237A" w:rsidRDefault="0055691B">
            <w:pPr>
              <w:spacing w:after="0" w:line="259" w:lineRule="auto"/>
              <w:ind w:left="2" w:firstLine="0"/>
              <w:jc w:val="left"/>
            </w:pPr>
            <w:r>
              <w:rPr>
                <w:b/>
                <w:sz w:val="20"/>
              </w:rPr>
              <w:t>€</w:t>
            </w:r>
            <w:r>
              <w:t xml:space="preserve">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18" w:line="259" w:lineRule="auto"/>
              <w:ind w:left="0" w:firstLine="0"/>
            </w:pPr>
            <w:r>
              <w:rPr>
                <w:b/>
                <w:sz w:val="20"/>
              </w:rPr>
              <w:t xml:space="preserve">22.420.460,28 </w:t>
            </w:r>
          </w:p>
          <w:p w:rsidR="00FB237A" w:rsidRDefault="0055691B">
            <w:pPr>
              <w:spacing w:after="0" w:line="259" w:lineRule="auto"/>
              <w:ind w:left="0" w:firstLine="0"/>
              <w:jc w:val="left"/>
            </w:pPr>
            <w:r>
              <w:rPr>
                <w:b/>
                <w:sz w:val="20"/>
              </w:rPr>
              <w:t>€</w:t>
            </w:r>
            <w:r>
              <w:t xml:space="preserve"> </w:t>
            </w:r>
          </w:p>
        </w:tc>
      </w:tr>
      <w:tr w:rsidR="00FB237A">
        <w:trPr>
          <w:trHeight w:val="689"/>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pPr>
            <w:r>
              <w:rPr>
                <w:b/>
                <w:sz w:val="20"/>
              </w:rPr>
              <w:t>INCREMENTOS DE RECAUDACIÓN POR CAMBIOS NORMATIVOS</w:t>
            </w:r>
            <w:r>
              <w:t xml:space="preserve">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r>
      <w:tr w:rsidR="00FB237A">
        <w:trPr>
          <w:trHeight w:val="691"/>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pPr>
            <w:r>
              <w:rPr>
                <w:b/>
                <w:sz w:val="20"/>
              </w:rPr>
              <w:t>DISMINUCIONES DE RECAUDACIÓN POR CAMBIOS NORMATIVOS</w:t>
            </w:r>
            <w:r>
              <w:t xml:space="preserve">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r>
      <w:tr w:rsidR="00FB237A">
        <w:trPr>
          <w:trHeight w:val="809"/>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GASTO COMPUTABLE AJUSTADO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101" w:line="259" w:lineRule="auto"/>
              <w:ind w:left="2" w:firstLine="0"/>
            </w:pPr>
            <w:r>
              <w:rPr>
                <w:b/>
                <w:sz w:val="20"/>
              </w:rPr>
              <w:t xml:space="preserve">21.789.792,84 € </w:t>
            </w:r>
          </w:p>
          <w:p w:rsidR="00FB237A" w:rsidRDefault="0055691B">
            <w:pPr>
              <w:spacing w:after="0" w:line="259" w:lineRule="auto"/>
              <w:ind w:left="2" w:firstLine="0"/>
              <w:jc w:val="left"/>
            </w:pPr>
            <w:r>
              <w:rPr>
                <w:b/>
                <w:sz w:val="20"/>
              </w:rPr>
              <w:t xml:space="preserve">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16" w:line="259" w:lineRule="auto"/>
              <w:ind w:left="2" w:firstLine="0"/>
            </w:pPr>
            <w:r>
              <w:rPr>
                <w:b/>
                <w:sz w:val="20"/>
              </w:rPr>
              <w:t xml:space="preserve">23.190.436,25 </w:t>
            </w:r>
          </w:p>
          <w:p w:rsidR="00FB237A" w:rsidRDefault="0055691B">
            <w:pPr>
              <w:spacing w:after="0" w:line="259" w:lineRule="auto"/>
              <w:ind w:left="2" w:firstLine="0"/>
              <w:jc w:val="left"/>
            </w:pPr>
            <w:r>
              <w:rPr>
                <w:b/>
                <w:sz w:val="20"/>
              </w:rPr>
              <w:t>€</w:t>
            </w:r>
            <w:r>
              <w:t xml:space="preserve">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16" w:line="259" w:lineRule="auto"/>
              <w:ind w:left="0" w:firstLine="0"/>
            </w:pPr>
            <w:r>
              <w:rPr>
                <w:b/>
                <w:sz w:val="20"/>
              </w:rPr>
              <w:t xml:space="preserve">22.420.460,28 </w:t>
            </w:r>
          </w:p>
          <w:p w:rsidR="00FB237A" w:rsidRDefault="0055691B">
            <w:pPr>
              <w:spacing w:after="0" w:line="259" w:lineRule="auto"/>
              <w:ind w:left="0" w:firstLine="0"/>
              <w:jc w:val="left"/>
            </w:pPr>
            <w:r>
              <w:rPr>
                <w:b/>
                <w:sz w:val="20"/>
              </w:rPr>
              <w:t>€</w:t>
            </w:r>
            <w:r>
              <w:t xml:space="preserve"> </w:t>
            </w:r>
          </w:p>
        </w:tc>
      </w:tr>
      <w:tr w:rsidR="00FB237A">
        <w:trPr>
          <w:trHeight w:val="691"/>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1. VARIACIÓN DEL GASTO COMPUTABLE (en porcentaje)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w:t>
            </w:r>
            <w:r>
              <w:rPr>
                <w:b/>
                <w:sz w:val="20"/>
              </w:rPr>
              <w:t xml:space="preserve">6 %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-2,8 % </w:t>
            </w:r>
          </w:p>
        </w:tc>
      </w:tr>
      <w:tr w:rsidR="00FB237A">
        <w:trPr>
          <w:trHeight w:val="689"/>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pPr>
            <w:r>
              <w:rPr>
                <w:b/>
                <w:sz w:val="20"/>
              </w:rPr>
              <w:t xml:space="preserve">2. TASA DE REFERENCIA CRECIMIENTO PIB </w:t>
            </w:r>
          </w:p>
          <w:p w:rsidR="00FB237A" w:rsidRDefault="0055691B">
            <w:pPr>
              <w:spacing w:after="0" w:line="259" w:lineRule="auto"/>
              <w:ind w:left="2" w:firstLine="0"/>
              <w:jc w:val="left"/>
            </w:pPr>
            <w:r>
              <w:rPr>
                <w:b/>
                <w:sz w:val="20"/>
              </w:rPr>
              <w:t xml:space="preserve">M/P 2018 (en porcentaje)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2,7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 </w:t>
            </w:r>
          </w:p>
        </w:tc>
      </w:tr>
      <w:tr w:rsidR="00FB237A">
        <w:trPr>
          <w:trHeight w:val="461"/>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pPr>
            <w:r>
              <w:rPr>
                <w:b/>
                <w:sz w:val="20"/>
              </w:rPr>
              <w:t xml:space="preserve">2-1. CUMPLE CON LA REGLA DEL GASTO 2 &gt;1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SI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 </w:t>
            </w:r>
          </w:p>
        </w:tc>
      </w:tr>
    </w:tbl>
    <w:p w:rsidR="00FB237A" w:rsidRDefault="0055691B">
      <w:pPr>
        <w:spacing w:after="122" w:line="259" w:lineRule="auto"/>
        <w:ind w:left="0" w:firstLine="0"/>
        <w:jc w:val="left"/>
      </w:pPr>
      <w:r>
        <w:rPr>
          <w:sz w:val="20"/>
        </w:rPr>
        <w:t xml:space="preserve"> </w:t>
      </w:r>
    </w:p>
    <w:p w:rsidR="00FB237A" w:rsidRDefault="0055691B">
      <w:pPr>
        <w:ind w:left="-15" w:right="61" w:firstLine="708"/>
      </w:pPr>
      <w:r>
        <w:t xml:space="preserve">Se pone de manifiesto, que de conformidad con los datos consolidados, según datos provisionales, SI SE CUMPLE LA REGLA DEL GASTO PARA EL 2019. </w:t>
      </w:r>
    </w:p>
    <w:p w:rsidR="00FB237A" w:rsidRDefault="0055691B">
      <w:pPr>
        <w:ind w:left="-15" w:right="61" w:firstLine="708"/>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43171" name="Group 143171"/>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4267" name="Rectangle 4267"/>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4268" name="Rectangle 4268"/>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Documento</w:t>
                              </w:r>
                              <w:r>
                                <w:rPr>
                                  <w:sz w:val="12"/>
                                </w:rPr>
                                <w:t xml:space="preserve"> firmado electrónicamente desde la plataforma esPublico Gestiona | Página 21 de 72 </w:t>
                              </w:r>
                            </w:p>
                          </w:txbxContent>
                        </wps:txbx>
                        <wps:bodyPr horzOverflow="overflow" vert="horz" lIns="0" tIns="0" rIns="0" bIns="0" rtlCol="0">
                          <a:noAutofit/>
                        </wps:bodyPr>
                      </wps:wsp>
                    </wpg:wgp>
                  </a:graphicData>
                </a:graphic>
              </wp:anchor>
            </w:drawing>
          </mc:Choice>
          <mc:Fallback xmlns:a="http://schemas.openxmlformats.org/drawingml/2006/main">
            <w:pict>
              <v:group id="Group 143171" style="width:12.7031pt;height:274.92pt;position:absolute;mso-position-horizontal-relative:page;mso-position-horizontal:absolute;margin-left:682.278pt;mso-position-vertical-relative:page;margin-top:537pt;" coordsize="1613,34914">
                <v:rect id="Rectangle 4267"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4268"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72 </w:t>
                        </w:r>
                      </w:p>
                    </w:txbxContent>
                  </v:textbox>
                </v:rect>
                <w10:wrap type="square"/>
              </v:group>
            </w:pict>
          </mc:Fallback>
        </mc:AlternateContent>
      </w:r>
      <w:r>
        <w:t>A través de los siguientes cuadros, reflejamos los datos anteriores, pero para cada entidad sectorizada como Sector Público local y obtenemos la regla del gasto de cada uno</w:t>
      </w:r>
      <w:r>
        <w:t xml:space="preserve"> de ellos: </w:t>
      </w:r>
    </w:p>
    <w:p w:rsidR="00FB237A" w:rsidRDefault="0055691B">
      <w:pPr>
        <w:spacing w:after="98" w:line="259" w:lineRule="auto"/>
        <w:ind w:left="0" w:firstLine="0"/>
        <w:jc w:val="left"/>
      </w:pPr>
      <w:r>
        <w:t xml:space="preserve"> </w:t>
      </w:r>
    </w:p>
    <w:p w:rsidR="00FB237A" w:rsidRDefault="0055691B">
      <w:pPr>
        <w:spacing w:after="11" w:line="248" w:lineRule="auto"/>
        <w:ind w:left="-5" w:right="58"/>
      </w:pPr>
      <w:r>
        <w:rPr>
          <w:b/>
        </w:rPr>
        <w:t xml:space="preserve">1.- Ayuntamiento de Candelaria: </w:t>
      </w:r>
    </w:p>
    <w:tbl>
      <w:tblPr>
        <w:tblStyle w:val="TableGrid"/>
        <w:tblW w:w="9671" w:type="dxa"/>
        <w:tblInd w:w="58" w:type="dxa"/>
        <w:tblCellMar>
          <w:top w:w="53" w:type="dxa"/>
          <w:left w:w="53" w:type="dxa"/>
          <w:bottom w:w="0" w:type="dxa"/>
          <w:right w:w="72" w:type="dxa"/>
        </w:tblCellMar>
        <w:tblLook w:val="04A0" w:firstRow="1" w:lastRow="0" w:firstColumn="1" w:lastColumn="0" w:noHBand="0" w:noVBand="1"/>
      </w:tblPr>
      <w:tblGrid>
        <w:gridCol w:w="5859"/>
        <w:gridCol w:w="2081"/>
        <w:gridCol w:w="1730"/>
      </w:tblGrid>
      <w:tr w:rsidR="00FB237A">
        <w:trPr>
          <w:trHeight w:val="80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CAPÍTULOS DE GASTO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DATOS </w:t>
            </w:r>
          </w:p>
          <w:p w:rsidR="00FB237A" w:rsidRDefault="0055691B">
            <w:pPr>
              <w:spacing w:after="0" w:line="259" w:lineRule="auto"/>
              <w:ind w:left="0" w:firstLine="0"/>
              <w:jc w:val="left"/>
            </w:pPr>
            <w:r>
              <w:rPr>
                <w:b/>
                <w:sz w:val="20"/>
              </w:rPr>
              <w:t xml:space="preserve">PROVISIONALES </w:t>
            </w:r>
          </w:p>
          <w:p w:rsidR="00FB237A" w:rsidRDefault="0055691B">
            <w:pPr>
              <w:spacing w:after="0" w:line="259" w:lineRule="auto"/>
              <w:ind w:left="0" w:firstLine="0"/>
              <w:jc w:val="left"/>
            </w:pPr>
            <w:r>
              <w:rPr>
                <w:b/>
                <w:sz w:val="20"/>
              </w:rPr>
              <w:t xml:space="preserve">OBLIGACIONES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pPr>
            <w:r>
              <w:rPr>
                <w:b/>
                <w:sz w:val="20"/>
              </w:rPr>
              <w:t xml:space="preserve">OBLIGACIONES </w:t>
            </w:r>
          </w:p>
          <w:p w:rsidR="00FB237A" w:rsidRDefault="0055691B">
            <w:pPr>
              <w:spacing w:after="0" w:line="259" w:lineRule="auto"/>
              <w:ind w:left="0" w:firstLine="0"/>
              <w:jc w:val="left"/>
            </w:pPr>
            <w:r>
              <w:rPr>
                <w:b/>
                <w:sz w:val="20"/>
              </w:rPr>
              <w:t xml:space="preserve">RECONOCIDAS CUENTA </w:t>
            </w:r>
          </w:p>
        </w:tc>
      </w:tr>
      <w:tr w:rsidR="00FB237A">
        <w:trPr>
          <w:trHeight w:val="696"/>
        </w:trPr>
        <w:tc>
          <w:tcPr>
            <w:tcW w:w="5859" w:type="dxa"/>
            <w:tcBorders>
              <w:top w:val="single" w:sz="2" w:space="0" w:color="000000"/>
              <w:left w:val="single" w:sz="2" w:space="0" w:color="000000"/>
              <w:bottom w:val="single" w:sz="2" w:space="0" w:color="000000"/>
              <w:right w:val="single" w:sz="2" w:space="0" w:color="000000"/>
            </w:tcBorders>
          </w:tcPr>
          <w:p w:rsidR="00FB237A" w:rsidRDefault="00FB237A">
            <w:pPr>
              <w:spacing w:after="160" w:line="259" w:lineRule="auto"/>
              <w:ind w:left="0" w:firstLine="0"/>
              <w:jc w:val="left"/>
            </w:pP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RECONOCIDAS </w:t>
            </w:r>
          </w:p>
          <w:p w:rsidR="00FB237A" w:rsidRDefault="0055691B">
            <w:pPr>
              <w:spacing w:after="0" w:line="259" w:lineRule="auto"/>
              <w:ind w:left="0" w:firstLine="0"/>
              <w:jc w:val="left"/>
            </w:pPr>
            <w:r>
              <w:rPr>
                <w:b/>
                <w:sz w:val="20"/>
              </w:rPr>
              <w:t xml:space="preserve">2019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pPr>
            <w:r>
              <w:rPr>
                <w:b/>
                <w:sz w:val="20"/>
              </w:rPr>
              <w:t>GENERAL  2018</w:t>
            </w:r>
            <w:r>
              <w:t xml:space="preserve"> </w:t>
            </w:r>
          </w:p>
        </w:tc>
      </w:tr>
      <w:tr w:rsidR="00FB237A">
        <w:trPr>
          <w:trHeight w:val="458"/>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 Gastos de personal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9.494.404,18 €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9.069.195,97 €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Gastos en bienes y servicios</w:t>
            </w:r>
            <w:r>
              <w:rPr>
                <w:sz w:val="20"/>
              </w:rPr>
              <w:t xml:space="preserve">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8.316.780,37 €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8.117.362,18 €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Gastos financieros (excluidos intereses de la Deuda)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0,00 €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6.713,98 € </w:t>
            </w:r>
          </w:p>
        </w:tc>
      </w:tr>
      <w:tr w:rsidR="00FB237A">
        <w:trPr>
          <w:trHeight w:val="458"/>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 Transferencias corrientes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2.699.104,89 €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2.703.794,48 €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Inversiones reales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2.566.873,84 €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1.622.142,27 €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Transferencias de capital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0,00 €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66.143,90 € </w:t>
            </w:r>
          </w:p>
        </w:tc>
      </w:tr>
      <w:tr w:rsidR="00FB237A">
        <w:trPr>
          <w:trHeight w:val="458"/>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EMPLEOS (CAP. 1-7)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pPr>
            <w:r>
              <w:rPr>
                <w:b/>
                <w:sz w:val="20"/>
              </w:rPr>
              <w:t xml:space="preserve">23.077.163,28 Euros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21.585.352,78 €</w:t>
            </w:r>
            <w:r>
              <w:t xml:space="preserve">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Ajustes Contabilidad Nacional en 2018 y 2017 </w:t>
            </w:r>
            <w:r>
              <w:t xml:space="preserve">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 Gastos realizados en el ejercicio pendiente de aplicar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- 124.990,25 €</w:t>
            </w:r>
            <w:r>
              <w:t xml:space="preserve">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337.188,38 € </w:t>
            </w:r>
          </w:p>
        </w:tc>
      </w:tr>
      <w:tr w:rsidR="00FB237A">
        <w:trPr>
          <w:trHeight w:val="459"/>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Gasto Financiado con Fondos Finalistas en 2016 y 2017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- 3.557.014,70 €</w:t>
            </w:r>
            <w:r>
              <w:t xml:space="preserve">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- 2.150.336,05 €</w:t>
            </w:r>
            <w:r>
              <w:t xml:space="preserve">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Inversiones Financieramente Sostenibles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-68.423,74 €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0,00  € </w:t>
            </w:r>
          </w:p>
        </w:tc>
      </w:tr>
      <w:tr w:rsidR="00FB237A">
        <w:trPr>
          <w:trHeight w:val="81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GASTO COMPUTABLE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103" w:line="259" w:lineRule="auto"/>
              <w:ind w:left="0" w:firstLine="0"/>
              <w:jc w:val="left"/>
            </w:pPr>
            <w:r>
              <w:rPr>
                <w:b/>
                <w:sz w:val="20"/>
              </w:rPr>
              <w:t xml:space="preserve">19.326.734,59 € </w:t>
            </w:r>
          </w:p>
          <w:p w:rsidR="00FB237A" w:rsidRDefault="0055691B">
            <w:pPr>
              <w:spacing w:after="0" w:line="259" w:lineRule="auto"/>
              <w:ind w:left="0" w:firstLine="0"/>
              <w:jc w:val="left"/>
            </w:pPr>
            <w:r>
              <w:rPr>
                <w:b/>
                <w:sz w:val="20"/>
              </w:rPr>
              <w:t xml:space="preserve">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19.772.205,11 €</w:t>
            </w:r>
            <w:r>
              <w:t xml:space="preserve"> </w:t>
            </w:r>
          </w:p>
        </w:tc>
      </w:tr>
      <w:tr w:rsidR="00FB237A">
        <w:trPr>
          <w:trHeight w:val="689"/>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INCREMENTOS DE RECAUDACIÓN POR CAMBIOS NORMATIVOS</w:t>
            </w:r>
            <w:r>
              <w:t xml:space="preserve">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r>
      <w:tr w:rsidR="00FB237A">
        <w:trPr>
          <w:trHeight w:val="69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DISMINUCIONES DE RECAUDACIÓN POR CAMBIOS NORMATIVOS</w:t>
            </w:r>
            <w:r>
              <w:t xml:space="preserve">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r>
      <w:tr w:rsidR="00FB237A">
        <w:trPr>
          <w:trHeight w:val="809"/>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GASTO COMPUTABLE AJUSTADO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104" w:line="259" w:lineRule="auto"/>
              <w:ind w:left="0" w:firstLine="0"/>
              <w:jc w:val="left"/>
            </w:pPr>
            <w:r>
              <w:rPr>
                <w:b/>
                <w:sz w:val="20"/>
              </w:rPr>
              <w:t xml:space="preserve">19.326.734,59 € </w:t>
            </w:r>
          </w:p>
          <w:p w:rsidR="00FB237A" w:rsidRDefault="0055691B">
            <w:pPr>
              <w:spacing w:after="0" w:line="259" w:lineRule="auto"/>
              <w:ind w:left="0" w:firstLine="0"/>
              <w:jc w:val="left"/>
            </w:pPr>
            <w:r>
              <w:rPr>
                <w:b/>
                <w:sz w:val="20"/>
              </w:rPr>
              <w:t xml:space="preserve">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19.772.205,11 €</w:t>
            </w:r>
            <w:r>
              <w:t xml:space="preserve">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1. VARIACIÓN DEL GASTO COMPUTABLE (en porcentaje)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-2,2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 </w:t>
            </w:r>
          </w:p>
        </w:tc>
      </w:tr>
      <w:tr w:rsidR="00FB237A">
        <w:trPr>
          <w:trHeight w:val="689"/>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2. TASA DE REFERENCIA CRECIMIENTO PIB M/P 2019 (en porcentaje)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2,7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2-1. CUMPLE CON LA REGLA DEL GASTO 2 &gt;1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SI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 </w:t>
            </w:r>
          </w:p>
        </w:tc>
      </w:tr>
    </w:tbl>
    <w:p w:rsidR="00FB237A" w:rsidRDefault="0055691B">
      <w:pPr>
        <w:tabs>
          <w:tab w:val="center" w:pos="3276"/>
        </w:tabs>
        <w:ind w:left="-15" w:firstLine="0"/>
        <w:jc w:val="left"/>
      </w:pPr>
      <w:r>
        <w:t xml:space="preserve"> </w:t>
      </w:r>
      <w:r>
        <w:tab/>
        <w:t xml:space="preserve">Se cumple la Regla del Gasto, en 979.320,06 Euros. </w:t>
      </w:r>
    </w:p>
    <w:p w:rsidR="00FB237A" w:rsidRDefault="0055691B">
      <w:pPr>
        <w:spacing w:after="98" w:line="259" w:lineRule="auto"/>
        <w:ind w:left="0" w:firstLine="0"/>
        <w:jc w:val="left"/>
      </w:pPr>
      <w:r>
        <w:t xml:space="preserve"> </w:t>
      </w:r>
    </w:p>
    <w:p w:rsidR="00FB237A" w:rsidRDefault="0055691B">
      <w:pPr>
        <w:spacing w:after="113" w:line="248" w:lineRule="auto"/>
        <w:ind w:left="-5" w:right="58"/>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40123" name="Group 140123"/>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4726" name="Rectangle 4726"/>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4727" name="Rectangle 4727"/>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22 de 72 </w:t>
                              </w:r>
                            </w:p>
                          </w:txbxContent>
                        </wps:txbx>
                        <wps:bodyPr horzOverflow="overflow" vert="horz" lIns="0" tIns="0" rIns="0" bIns="0" rtlCol="0">
                          <a:noAutofit/>
                        </wps:bodyPr>
                      </wps:wsp>
                    </wpg:wgp>
                  </a:graphicData>
                </a:graphic>
              </wp:anchor>
            </w:drawing>
          </mc:Choice>
          <mc:Fallback xmlns:a="http://schemas.openxmlformats.org/drawingml/2006/main">
            <w:pict>
              <v:group id="Group 140123" style="width:12.7031pt;height:274.92pt;position:absolute;mso-position-horizontal-relative:page;mso-position-horizontal:absolute;margin-left:682.278pt;mso-position-vertical-relative:page;margin-top:537pt;" coordsize="1613,34914">
                <v:rect id="Rectangle 4726"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4727"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72 </w:t>
                        </w:r>
                      </w:p>
                    </w:txbxContent>
                  </v:textbox>
                </v:rect>
                <w10:wrap type="square"/>
              </v:group>
            </w:pict>
          </mc:Fallback>
        </mc:AlternateContent>
      </w:r>
      <w:r>
        <w:rPr>
          <w:b/>
        </w:rPr>
        <w:t>2.- EPELCAN</w:t>
      </w:r>
      <w:r>
        <w:t xml:space="preserve">  </w:t>
      </w:r>
    </w:p>
    <w:p w:rsidR="00FB237A" w:rsidRDefault="0055691B">
      <w:pPr>
        <w:ind w:left="-5" w:right="61"/>
      </w:pPr>
      <w:r>
        <w:t xml:space="preserve"> </w:t>
      </w:r>
      <w:r>
        <w:t xml:space="preserve">A continuación, se detallan los principales ajustes a realizar partiendo de la Cuenta de Pérdidas y Ganancias, reflejamos los datos anteriores y así obtener la regla del gasto: </w:t>
      </w:r>
    </w:p>
    <w:tbl>
      <w:tblPr>
        <w:tblStyle w:val="TableGrid"/>
        <w:tblW w:w="9671" w:type="dxa"/>
        <w:tblInd w:w="58" w:type="dxa"/>
        <w:tblCellMar>
          <w:top w:w="52" w:type="dxa"/>
          <w:left w:w="53" w:type="dxa"/>
          <w:bottom w:w="0" w:type="dxa"/>
          <w:right w:w="5" w:type="dxa"/>
        </w:tblCellMar>
        <w:tblLook w:val="04A0" w:firstRow="1" w:lastRow="0" w:firstColumn="1" w:lastColumn="0" w:noHBand="0" w:noVBand="1"/>
      </w:tblPr>
      <w:tblGrid>
        <w:gridCol w:w="5859"/>
        <w:gridCol w:w="1865"/>
        <w:gridCol w:w="1947"/>
      </w:tblGrid>
      <w:tr w:rsidR="00FB237A">
        <w:trPr>
          <w:trHeight w:val="926"/>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CAPÍTULOS DE GASTO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DATOS </w:t>
            </w:r>
          </w:p>
          <w:p w:rsidR="00FB237A" w:rsidRDefault="0055691B">
            <w:pPr>
              <w:spacing w:after="0" w:line="259" w:lineRule="auto"/>
              <w:ind w:left="0" w:firstLine="0"/>
            </w:pPr>
            <w:r>
              <w:rPr>
                <w:b/>
                <w:sz w:val="20"/>
              </w:rPr>
              <w:t xml:space="preserve">PROVISIONALES </w:t>
            </w:r>
          </w:p>
          <w:p w:rsidR="00FB237A" w:rsidRDefault="0055691B">
            <w:pPr>
              <w:spacing w:after="0" w:line="259" w:lineRule="auto"/>
              <w:ind w:left="0" w:firstLine="0"/>
              <w:jc w:val="left"/>
            </w:pPr>
            <w:r>
              <w:rPr>
                <w:b/>
                <w:sz w:val="20"/>
              </w:rPr>
              <w:t xml:space="preserve">2019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pPr>
            <w:r>
              <w:rPr>
                <w:b/>
                <w:sz w:val="20"/>
              </w:rPr>
              <w:t>GASTOS CUENTA GENERAL 2018</w:t>
            </w:r>
            <w:r>
              <w:t xml:space="preserve"> </w:t>
            </w:r>
          </w:p>
        </w:tc>
      </w:tr>
      <w:tr w:rsidR="00FB237A">
        <w:trPr>
          <w:trHeight w:val="458"/>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Aprovisionamientos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4.087,65 €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4.753,66 €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 Gastos de personal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500.563,64 €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517.735,38 € </w:t>
            </w:r>
          </w:p>
        </w:tc>
      </w:tr>
      <w:tr w:rsidR="00FB237A">
        <w:trPr>
          <w:trHeight w:val="34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Otros gastos de explotación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1.094.498,59 €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1.022.674,33 € </w:t>
            </w:r>
          </w:p>
        </w:tc>
      </w:tr>
      <w:tr w:rsidR="00FB237A">
        <w:trPr>
          <w:trHeight w:val="458"/>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Gastos financieros (excluidos intereses de la Deuda)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0,00 €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1.699,99 €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Otros Gastos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29.318,66 €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53.158,02€ </w:t>
            </w:r>
          </w:p>
        </w:tc>
      </w:tr>
      <w:tr w:rsidR="00FB237A">
        <w:trPr>
          <w:trHeight w:val="1030"/>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right="58" w:firstLine="0"/>
            </w:pPr>
            <w:r>
              <w:rPr>
                <w:sz w:val="20"/>
              </w:rPr>
              <w:t xml:space="preserve">Variaciones del Inmovilizado material e intangible, existencias inversiones inmobiliarias, que deben valorarse por la diferencia entre las adquisiciones y las enajenaciones de los activos no financieros realizadas en el ejercicio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0,00 €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265.942,61 € </w:t>
            </w:r>
          </w:p>
        </w:tc>
      </w:tr>
      <w:tr w:rsidR="00FB237A">
        <w:trPr>
          <w:trHeight w:val="69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EMPLEOS (CAP. 1-7)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1.628.468,54 </w:t>
            </w:r>
          </w:p>
          <w:p w:rsidR="00FB237A" w:rsidRDefault="0055691B">
            <w:pPr>
              <w:spacing w:after="0" w:line="259" w:lineRule="auto"/>
              <w:ind w:left="0" w:firstLine="0"/>
              <w:jc w:val="left"/>
            </w:pPr>
            <w:r>
              <w:rPr>
                <w:b/>
                <w:sz w:val="20"/>
              </w:rPr>
              <w:t xml:space="preserve">Euros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pPr>
            <w:r>
              <w:rPr>
                <w:b/>
                <w:sz w:val="20"/>
              </w:rPr>
              <w:t>1.865.963,99 Euros</w:t>
            </w:r>
            <w:r>
              <w:t xml:space="preserve"> </w:t>
            </w:r>
          </w:p>
        </w:tc>
      </w:tr>
      <w:tr w:rsidR="00FB237A">
        <w:trPr>
          <w:trHeight w:val="689"/>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GASTO COMPUTABLE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1.628.468,54 </w:t>
            </w:r>
          </w:p>
          <w:p w:rsidR="00FB237A" w:rsidRDefault="0055691B">
            <w:pPr>
              <w:spacing w:after="0" w:line="259" w:lineRule="auto"/>
              <w:ind w:left="0" w:firstLine="0"/>
              <w:jc w:val="left"/>
            </w:pPr>
            <w:r>
              <w:rPr>
                <w:b/>
                <w:sz w:val="20"/>
              </w:rPr>
              <w:t xml:space="preserve">Euros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pPr>
            <w:r>
              <w:rPr>
                <w:b/>
                <w:sz w:val="20"/>
              </w:rPr>
              <w:t>1.865.963,99 Euros</w:t>
            </w:r>
            <w:r>
              <w:t xml:space="preserve"> </w:t>
            </w:r>
          </w:p>
        </w:tc>
      </w:tr>
      <w:tr w:rsidR="00FB237A">
        <w:trPr>
          <w:trHeight w:val="69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INCREMENTOS DE RECAUDACIÓN POR CAMBIOS NORMATIVOS</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r>
      <w:tr w:rsidR="00FB237A">
        <w:trPr>
          <w:trHeight w:val="458"/>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Modificación ordenanza de…….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 Otros</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r>
      <w:tr w:rsidR="00FB237A">
        <w:trPr>
          <w:trHeight w:val="458"/>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Total Incrementos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r>
      <w:tr w:rsidR="00FB237A">
        <w:trPr>
          <w:trHeight w:val="69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DISMINUCIONES DE RECAUDACIÓN POR CAMBIOS NORMATIVOS</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Modificación ordenanza de…….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r>
      <w:tr w:rsidR="00FB237A">
        <w:trPr>
          <w:trHeight w:val="458"/>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 Otros</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Total Disminuciones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r>
      <w:tr w:rsidR="00FB237A">
        <w:trPr>
          <w:trHeight w:val="689"/>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GASTO COMPUTABLE AJUSTADO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1.628.468,54 </w:t>
            </w:r>
          </w:p>
          <w:p w:rsidR="00FB237A" w:rsidRDefault="0055691B">
            <w:pPr>
              <w:spacing w:after="0" w:line="259" w:lineRule="auto"/>
              <w:ind w:left="0" w:firstLine="0"/>
              <w:jc w:val="left"/>
            </w:pPr>
            <w:r>
              <w:rPr>
                <w:b/>
                <w:sz w:val="20"/>
              </w:rPr>
              <w:t xml:space="preserve">Euros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pPr>
            <w:r>
              <w:rPr>
                <w:b/>
                <w:sz w:val="20"/>
              </w:rPr>
              <w:t>1.865.963,99 Euros</w:t>
            </w:r>
            <w:r>
              <w:t xml:space="preserve">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1. VARIACIÓN DEL GASTO COMPUTABLE (en porcentaje)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-12,8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 </w:t>
            </w:r>
          </w:p>
        </w:tc>
      </w:tr>
      <w:tr w:rsidR="00FB237A">
        <w:trPr>
          <w:trHeight w:val="69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2. TASA DE REFERENCIA CRECIMIENTO PIB M/P 2019 (en porcentaje)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2,7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 </w:t>
            </w:r>
          </w:p>
        </w:tc>
      </w:tr>
      <w:tr w:rsidR="00FB237A">
        <w:trPr>
          <w:trHeight w:val="459"/>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2-1. CUMPLE CON LA REGLA DEL GASTO 2 &gt;1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SI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 </w:t>
            </w:r>
          </w:p>
        </w:tc>
      </w:tr>
    </w:tbl>
    <w:p w:rsidR="00FB237A" w:rsidRDefault="0055691B">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6819900</wp:posOffset>
                </wp:positionV>
                <wp:extent cx="161330" cy="3491484"/>
                <wp:effectExtent l="0" t="0" r="0" b="0"/>
                <wp:wrapTopAndBottom/>
                <wp:docPr id="140336" name="Group 140336"/>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5190" name="Rectangle 5190"/>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5191" name="Rectangle 5191"/>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23 de 72 </w:t>
                              </w:r>
                            </w:p>
                          </w:txbxContent>
                        </wps:txbx>
                        <wps:bodyPr horzOverflow="overflow" vert="horz" lIns="0" tIns="0" rIns="0" bIns="0" rtlCol="0">
                          <a:noAutofit/>
                        </wps:bodyPr>
                      </wps:wsp>
                    </wpg:wgp>
                  </a:graphicData>
                </a:graphic>
              </wp:anchor>
            </w:drawing>
          </mc:Choice>
          <mc:Fallback xmlns:a="http://schemas.openxmlformats.org/drawingml/2006/main">
            <w:pict>
              <v:group id="Group 140336" style="width:12.7031pt;height:274.92pt;position:absolute;mso-position-horizontal-relative:page;mso-position-horizontal:absolute;margin-left:682.278pt;mso-position-vertical-relative:page;margin-top:537pt;" coordsize="1613,34914">
                <v:rect id="Rectangle 5190"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5191"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72 </w:t>
                        </w:r>
                      </w:p>
                    </w:txbxContent>
                  </v:textbox>
                </v:rect>
                <w10:wrap type="topAndBottom"/>
              </v:group>
            </w:pict>
          </mc:Fallback>
        </mc:AlternateContent>
      </w:r>
      <w:r>
        <w:rPr>
          <w:b/>
          <w:sz w:val="20"/>
        </w:rPr>
        <w:t xml:space="preserve"> </w:t>
      </w:r>
    </w:p>
    <w:p w:rsidR="00FB237A" w:rsidRDefault="0055691B">
      <w:pPr>
        <w:tabs>
          <w:tab w:val="center" w:pos="3054"/>
        </w:tabs>
        <w:spacing w:after="0" w:line="259" w:lineRule="auto"/>
        <w:ind w:left="-15"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Cumple la Regla del Gasto en 287.876,48 Euros. </w:t>
      </w:r>
    </w:p>
    <w:p w:rsidR="00FB237A" w:rsidRDefault="0055691B">
      <w:pPr>
        <w:spacing w:after="103" w:line="259" w:lineRule="auto"/>
        <w:ind w:left="0" w:firstLine="0"/>
        <w:jc w:val="left"/>
      </w:pPr>
      <w:r>
        <w:rPr>
          <w:b/>
        </w:rPr>
        <w:t xml:space="preserve"> </w:t>
      </w:r>
    </w:p>
    <w:p w:rsidR="00FB237A" w:rsidRDefault="0055691B">
      <w:pPr>
        <w:spacing w:after="95" w:line="259" w:lineRule="auto"/>
        <w:ind w:left="0" w:firstLine="0"/>
        <w:jc w:val="left"/>
      </w:pPr>
      <w:r>
        <w:t xml:space="preserve"> </w:t>
      </w:r>
    </w:p>
    <w:p w:rsidR="00FB237A" w:rsidRDefault="0055691B">
      <w:pPr>
        <w:spacing w:after="11" w:line="248" w:lineRule="auto"/>
        <w:ind w:left="-5" w:right="58"/>
      </w:pPr>
      <w:r>
        <w:rPr>
          <w:b/>
        </w:rPr>
        <w:t xml:space="preserve">3.- </w:t>
      </w:r>
      <w:r>
        <w:rPr>
          <w:b/>
        </w:rPr>
        <w:t xml:space="preserve">SOCIEDAD MUNICIPAL DE VIVIENDAS Y SERVICIOS MUNICIPALES DE CANDELARIA </w:t>
      </w:r>
    </w:p>
    <w:p w:rsidR="00FB237A" w:rsidRDefault="0055691B">
      <w:pPr>
        <w:spacing w:after="113" w:line="248" w:lineRule="auto"/>
        <w:ind w:left="-5" w:right="58"/>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6819900</wp:posOffset>
                </wp:positionV>
                <wp:extent cx="161330" cy="3491484"/>
                <wp:effectExtent l="0" t="0" r="0" b="0"/>
                <wp:wrapTopAndBottom/>
                <wp:docPr id="136131" name="Group 136131"/>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5597" name="Rectangle 5597"/>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5598" name="Rectangle 5598"/>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Documento firmado electrónicamente desde la plataforma esPublico Gestiona | Página</w:t>
                              </w:r>
                              <w:r>
                                <w:rPr>
                                  <w:sz w:val="12"/>
                                </w:rPr>
                                <w:t xml:space="preserve"> 24 de 72 </w:t>
                              </w:r>
                            </w:p>
                          </w:txbxContent>
                        </wps:txbx>
                        <wps:bodyPr horzOverflow="overflow" vert="horz" lIns="0" tIns="0" rIns="0" bIns="0" rtlCol="0">
                          <a:noAutofit/>
                        </wps:bodyPr>
                      </wps:wsp>
                    </wpg:wgp>
                  </a:graphicData>
                </a:graphic>
              </wp:anchor>
            </w:drawing>
          </mc:Choice>
          <mc:Fallback xmlns:a="http://schemas.openxmlformats.org/drawingml/2006/main">
            <w:pict>
              <v:group id="Group 136131" style="width:12.7031pt;height:274.92pt;position:absolute;mso-position-horizontal-relative:page;mso-position-horizontal:absolute;margin-left:682.278pt;mso-position-vertical-relative:page;margin-top:537pt;" coordsize="1613,34914">
                <v:rect id="Rectangle 5597"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5598"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72 </w:t>
                        </w:r>
                      </w:p>
                    </w:txbxContent>
                  </v:textbox>
                </v:rect>
                <w10:wrap type="topAndBottom"/>
              </v:group>
            </w:pict>
          </mc:Fallback>
        </mc:AlternateContent>
      </w:r>
      <w:r>
        <w:rPr>
          <w:b/>
        </w:rPr>
        <w:t>S.L.U.</w:t>
      </w:r>
      <w:r>
        <w:t xml:space="preserve"> </w:t>
      </w:r>
    </w:p>
    <w:p w:rsidR="00FB237A" w:rsidRDefault="0055691B">
      <w:pPr>
        <w:spacing w:after="106" w:line="259" w:lineRule="auto"/>
        <w:ind w:left="0" w:firstLine="0"/>
        <w:jc w:val="left"/>
      </w:pPr>
      <w:r>
        <w:t xml:space="preserve"> </w:t>
      </w:r>
      <w:r>
        <w:tab/>
        <w:t xml:space="preserve"> </w:t>
      </w:r>
    </w:p>
    <w:p w:rsidR="00FB237A" w:rsidRDefault="0055691B">
      <w:pPr>
        <w:ind w:left="-5" w:right="61"/>
      </w:pPr>
      <w:r>
        <w:t xml:space="preserve"> A continuación, se detallan los principales ajustes a realizar partiendo de la Cuenta de Pérdidas y Ganancias, reflejamos los datos anteriores y así obtener la regla del gasto: </w:t>
      </w:r>
    </w:p>
    <w:p w:rsidR="00FB237A" w:rsidRDefault="0055691B">
      <w:pPr>
        <w:spacing w:after="0" w:line="259" w:lineRule="auto"/>
        <w:ind w:left="0" w:firstLine="0"/>
        <w:jc w:val="left"/>
      </w:pPr>
      <w:r>
        <w:t xml:space="preserve"> </w:t>
      </w:r>
    </w:p>
    <w:tbl>
      <w:tblPr>
        <w:tblStyle w:val="TableGrid"/>
        <w:tblW w:w="9671" w:type="dxa"/>
        <w:tblInd w:w="58" w:type="dxa"/>
        <w:tblCellMar>
          <w:top w:w="53" w:type="dxa"/>
          <w:left w:w="53" w:type="dxa"/>
          <w:bottom w:w="0" w:type="dxa"/>
          <w:right w:w="113" w:type="dxa"/>
        </w:tblCellMar>
        <w:tblLook w:val="04A0" w:firstRow="1" w:lastRow="0" w:firstColumn="1" w:lastColumn="0" w:noHBand="0" w:noVBand="1"/>
      </w:tblPr>
      <w:tblGrid>
        <w:gridCol w:w="5859"/>
        <w:gridCol w:w="1865"/>
        <w:gridCol w:w="1947"/>
      </w:tblGrid>
      <w:tr w:rsidR="00FB237A">
        <w:trPr>
          <w:trHeight w:val="924"/>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CAPÍTULOS DE GASTO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DATOS </w:t>
            </w:r>
          </w:p>
          <w:p w:rsidR="00FB237A" w:rsidRDefault="0055691B">
            <w:pPr>
              <w:spacing w:after="0" w:line="259" w:lineRule="auto"/>
              <w:ind w:left="0" w:firstLine="0"/>
            </w:pPr>
            <w:r>
              <w:rPr>
                <w:b/>
                <w:sz w:val="20"/>
              </w:rPr>
              <w:t xml:space="preserve">PROVISIONALES </w:t>
            </w:r>
          </w:p>
          <w:p w:rsidR="00FB237A" w:rsidRDefault="0055691B">
            <w:pPr>
              <w:spacing w:after="0" w:line="259" w:lineRule="auto"/>
              <w:ind w:left="0" w:firstLine="0"/>
              <w:jc w:val="left"/>
            </w:pPr>
            <w:r>
              <w:rPr>
                <w:b/>
                <w:sz w:val="20"/>
              </w:rPr>
              <w:t xml:space="preserve">2019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pPr>
            <w:r>
              <w:rPr>
                <w:b/>
                <w:sz w:val="20"/>
              </w:rPr>
              <w:t>GASTOS CUENTA GENERAL 2018</w:t>
            </w:r>
            <w:r>
              <w:t xml:space="preserve">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Aprovisionamientos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1.043,78 €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1.877,34 € </w:t>
            </w:r>
          </w:p>
        </w:tc>
      </w:tr>
      <w:tr w:rsidR="00FB237A">
        <w:trPr>
          <w:trHeight w:val="458"/>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 Gastos de personal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725.088,16 €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653.106,06 € </w:t>
            </w:r>
          </w:p>
        </w:tc>
      </w:tr>
      <w:tr w:rsidR="00FB237A">
        <w:trPr>
          <w:trHeight w:val="34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Otros gastos de explotación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101.581,24 €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121.072,52 €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Gastos financieros (excluidos intereses de la Deuda)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0,00 €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219,27 € </w:t>
            </w:r>
          </w:p>
        </w:tc>
      </w:tr>
      <w:tr w:rsidR="00FB237A">
        <w:trPr>
          <w:trHeight w:val="458"/>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Otros Gastos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6.873,53 €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7.935,22 €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EMPLEOS (CAP. 1-7)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834.589,71 Euros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784.210,41 Euros</w:t>
            </w:r>
            <w:r>
              <w:t xml:space="preserve">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GASTO COMPUTABLE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834.589,71 Euros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784.210,41 Euros</w:t>
            </w:r>
            <w:r>
              <w:t xml:space="preserve"> </w:t>
            </w:r>
          </w:p>
        </w:tc>
      </w:tr>
      <w:tr w:rsidR="00FB237A">
        <w:trPr>
          <w:trHeight w:val="689"/>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INCREMENTOS DE RECAUDACIÓN POR CAMBIOS NORMATIVOS</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Modificación ordenanza de…….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r>
      <w:tr w:rsidR="00FB237A">
        <w:trPr>
          <w:trHeight w:val="459"/>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 Otros</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Total Incrementos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r>
      <w:tr w:rsidR="00FB237A">
        <w:trPr>
          <w:trHeight w:val="689"/>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DISMINUCIONES DE RECAUDACIÓN POR CAMBIOS NORMATIVOS</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Modificación ordenanza de…….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20"/>
              </w:rPr>
              <w:t xml:space="preserve"> Otros</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20"/>
              </w:rPr>
              <w:t xml:space="preserve"> </w:t>
            </w:r>
          </w:p>
        </w:tc>
      </w:tr>
      <w:tr w:rsidR="00FB237A">
        <w:trPr>
          <w:trHeight w:val="482"/>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t xml:space="preserve">Total Disminuciones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t xml:space="preserve"> </w:t>
            </w:r>
          </w:p>
        </w:tc>
      </w:tr>
      <w:tr w:rsidR="00FB237A">
        <w:trPr>
          <w:trHeight w:val="461"/>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GASTO COMPUTABLE AJUSTADO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834.589,71 Euros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784.210,41 Euros</w:t>
            </w:r>
            <w:r>
              <w:t xml:space="preserve"> </w:t>
            </w:r>
          </w:p>
        </w:tc>
      </w:tr>
      <w:tr w:rsidR="00FB237A">
        <w:trPr>
          <w:trHeight w:val="458"/>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1. VARIACIÓN DEL GASTO COMPUTABLE (en porcentaje)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6,40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 </w:t>
            </w:r>
          </w:p>
        </w:tc>
      </w:tr>
      <w:tr w:rsidR="00FB237A">
        <w:trPr>
          <w:trHeight w:val="694"/>
        </w:trPr>
        <w:tc>
          <w:tcPr>
            <w:tcW w:w="5859" w:type="dxa"/>
            <w:tcBorders>
              <w:top w:val="nil"/>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2. TASA DE REFERENCIA CRECIMIENTO PIB M/P 2019 (en porcentaje) </w:t>
            </w:r>
          </w:p>
        </w:tc>
        <w:tc>
          <w:tcPr>
            <w:tcW w:w="1865" w:type="dxa"/>
            <w:tcBorders>
              <w:top w:val="nil"/>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2,7 </w:t>
            </w:r>
          </w:p>
        </w:tc>
        <w:tc>
          <w:tcPr>
            <w:tcW w:w="1947" w:type="dxa"/>
            <w:tcBorders>
              <w:top w:val="nil"/>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 </w:t>
            </w:r>
          </w:p>
        </w:tc>
      </w:tr>
      <w:tr w:rsidR="00FB237A">
        <w:trPr>
          <w:trHeight w:val="458"/>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20"/>
              </w:rPr>
              <w:t xml:space="preserve">2-1. CUMPLE CON LA REGLA DEL GASTO 2 &gt;1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NO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20"/>
              </w:rPr>
              <w:t xml:space="preserve"> </w:t>
            </w:r>
          </w:p>
        </w:tc>
      </w:tr>
    </w:tbl>
    <w:p w:rsidR="00FB237A" w:rsidRDefault="0055691B">
      <w:pPr>
        <w:spacing w:after="125" w:line="259" w:lineRule="auto"/>
        <w:ind w:left="0" w:firstLine="0"/>
        <w:jc w:val="left"/>
      </w:pPr>
      <w:r>
        <w:rPr>
          <w:b/>
          <w:sz w:val="20"/>
        </w:rPr>
        <w:t xml:space="preserve"> </w:t>
      </w:r>
    </w:p>
    <w:p w:rsidR="00FB237A" w:rsidRDefault="0055691B">
      <w:pPr>
        <w:spacing w:after="101" w:line="259" w:lineRule="auto"/>
        <w:ind w:left="0" w:firstLine="0"/>
        <w:jc w:val="left"/>
      </w:pPr>
      <w:r>
        <w:t xml:space="preserve"> </w:t>
      </w:r>
    </w:p>
    <w:p w:rsidR="00FB237A" w:rsidRDefault="0055691B">
      <w:pPr>
        <w:ind w:left="-5" w:right="61"/>
      </w:pPr>
      <w:r>
        <w:t xml:space="preserve">No Cumple la Regla del Gasto en 29.205,62 Euros. </w:t>
      </w:r>
    </w:p>
    <w:p w:rsidR="00FB237A" w:rsidRDefault="0055691B">
      <w:pPr>
        <w:spacing w:after="100" w:line="259" w:lineRule="auto"/>
        <w:ind w:left="0" w:right="12" w:firstLine="0"/>
        <w:jc w:val="center"/>
      </w:pPr>
      <w:r>
        <w:rPr>
          <w:b/>
        </w:rPr>
        <w:t xml:space="preserve"> </w:t>
      </w:r>
    </w:p>
    <w:p w:rsidR="00FB237A" w:rsidRDefault="0055691B">
      <w:pPr>
        <w:spacing w:after="110" w:line="249" w:lineRule="auto"/>
        <w:jc w:val="center"/>
      </w:pPr>
      <w:r>
        <w:rPr>
          <w:b/>
        </w:rPr>
        <w:t xml:space="preserve">ANÁLISIS DEL CUMPLIMIENTO DEL OBJETIVO DE SOSTENIBILIDAD FINANCIERA Y COMERCIAL. EJERCICIO 2019.  </w:t>
      </w:r>
    </w:p>
    <w:p w:rsidR="00FB237A" w:rsidRDefault="0055691B">
      <w:pPr>
        <w:spacing w:after="103" w:line="259" w:lineRule="auto"/>
        <w:ind w:left="0" w:right="12" w:firstLine="0"/>
        <w:jc w:val="center"/>
      </w:pPr>
      <w:r>
        <w:rPr>
          <w:b/>
        </w:rPr>
        <w:t xml:space="preserve"> </w:t>
      </w:r>
    </w:p>
    <w:p w:rsidR="00FB237A" w:rsidRDefault="0055691B">
      <w:pPr>
        <w:ind w:left="-15" w:right="61" w:firstLine="708"/>
      </w:pPr>
      <w:r>
        <w:t>En cuanto al volumen de deuda previsto para el ejercicio 2019 se encuentra muy por debajo de los límites legales del 110 % de los recursos corrientes liqui</w:t>
      </w:r>
      <w:r>
        <w:t xml:space="preserve">dados y se mantendrá el Período Medio de Pago por debajo de los 30 días exigidos: </w:t>
      </w:r>
    </w:p>
    <w:p w:rsidR="00FB237A" w:rsidRDefault="0055691B">
      <w:pPr>
        <w:spacing w:after="95" w:line="259" w:lineRule="auto"/>
        <w:ind w:left="708" w:firstLine="0"/>
        <w:jc w:val="left"/>
      </w:pPr>
      <w:r>
        <w:t xml:space="preserve"> </w:t>
      </w:r>
    </w:p>
    <w:p w:rsidR="00FB237A" w:rsidRDefault="0055691B">
      <w:pPr>
        <w:numPr>
          <w:ilvl w:val="0"/>
          <w:numId w:val="3"/>
        </w:numPr>
        <w:spacing w:after="113" w:line="248" w:lineRule="auto"/>
        <w:ind w:right="58" w:hanging="360"/>
      </w:pPr>
      <w:r>
        <w:rPr>
          <w:b/>
        </w:rPr>
        <w:t xml:space="preserve">DEUDA FINANCIERA </w:t>
      </w:r>
    </w:p>
    <w:p w:rsidR="00FB237A" w:rsidRDefault="0055691B">
      <w:pPr>
        <w:spacing w:after="0" w:line="259" w:lineRule="auto"/>
        <w:ind w:left="-5"/>
        <w:jc w:val="left"/>
      </w:pPr>
      <w:r>
        <w:rPr>
          <w:rFonts w:ascii="Times New Roman" w:eastAsia="Times New Roman" w:hAnsi="Times New Roman" w:cs="Times New Roman"/>
          <w:sz w:val="24"/>
        </w:rPr>
        <w:t xml:space="preserve">            El volumen de deuda formalizada, a 31 de diciembre de 2019, se cifra en: </w:t>
      </w:r>
    </w:p>
    <w:p w:rsidR="00FB237A" w:rsidRDefault="0055691B">
      <w:pPr>
        <w:spacing w:after="0" w:line="259" w:lineRule="auto"/>
        <w:ind w:left="1068" w:firstLine="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42322" name="Group 142322"/>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5940" name="Rectangle 5940"/>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5941" name="Rectangle 5941"/>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25 de 72 </w:t>
                              </w:r>
                            </w:p>
                          </w:txbxContent>
                        </wps:txbx>
                        <wps:bodyPr horzOverflow="overflow" vert="horz" lIns="0" tIns="0" rIns="0" bIns="0" rtlCol="0">
                          <a:noAutofit/>
                        </wps:bodyPr>
                      </wps:wsp>
                    </wpg:wgp>
                  </a:graphicData>
                </a:graphic>
              </wp:anchor>
            </w:drawing>
          </mc:Choice>
          <mc:Fallback xmlns:a="http://schemas.openxmlformats.org/drawingml/2006/main">
            <w:pict>
              <v:group id="Group 142322" style="width:12.7031pt;height:274.92pt;position:absolute;mso-position-horizontal-relative:page;mso-position-horizontal:absolute;margin-left:682.278pt;mso-position-vertical-relative:page;margin-top:537pt;" coordsize="1613,34914">
                <v:rect id="Rectangle 5940"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5941"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72 </w:t>
                        </w:r>
                      </w:p>
                    </w:txbxContent>
                  </v:textbox>
                </v:rect>
                <w10:wrap type="square"/>
              </v:group>
            </w:pict>
          </mc:Fallback>
        </mc:AlternateContent>
      </w:r>
      <w:r>
        <w:rPr>
          <w:rFonts w:ascii="Times New Roman" w:eastAsia="Times New Roman" w:hAnsi="Times New Roman" w:cs="Times New Roman"/>
          <w:sz w:val="24"/>
        </w:rPr>
        <w:t xml:space="preserve"> </w:t>
      </w:r>
    </w:p>
    <w:tbl>
      <w:tblPr>
        <w:tblStyle w:val="TableGrid"/>
        <w:tblW w:w="8118" w:type="dxa"/>
        <w:tblInd w:w="77" w:type="dxa"/>
        <w:tblCellMar>
          <w:top w:w="7" w:type="dxa"/>
          <w:left w:w="108" w:type="dxa"/>
          <w:bottom w:w="0" w:type="dxa"/>
          <w:right w:w="70" w:type="dxa"/>
        </w:tblCellMar>
        <w:tblLook w:val="04A0" w:firstRow="1" w:lastRow="0" w:firstColumn="1" w:lastColumn="0" w:noHBand="0" w:noVBand="1"/>
      </w:tblPr>
      <w:tblGrid>
        <w:gridCol w:w="5000"/>
        <w:gridCol w:w="1558"/>
        <w:gridCol w:w="1561"/>
      </w:tblGrid>
      <w:tr w:rsidR="00FB237A">
        <w:trPr>
          <w:trHeight w:val="470"/>
        </w:trPr>
        <w:tc>
          <w:tcPr>
            <w:tcW w:w="500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Times New Roman" w:eastAsia="Times New Roman" w:hAnsi="Times New Roman" w:cs="Times New Roman"/>
                <w:b/>
                <w:sz w:val="20"/>
              </w:rPr>
              <w:t xml:space="preserve">ESTADO DE MOVIMIENTO Y SITUACIÓN DE LA DEUDA </w:t>
            </w:r>
          </w:p>
        </w:tc>
        <w:tc>
          <w:tcPr>
            <w:tcW w:w="155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94" w:firstLine="0"/>
              <w:jc w:val="left"/>
            </w:pPr>
            <w:r>
              <w:rPr>
                <w:rFonts w:ascii="Times New Roman" w:eastAsia="Times New Roman" w:hAnsi="Times New Roman" w:cs="Times New Roman"/>
                <w:b/>
                <w:sz w:val="20"/>
              </w:rPr>
              <w:t xml:space="preserve">DEUDA 2019 </w:t>
            </w:r>
          </w:p>
        </w:tc>
        <w:tc>
          <w:tcPr>
            <w:tcW w:w="156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Times New Roman" w:eastAsia="Times New Roman" w:hAnsi="Times New Roman" w:cs="Times New Roman"/>
                <w:b/>
                <w:sz w:val="20"/>
              </w:rPr>
              <w:t>PRE</w:t>
            </w:r>
            <w:r>
              <w:rPr>
                <w:rFonts w:ascii="Times New Roman" w:eastAsia="Times New Roman" w:hAnsi="Times New Roman" w:cs="Times New Roman"/>
                <w:b/>
                <w:sz w:val="20"/>
              </w:rPr>
              <w:t xml:space="preserve">VISIÓN PEF 2019 </w:t>
            </w:r>
          </w:p>
        </w:tc>
      </w:tr>
      <w:tr w:rsidR="00FB237A">
        <w:trPr>
          <w:trHeight w:val="240"/>
        </w:trPr>
        <w:tc>
          <w:tcPr>
            <w:tcW w:w="500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Times New Roman" w:eastAsia="Times New Roman" w:hAnsi="Times New Roman" w:cs="Times New Roman"/>
                <w:sz w:val="20"/>
              </w:rPr>
              <w:t xml:space="preserve">Operaciones con Entidades de Crédito </w:t>
            </w:r>
            <w:r>
              <w:rPr>
                <w:rFonts w:ascii="Times New Roman" w:eastAsia="Times New Roman" w:hAnsi="Times New Roman" w:cs="Times New Roman"/>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2" w:firstLine="0"/>
              <w:jc w:val="center"/>
            </w:pPr>
            <w:r>
              <w:rPr>
                <w:rFonts w:ascii="Times New Roman" w:eastAsia="Times New Roman" w:hAnsi="Times New Roman" w:cs="Times New Roman"/>
                <w:sz w:val="20"/>
              </w:rPr>
              <w:t xml:space="preserve">2.407.332,20 € </w:t>
            </w:r>
          </w:p>
        </w:tc>
        <w:tc>
          <w:tcPr>
            <w:tcW w:w="156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0" w:firstLine="0"/>
              <w:jc w:val="center"/>
            </w:pPr>
            <w:r>
              <w:rPr>
                <w:rFonts w:ascii="Times New Roman" w:eastAsia="Times New Roman" w:hAnsi="Times New Roman" w:cs="Times New Roman"/>
                <w:sz w:val="20"/>
              </w:rPr>
              <w:t xml:space="preserve">2.957.781,07 € </w:t>
            </w:r>
          </w:p>
        </w:tc>
      </w:tr>
      <w:tr w:rsidR="00FB237A">
        <w:trPr>
          <w:trHeight w:val="240"/>
        </w:trPr>
        <w:tc>
          <w:tcPr>
            <w:tcW w:w="500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Times New Roman" w:eastAsia="Times New Roman" w:hAnsi="Times New Roman" w:cs="Times New Roman"/>
                <w:sz w:val="20"/>
              </w:rPr>
              <w:t xml:space="preserve">Liquidaciones PIE -2008 </w:t>
            </w:r>
          </w:p>
        </w:tc>
        <w:tc>
          <w:tcPr>
            <w:tcW w:w="155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1" w:firstLine="0"/>
              <w:jc w:val="center"/>
            </w:pPr>
            <w:r>
              <w:rPr>
                <w:rFonts w:ascii="Times New Roman" w:eastAsia="Times New Roman" w:hAnsi="Times New Roman" w:cs="Times New Roman"/>
                <w:sz w:val="20"/>
              </w:rPr>
              <w:t xml:space="preserve">169.389,77 € </w:t>
            </w:r>
          </w:p>
        </w:tc>
        <w:tc>
          <w:tcPr>
            <w:tcW w:w="156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0" w:firstLine="0"/>
              <w:jc w:val="center"/>
            </w:pPr>
            <w:r>
              <w:rPr>
                <w:rFonts w:ascii="Times New Roman" w:eastAsia="Times New Roman" w:hAnsi="Times New Roman" w:cs="Times New Roman"/>
                <w:sz w:val="20"/>
              </w:rPr>
              <w:t xml:space="preserve">169.389,77 € </w:t>
            </w:r>
          </w:p>
        </w:tc>
      </w:tr>
      <w:tr w:rsidR="00FB237A">
        <w:trPr>
          <w:trHeight w:val="240"/>
        </w:trPr>
        <w:tc>
          <w:tcPr>
            <w:tcW w:w="500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Times New Roman" w:eastAsia="Times New Roman" w:hAnsi="Times New Roman" w:cs="Times New Roman"/>
                <w:sz w:val="20"/>
              </w:rPr>
              <w:t xml:space="preserve">Liquidaciones PIE -2009 </w:t>
            </w:r>
          </w:p>
        </w:tc>
        <w:tc>
          <w:tcPr>
            <w:tcW w:w="155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1" w:firstLine="0"/>
              <w:jc w:val="center"/>
            </w:pPr>
            <w:r>
              <w:rPr>
                <w:rFonts w:ascii="Times New Roman" w:eastAsia="Times New Roman" w:hAnsi="Times New Roman" w:cs="Times New Roman"/>
                <w:sz w:val="20"/>
              </w:rPr>
              <w:t xml:space="preserve">718.417,76 € </w:t>
            </w:r>
          </w:p>
        </w:tc>
        <w:tc>
          <w:tcPr>
            <w:tcW w:w="156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39" w:firstLine="0"/>
              <w:jc w:val="center"/>
            </w:pPr>
            <w:r>
              <w:rPr>
                <w:rFonts w:ascii="Times New Roman" w:eastAsia="Times New Roman" w:hAnsi="Times New Roman" w:cs="Times New Roman"/>
                <w:sz w:val="20"/>
              </w:rPr>
              <w:t xml:space="preserve">718.417,76 € </w:t>
            </w:r>
          </w:p>
        </w:tc>
      </w:tr>
      <w:tr w:rsidR="00FB237A">
        <w:trPr>
          <w:trHeight w:val="240"/>
        </w:trPr>
        <w:tc>
          <w:tcPr>
            <w:tcW w:w="500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Times New Roman" w:eastAsia="Times New Roman" w:hAnsi="Times New Roman" w:cs="Times New Roman"/>
                <w:b/>
                <w:sz w:val="20"/>
              </w:rPr>
              <w:t>TOTAL</w:t>
            </w:r>
            <w:r>
              <w:rPr>
                <w:rFonts w:ascii="Times New Roman" w:eastAsia="Times New Roman" w:hAnsi="Times New Roman" w:cs="Times New Roman"/>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2" w:firstLine="0"/>
              <w:jc w:val="center"/>
            </w:pPr>
            <w:r>
              <w:rPr>
                <w:rFonts w:ascii="Times New Roman" w:eastAsia="Times New Roman" w:hAnsi="Times New Roman" w:cs="Times New Roman"/>
                <w:b/>
                <w:sz w:val="20"/>
              </w:rPr>
              <w:t xml:space="preserve">3.295.139,73 € </w:t>
            </w:r>
          </w:p>
        </w:tc>
        <w:tc>
          <w:tcPr>
            <w:tcW w:w="156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0" w:firstLine="0"/>
              <w:jc w:val="center"/>
            </w:pPr>
            <w:r>
              <w:rPr>
                <w:rFonts w:ascii="Times New Roman" w:eastAsia="Times New Roman" w:hAnsi="Times New Roman" w:cs="Times New Roman"/>
                <w:b/>
                <w:sz w:val="20"/>
              </w:rPr>
              <w:t xml:space="preserve">3.840.633,99 € </w:t>
            </w:r>
          </w:p>
        </w:tc>
      </w:tr>
      <w:tr w:rsidR="00FB237A">
        <w:trPr>
          <w:trHeight w:val="240"/>
        </w:trPr>
        <w:tc>
          <w:tcPr>
            <w:tcW w:w="500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Times New Roman" w:eastAsia="Times New Roman" w:hAnsi="Times New Roman" w:cs="Times New Roman"/>
                <w:sz w:val="20"/>
              </w:rPr>
              <w:t xml:space="preserve">(+) Suma de los Ingresos Liquidados en los capítulos 1 a 5 </w:t>
            </w:r>
          </w:p>
        </w:tc>
        <w:tc>
          <w:tcPr>
            <w:tcW w:w="155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19" w:firstLine="0"/>
              <w:jc w:val="left"/>
            </w:pPr>
            <w:r>
              <w:rPr>
                <w:rFonts w:ascii="Times New Roman" w:eastAsia="Times New Roman" w:hAnsi="Times New Roman" w:cs="Times New Roman"/>
                <w:sz w:val="20"/>
              </w:rPr>
              <w:t>28.776.229,79 €</w:t>
            </w:r>
            <w:r>
              <w:rPr>
                <w:rFonts w:ascii="Times New Roman" w:eastAsia="Times New Roman" w:hAnsi="Times New Roman" w:cs="Times New Roman"/>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2" w:firstLine="0"/>
              <w:jc w:val="left"/>
            </w:pPr>
            <w:r>
              <w:rPr>
                <w:rFonts w:ascii="Times New Roman" w:eastAsia="Times New Roman" w:hAnsi="Times New Roman" w:cs="Times New Roman"/>
                <w:sz w:val="20"/>
              </w:rPr>
              <w:t xml:space="preserve">28.257.487,88 € </w:t>
            </w:r>
          </w:p>
        </w:tc>
      </w:tr>
      <w:tr w:rsidR="00FB237A">
        <w:trPr>
          <w:trHeight w:val="240"/>
        </w:trPr>
        <w:tc>
          <w:tcPr>
            <w:tcW w:w="500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Times New Roman" w:eastAsia="Times New Roman" w:hAnsi="Times New Roman" w:cs="Times New Roman"/>
                <w:b/>
                <w:sz w:val="20"/>
              </w:rPr>
              <w:t xml:space="preserve">Porcentaje de Deuda Viva Formalizada </w:t>
            </w:r>
          </w:p>
        </w:tc>
        <w:tc>
          <w:tcPr>
            <w:tcW w:w="155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1" w:firstLine="0"/>
              <w:jc w:val="center"/>
            </w:pPr>
            <w:r>
              <w:rPr>
                <w:rFonts w:ascii="Times New Roman" w:eastAsia="Times New Roman" w:hAnsi="Times New Roman" w:cs="Times New Roman"/>
                <w:b/>
                <w:sz w:val="20"/>
              </w:rPr>
              <w:t xml:space="preserve">11,5 % </w:t>
            </w:r>
          </w:p>
        </w:tc>
        <w:tc>
          <w:tcPr>
            <w:tcW w:w="156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38" w:firstLine="0"/>
              <w:jc w:val="center"/>
            </w:pPr>
            <w:r>
              <w:rPr>
                <w:rFonts w:ascii="Times New Roman" w:eastAsia="Times New Roman" w:hAnsi="Times New Roman" w:cs="Times New Roman"/>
                <w:b/>
                <w:sz w:val="20"/>
              </w:rPr>
              <w:t xml:space="preserve">13,6 % </w:t>
            </w:r>
          </w:p>
        </w:tc>
      </w:tr>
    </w:tbl>
    <w:p w:rsidR="00FB237A" w:rsidRDefault="0055691B">
      <w:pPr>
        <w:spacing w:after="100" w:line="259" w:lineRule="auto"/>
        <w:ind w:left="0" w:firstLine="0"/>
        <w:jc w:val="left"/>
      </w:pPr>
      <w:r>
        <w:rPr>
          <w:b/>
        </w:rPr>
        <w:t xml:space="preserve"> </w:t>
      </w:r>
    </w:p>
    <w:p w:rsidR="00FB237A" w:rsidRDefault="0055691B">
      <w:pPr>
        <w:ind w:left="-15" w:right="61" w:firstLine="708"/>
      </w:pPr>
      <w:r>
        <w:t xml:space="preserve">El porcentaje de Deuda Pública, conforme el Protocolo sobre Procedimiento de Déficit Excesivo, asciende al 11,5 %, muy por debajo del límite establecido del 110 % sobre los ingresos corrientes liquidados consolidados. Mejora en dos puntos porcentuales las </w:t>
      </w:r>
      <w:r>
        <w:t xml:space="preserve">previsiones. </w:t>
      </w:r>
    </w:p>
    <w:p w:rsidR="00FB237A" w:rsidRDefault="0055691B">
      <w:pPr>
        <w:spacing w:after="98" w:line="259" w:lineRule="auto"/>
        <w:ind w:left="708" w:firstLine="0"/>
        <w:jc w:val="left"/>
      </w:pPr>
      <w:r>
        <w:t xml:space="preserve"> </w:t>
      </w:r>
    </w:p>
    <w:p w:rsidR="00FB237A" w:rsidRDefault="0055691B">
      <w:pPr>
        <w:numPr>
          <w:ilvl w:val="0"/>
          <w:numId w:val="3"/>
        </w:numPr>
        <w:spacing w:after="113" w:line="248" w:lineRule="auto"/>
        <w:ind w:right="58" w:hanging="360"/>
      </w:pPr>
      <w:r>
        <w:rPr>
          <w:b/>
        </w:rPr>
        <w:t xml:space="preserve">DEUDA COMERCIAL Y PMP </w:t>
      </w:r>
    </w:p>
    <w:p w:rsidR="00FB237A" w:rsidRDefault="0055691B">
      <w:pPr>
        <w:ind w:left="-15" w:right="61" w:firstLine="708"/>
      </w:pPr>
      <w:r>
        <w:t xml:space="preserve">Se cumple, a 31 de diciembre de 2019, el PMP, conforme los siguientes datos obtenidos del último trimestre del ejercicio, si bien es superior a las previsiones del Plan Económico: </w:t>
      </w:r>
    </w:p>
    <w:p w:rsidR="00FB237A" w:rsidRDefault="0055691B">
      <w:pPr>
        <w:spacing w:after="0" w:line="259" w:lineRule="auto"/>
        <w:ind w:left="708" w:firstLine="0"/>
        <w:jc w:val="left"/>
      </w:pPr>
      <w:r>
        <w:t xml:space="preserve"> </w:t>
      </w:r>
    </w:p>
    <w:tbl>
      <w:tblPr>
        <w:tblStyle w:val="TableGrid"/>
        <w:tblW w:w="7623" w:type="dxa"/>
        <w:tblInd w:w="5" w:type="dxa"/>
        <w:tblCellMar>
          <w:top w:w="7" w:type="dxa"/>
          <w:left w:w="0" w:type="dxa"/>
          <w:bottom w:w="0" w:type="dxa"/>
          <w:right w:w="56" w:type="dxa"/>
        </w:tblCellMar>
        <w:tblLook w:val="04A0" w:firstRow="1" w:lastRow="0" w:firstColumn="1" w:lastColumn="0" w:noHBand="0" w:noVBand="1"/>
      </w:tblPr>
      <w:tblGrid>
        <w:gridCol w:w="1411"/>
        <w:gridCol w:w="600"/>
        <w:gridCol w:w="1259"/>
        <w:gridCol w:w="242"/>
        <w:gridCol w:w="1985"/>
        <w:gridCol w:w="1624"/>
        <w:gridCol w:w="502"/>
      </w:tblGrid>
      <w:tr w:rsidR="00FB237A">
        <w:trPr>
          <w:trHeight w:val="590"/>
        </w:trPr>
        <w:tc>
          <w:tcPr>
            <w:tcW w:w="3512" w:type="dxa"/>
            <w:gridSpan w:val="4"/>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108" w:firstLine="0"/>
              <w:jc w:val="left"/>
            </w:pPr>
            <w:r>
              <w:rPr>
                <w:b/>
                <w:sz w:val="20"/>
              </w:rPr>
              <w:t xml:space="preserve">Entidad </w:t>
            </w:r>
          </w:p>
        </w:tc>
        <w:tc>
          <w:tcPr>
            <w:tcW w:w="1985"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106" w:firstLine="0"/>
              <w:jc w:val="left"/>
            </w:pPr>
            <w:r>
              <w:rPr>
                <w:b/>
                <w:sz w:val="20"/>
              </w:rPr>
              <w:t xml:space="preserve">EJERCICIO 2018 </w:t>
            </w:r>
          </w:p>
        </w:tc>
        <w:tc>
          <w:tcPr>
            <w:tcW w:w="1624" w:type="dxa"/>
            <w:tcBorders>
              <w:top w:val="single" w:sz="4" w:space="0" w:color="000000"/>
              <w:left w:val="single" w:sz="4" w:space="0" w:color="000000"/>
              <w:bottom w:val="single" w:sz="4" w:space="0" w:color="000000"/>
              <w:right w:val="nil"/>
            </w:tcBorders>
          </w:tcPr>
          <w:p w:rsidR="00FB237A" w:rsidRDefault="0055691B">
            <w:pPr>
              <w:spacing w:after="0" w:line="259" w:lineRule="auto"/>
              <w:ind w:left="106" w:firstLine="0"/>
              <w:jc w:val="left"/>
            </w:pPr>
            <w:r>
              <w:rPr>
                <w:b/>
                <w:sz w:val="20"/>
              </w:rPr>
              <w:t xml:space="preserve">PREVISIÓN 2019 </w:t>
            </w:r>
          </w:p>
        </w:tc>
        <w:tc>
          <w:tcPr>
            <w:tcW w:w="502" w:type="dxa"/>
            <w:tcBorders>
              <w:top w:val="single" w:sz="4" w:space="0" w:color="000000"/>
              <w:left w:val="nil"/>
              <w:bottom w:val="single" w:sz="4" w:space="0" w:color="000000"/>
              <w:right w:val="single" w:sz="4" w:space="0" w:color="000000"/>
            </w:tcBorders>
          </w:tcPr>
          <w:p w:rsidR="00FB237A" w:rsidRDefault="0055691B">
            <w:pPr>
              <w:spacing w:after="0" w:line="259" w:lineRule="auto"/>
              <w:ind w:left="0" w:firstLine="0"/>
            </w:pPr>
            <w:r>
              <w:rPr>
                <w:b/>
                <w:sz w:val="20"/>
              </w:rPr>
              <w:t xml:space="preserve">PEF </w:t>
            </w:r>
          </w:p>
        </w:tc>
      </w:tr>
      <w:tr w:rsidR="00FB237A">
        <w:trPr>
          <w:trHeight w:val="360"/>
        </w:trPr>
        <w:tc>
          <w:tcPr>
            <w:tcW w:w="3512" w:type="dxa"/>
            <w:gridSpan w:val="4"/>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108" w:firstLine="0"/>
            </w:pPr>
            <w:r>
              <w:rPr>
                <w:b/>
                <w:sz w:val="20"/>
              </w:rPr>
              <w:t xml:space="preserve">AYUNTAMIENTO DE CANDELARIA </w:t>
            </w:r>
          </w:p>
        </w:tc>
        <w:tc>
          <w:tcPr>
            <w:tcW w:w="1985"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106" w:firstLine="0"/>
              <w:jc w:val="left"/>
            </w:pPr>
            <w:r>
              <w:rPr>
                <w:sz w:val="20"/>
              </w:rPr>
              <w:t xml:space="preserve">19,63 días </w:t>
            </w:r>
          </w:p>
        </w:tc>
        <w:tc>
          <w:tcPr>
            <w:tcW w:w="1624" w:type="dxa"/>
            <w:tcBorders>
              <w:top w:val="single" w:sz="4" w:space="0" w:color="000000"/>
              <w:left w:val="single" w:sz="4" w:space="0" w:color="000000"/>
              <w:bottom w:val="single" w:sz="4" w:space="0" w:color="000000"/>
              <w:right w:val="nil"/>
            </w:tcBorders>
          </w:tcPr>
          <w:p w:rsidR="00FB237A" w:rsidRDefault="0055691B">
            <w:pPr>
              <w:spacing w:after="0" w:line="259" w:lineRule="auto"/>
              <w:ind w:left="106" w:firstLine="0"/>
              <w:jc w:val="left"/>
            </w:pPr>
            <w:r>
              <w:rPr>
                <w:sz w:val="20"/>
              </w:rPr>
              <w:t xml:space="preserve"> </w:t>
            </w:r>
          </w:p>
        </w:tc>
        <w:tc>
          <w:tcPr>
            <w:tcW w:w="502" w:type="dxa"/>
            <w:tcBorders>
              <w:top w:val="single" w:sz="4" w:space="0" w:color="000000"/>
              <w:left w:val="nil"/>
              <w:bottom w:val="single" w:sz="4" w:space="0" w:color="000000"/>
              <w:right w:val="single" w:sz="4" w:space="0" w:color="000000"/>
            </w:tcBorders>
          </w:tcPr>
          <w:p w:rsidR="00FB237A" w:rsidRDefault="00FB237A">
            <w:pPr>
              <w:spacing w:after="160" w:line="259" w:lineRule="auto"/>
              <w:ind w:left="0" w:firstLine="0"/>
              <w:jc w:val="left"/>
            </w:pPr>
          </w:p>
        </w:tc>
      </w:tr>
      <w:tr w:rsidR="00FB237A">
        <w:trPr>
          <w:trHeight w:val="360"/>
        </w:trPr>
        <w:tc>
          <w:tcPr>
            <w:tcW w:w="3512" w:type="dxa"/>
            <w:gridSpan w:val="4"/>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108" w:firstLine="0"/>
              <w:jc w:val="left"/>
            </w:pPr>
            <w:r>
              <w:rPr>
                <w:b/>
                <w:sz w:val="20"/>
              </w:rPr>
              <w:t xml:space="preserve">EPELCAN </w:t>
            </w:r>
          </w:p>
        </w:tc>
        <w:tc>
          <w:tcPr>
            <w:tcW w:w="1985"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106" w:firstLine="0"/>
              <w:jc w:val="left"/>
            </w:pPr>
            <w:r>
              <w:rPr>
                <w:sz w:val="20"/>
              </w:rPr>
              <w:t xml:space="preserve">90,79 días </w:t>
            </w:r>
          </w:p>
        </w:tc>
        <w:tc>
          <w:tcPr>
            <w:tcW w:w="1624" w:type="dxa"/>
            <w:tcBorders>
              <w:top w:val="single" w:sz="4" w:space="0" w:color="000000"/>
              <w:left w:val="single" w:sz="4" w:space="0" w:color="000000"/>
              <w:bottom w:val="single" w:sz="4" w:space="0" w:color="000000"/>
              <w:right w:val="nil"/>
            </w:tcBorders>
          </w:tcPr>
          <w:p w:rsidR="00FB237A" w:rsidRDefault="0055691B">
            <w:pPr>
              <w:spacing w:after="0" w:line="259" w:lineRule="auto"/>
              <w:ind w:left="106" w:firstLine="0"/>
              <w:jc w:val="left"/>
            </w:pPr>
            <w:r>
              <w:rPr>
                <w:sz w:val="20"/>
              </w:rPr>
              <w:t xml:space="preserve"> </w:t>
            </w:r>
          </w:p>
        </w:tc>
        <w:tc>
          <w:tcPr>
            <w:tcW w:w="502" w:type="dxa"/>
            <w:tcBorders>
              <w:top w:val="single" w:sz="4" w:space="0" w:color="000000"/>
              <w:left w:val="nil"/>
              <w:bottom w:val="single" w:sz="4" w:space="0" w:color="000000"/>
              <w:right w:val="single" w:sz="4" w:space="0" w:color="000000"/>
            </w:tcBorders>
          </w:tcPr>
          <w:p w:rsidR="00FB237A" w:rsidRDefault="00FB237A">
            <w:pPr>
              <w:spacing w:after="160" w:line="259" w:lineRule="auto"/>
              <w:ind w:left="0" w:firstLine="0"/>
              <w:jc w:val="left"/>
            </w:pPr>
          </w:p>
        </w:tc>
      </w:tr>
      <w:tr w:rsidR="00FB237A">
        <w:trPr>
          <w:trHeight w:val="590"/>
        </w:trPr>
        <w:tc>
          <w:tcPr>
            <w:tcW w:w="1411" w:type="dxa"/>
            <w:tcBorders>
              <w:top w:val="single" w:sz="4" w:space="0" w:color="000000"/>
              <w:left w:val="single" w:sz="4" w:space="0" w:color="000000"/>
              <w:bottom w:val="single" w:sz="4" w:space="0" w:color="000000"/>
              <w:right w:val="nil"/>
            </w:tcBorders>
          </w:tcPr>
          <w:p w:rsidR="00FB237A" w:rsidRDefault="0055691B">
            <w:pPr>
              <w:spacing w:after="0" w:line="259" w:lineRule="auto"/>
              <w:ind w:left="108" w:firstLine="0"/>
              <w:jc w:val="left"/>
            </w:pPr>
            <w:r>
              <w:rPr>
                <w:b/>
                <w:sz w:val="20"/>
              </w:rPr>
              <w:t xml:space="preserve">EMPRESA SERVICIOS </w:t>
            </w:r>
          </w:p>
        </w:tc>
        <w:tc>
          <w:tcPr>
            <w:tcW w:w="600" w:type="dxa"/>
            <w:tcBorders>
              <w:top w:val="single" w:sz="4" w:space="0" w:color="000000"/>
              <w:left w:val="nil"/>
              <w:bottom w:val="single" w:sz="4" w:space="0" w:color="000000"/>
              <w:right w:val="nil"/>
            </w:tcBorders>
          </w:tcPr>
          <w:p w:rsidR="00FB237A" w:rsidRDefault="0055691B">
            <w:pPr>
              <w:spacing w:after="0" w:line="259" w:lineRule="auto"/>
              <w:ind w:left="0" w:firstLine="0"/>
              <w:jc w:val="left"/>
            </w:pPr>
            <w:r>
              <w:rPr>
                <w:b/>
                <w:sz w:val="20"/>
              </w:rPr>
              <w:t xml:space="preserve">DE </w:t>
            </w:r>
          </w:p>
        </w:tc>
        <w:tc>
          <w:tcPr>
            <w:tcW w:w="1259" w:type="dxa"/>
            <w:tcBorders>
              <w:top w:val="single" w:sz="4" w:space="0" w:color="000000"/>
              <w:left w:val="nil"/>
              <w:bottom w:val="single" w:sz="4" w:space="0" w:color="000000"/>
              <w:right w:val="nil"/>
            </w:tcBorders>
          </w:tcPr>
          <w:p w:rsidR="00FB237A" w:rsidRDefault="0055691B">
            <w:pPr>
              <w:spacing w:after="0" w:line="259" w:lineRule="auto"/>
              <w:ind w:left="0" w:firstLine="0"/>
              <w:jc w:val="left"/>
            </w:pPr>
            <w:r>
              <w:rPr>
                <w:b/>
                <w:sz w:val="20"/>
              </w:rPr>
              <w:t xml:space="preserve">VIVIENDA </w:t>
            </w:r>
          </w:p>
        </w:tc>
        <w:tc>
          <w:tcPr>
            <w:tcW w:w="242" w:type="dxa"/>
            <w:tcBorders>
              <w:top w:val="single" w:sz="4" w:space="0" w:color="000000"/>
              <w:left w:val="nil"/>
              <w:bottom w:val="single" w:sz="4" w:space="0" w:color="000000"/>
              <w:right w:val="single" w:sz="4" w:space="0" w:color="000000"/>
            </w:tcBorders>
          </w:tcPr>
          <w:p w:rsidR="00FB237A" w:rsidRDefault="0055691B">
            <w:pPr>
              <w:spacing w:after="0" w:line="259" w:lineRule="auto"/>
              <w:ind w:left="0" w:firstLine="0"/>
            </w:pPr>
            <w:r>
              <w:rPr>
                <w:b/>
                <w:sz w:val="20"/>
              </w:rPr>
              <w:t xml:space="preserve">Y </w:t>
            </w:r>
          </w:p>
        </w:tc>
        <w:tc>
          <w:tcPr>
            <w:tcW w:w="1985"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106" w:firstLine="0"/>
              <w:jc w:val="left"/>
            </w:pPr>
            <w:r>
              <w:rPr>
                <w:sz w:val="20"/>
              </w:rPr>
              <w:t xml:space="preserve">37,87 días </w:t>
            </w:r>
          </w:p>
        </w:tc>
        <w:tc>
          <w:tcPr>
            <w:tcW w:w="2126" w:type="dxa"/>
            <w:gridSpan w:val="2"/>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106" w:firstLine="0"/>
              <w:jc w:val="left"/>
            </w:pPr>
            <w:r>
              <w:rPr>
                <w:sz w:val="20"/>
              </w:rPr>
              <w:t xml:space="preserve"> </w:t>
            </w:r>
          </w:p>
        </w:tc>
      </w:tr>
      <w:tr w:rsidR="00FB237A">
        <w:trPr>
          <w:trHeight w:val="360"/>
        </w:trPr>
        <w:tc>
          <w:tcPr>
            <w:tcW w:w="1411" w:type="dxa"/>
            <w:tcBorders>
              <w:top w:val="single" w:sz="4" w:space="0" w:color="000000"/>
              <w:left w:val="single" w:sz="4" w:space="0" w:color="000000"/>
              <w:bottom w:val="single" w:sz="4" w:space="0" w:color="000000"/>
              <w:right w:val="nil"/>
            </w:tcBorders>
          </w:tcPr>
          <w:p w:rsidR="00FB237A" w:rsidRDefault="0055691B">
            <w:pPr>
              <w:spacing w:after="0" w:line="259" w:lineRule="auto"/>
              <w:ind w:left="108" w:firstLine="0"/>
              <w:jc w:val="left"/>
            </w:pPr>
            <w:r>
              <w:rPr>
                <w:b/>
                <w:sz w:val="20"/>
              </w:rPr>
              <w:t xml:space="preserve">TOTAL </w:t>
            </w:r>
          </w:p>
        </w:tc>
        <w:tc>
          <w:tcPr>
            <w:tcW w:w="600" w:type="dxa"/>
            <w:tcBorders>
              <w:top w:val="single" w:sz="4" w:space="0" w:color="000000"/>
              <w:left w:val="nil"/>
              <w:bottom w:val="single" w:sz="4" w:space="0" w:color="000000"/>
              <w:right w:val="nil"/>
            </w:tcBorders>
          </w:tcPr>
          <w:p w:rsidR="00FB237A" w:rsidRDefault="00FB237A">
            <w:pPr>
              <w:spacing w:after="160" w:line="259" w:lineRule="auto"/>
              <w:ind w:left="0" w:firstLine="0"/>
              <w:jc w:val="left"/>
            </w:pPr>
          </w:p>
        </w:tc>
        <w:tc>
          <w:tcPr>
            <w:tcW w:w="1259" w:type="dxa"/>
            <w:tcBorders>
              <w:top w:val="single" w:sz="4" w:space="0" w:color="000000"/>
              <w:left w:val="nil"/>
              <w:bottom w:val="single" w:sz="4" w:space="0" w:color="000000"/>
              <w:right w:val="nil"/>
            </w:tcBorders>
          </w:tcPr>
          <w:p w:rsidR="00FB237A" w:rsidRDefault="00FB237A">
            <w:pPr>
              <w:spacing w:after="160" w:line="259" w:lineRule="auto"/>
              <w:ind w:left="0" w:firstLine="0"/>
              <w:jc w:val="left"/>
            </w:pPr>
          </w:p>
        </w:tc>
        <w:tc>
          <w:tcPr>
            <w:tcW w:w="242" w:type="dxa"/>
            <w:tcBorders>
              <w:top w:val="single" w:sz="4" w:space="0" w:color="000000"/>
              <w:left w:val="nil"/>
              <w:bottom w:val="single" w:sz="4" w:space="0" w:color="000000"/>
              <w:right w:val="single" w:sz="4" w:space="0" w:color="000000"/>
            </w:tcBorders>
          </w:tcPr>
          <w:p w:rsidR="00FB237A" w:rsidRDefault="00FB237A">
            <w:pPr>
              <w:spacing w:after="160" w:line="259" w:lineRule="auto"/>
              <w:ind w:left="0" w:firstLine="0"/>
              <w:jc w:val="left"/>
            </w:pPr>
          </w:p>
        </w:tc>
        <w:tc>
          <w:tcPr>
            <w:tcW w:w="1985"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106" w:firstLine="0"/>
              <w:jc w:val="left"/>
            </w:pPr>
            <w:r>
              <w:rPr>
                <w:sz w:val="20"/>
              </w:rPr>
              <w:t xml:space="preserve">24,82 Días </w:t>
            </w:r>
          </w:p>
        </w:tc>
        <w:tc>
          <w:tcPr>
            <w:tcW w:w="2126" w:type="dxa"/>
            <w:gridSpan w:val="2"/>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106" w:firstLine="0"/>
              <w:jc w:val="left"/>
            </w:pPr>
            <w:r>
              <w:rPr>
                <w:sz w:val="20"/>
              </w:rPr>
              <w:t xml:space="preserve">16,93 Días </w:t>
            </w:r>
          </w:p>
        </w:tc>
      </w:tr>
    </w:tbl>
    <w:p w:rsidR="00FB237A" w:rsidRDefault="0055691B">
      <w:pPr>
        <w:tabs>
          <w:tab w:val="center" w:pos="708"/>
          <w:tab w:val="center" w:pos="1416"/>
          <w:tab w:val="center" w:pos="2124"/>
          <w:tab w:val="center" w:pos="2833"/>
          <w:tab w:val="center" w:pos="3541"/>
          <w:tab w:val="center" w:pos="4249"/>
          <w:tab w:val="center" w:pos="4957"/>
          <w:tab w:val="center" w:pos="5665"/>
          <w:tab w:val="center" w:pos="6373"/>
          <w:tab w:val="center" w:pos="7436"/>
          <w:tab w:val="center" w:pos="8498"/>
        </w:tabs>
        <w:spacing w:after="27" w:line="259" w:lineRule="auto"/>
        <w:ind w:left="0" w:firstLine="0"/>
        <w:jc w:val="left"/>
      </w:pPr>
      <w:r>
        <w:rPr>
          <w:rFonts w:ascii="Calibri" w:eastAsia="Calibri" w:hAnsi="Calibri" w:cs="Calibri"/>
        </w:rPr>
        <w:tab/>
      </w:r>
      <w:r>
        <w:rPr>
          <w:b/>
          <w:sz w:val="20"/>
        </w:rPr>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 </w:t>
      </w:r>
      <w:r>
        <w:rPr>
          <w:b/>
          <w:sz w:val="20"/>
        </w:rPr>
        <w:tab/>
        <w:t xml:space="preserve"> </w:t>
      </w:r>
    </w:p>
    <w:p w:rsidR="00FB237A" w:rsidRDefault="0055691B">
      <w:pPr>
        <w:spacing w:after="109" w:line="259" w:lineRule="auto"/>
        <w:ind w:left="0" w:firstLine="0"/>
        <w:jc w:val="left"/>
      </w:pPr>
      <w:r>
        <w:rPr>
          <w:b/>
          <w:sz w:val="20"/>
        </w:rPr>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t xml:space="preserve"> </w:t>
      </w:r>
      <w:r>
        <w:rPr>
          <w:b/>
          <w:sz w:val="20"/>
        </w:rPr>
        <w:tab/>
      </w:r>
      <w:r>
        <w:rPr>
          <w:b/>
        </w:rPr>
        <w:t xml:space="preserve"> </w:t>
      </w:r>
      <w:r>
        <w:rPr>
          <w:b/>
        </w:rPr>
        <w:tab/>
      </w:r>
      <w:r>
        <w:t xml:space="preserve"> </w:t>
      </w:r>
    </w:p>
    <w:p w:rsidR="00FB237A" w:rsidRDefault="0055691B">
      <w:pPr>
        <w:ind w:left="-5" w:right="61"/>
      </w:pPr>
      <w:r>
        <w:t xml:space="preserve">Esta Concejalía delegada de Hacienda, propone el siguiente Acuerdo: </w:t>
      </w:r>
    </w:p>
    <w:p w:rsidR="00FB237A" w:rsidRDefault="0055691B">
      <w:pPr>
        <w:spacing w:after="95" w:line="259" w:lineRule="auto"/>
        <w:ind w:left="0" w:firstLine="0"/>
        <w:jc w:val="left"/>
      </w:pPr>
      <w:r>
        <w:t xml:space="preserve"> </w:t>
      </w:r>
    </w:p>
    <w:p w:rsidR="00FB237A" w:rsidRDefault="0055691B">
      <w:pPr>
        <w:ind w:left="-5" w:right="61"/>
      </w:pPr>
      <w:r>
        <w:rPr>
          <w:b/>
        </w:rPr>
        <w:t>Punto único:</w:t>
      </w:r>
      <w:r>
        <w:t xml:space="preserve"> Dar cuenta al Pleno del Informe de Intervención de Seguimiento del Plan Económico Financiero correspondiente al ejercicio 2019.” </w:t>
      </w:r>
    </w:p>
    <w:p w:rsidR="00FB237A" w:rsidRDefault="0055691B">
      <w:pPr>
        <w:spacing w:after="98" w:line="259" w:lineRule="auto"/>
        <w:ind w:left="0" w:firstLine="0"/>
        <w:jc w:val="left"/>
      </w:pPr>
      <w:r>
        <w:t xml:space="preserve"> </w:t>
      </w:r>
    </w:p>
    <w:p w:rsidR="00FB237A" w:rsidRDefault="0055691B">
      <w:pPr>
        <w:spacing w:after="98" w:line="259" w:lineRule="auto"/>
        <w:ind w:left="0" w:firstLine="0"/>
        <w:jc w:val="left"/>
      </w:pPr>
      <w:r>
        <w:t xml:space="preserve"> </w:t>
      </w:r>
    </w:p>
    <w:p w:rsidR="00FB237A" w:rsidRDefault="0055691B">
      <w:pPr>
        <w:spacing w:after="121" w:line="239" w:lineRule="auto"/>
        <w:ind w:left="0" w:firstLine="0"/>
        <w:jc w:val="left"/>
      </w:pPr>
      <w:r>
        <w:rPr>
          <w:b/>
        </w:rPr>
        <w:t xml:space="preserve">   Consta en el expediente informe de </w:t>
      </w:r>
      <w:r>
        <w:rPr>
          <w:b/>
        </w:rPr>
        <w:t>Intervención emitido por D. Nicolás Rojo Garnica, que desempeña el puesto de trabajo de Interventor Municipal, de fecha 22 de enero de 2020, del siguiente tenor literal:</w:t>
      </w:r>
      <w:r>
        <w:t xml:space="preserve"> </w:t>
      </w:r>
    </w:p>
    <w:p w:rsidR="00FB237A" w:rsidRDefault="0055691B">
      <w:pPr>
        <w:spacing w:after="136" w:line="259" w:lineRule="auto"/>
        <w:ind w:left="0" w:firstLine="0"/>
        <w:jc w:val="left"/>
      </w:pPr>
      <w:r>
        <w:t xml:space="preserve"> </w:t>
      </w:r>
    </w:p>
    <w:p w:rsidR="00FB237A" w:rsidRDefault="0055691B">
      <w:pPr>
        <w:pStyle w:val="Ttulo3"/>
        <w:ind w:right="74"/>
      </w:pPr>
      <w:r>
        <w:t xml:space="preserve">“INFORME DE INTERVENCIÓN </w:t>
      </w:r>
    </w:p>
    <w:p w:rsidR="00FB237A" w:rsidRDefault="0055691B">
      <w:pPr>
        <w:spacing w:after="95" w:line="259" w:lineRule="auto"/>
        <w:ind w:left="0" w:right="10" w:firstLine="0"/>
        <w:jc w:val="center"/>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32297" name="Group 132297"/>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6233" name="Rectangle 6233"/>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6234" name="Rectangle 6234"/>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26 de 72 </w:t>
                              </w:r>
                            </w:p>
                          </w:txbxContent>
                        </wps:txbx>
                        <wps:bodyPr horzOverflow="overflow" vert="horz" lIns="0" tIns="0" rIns="0" bIns="0" rtlCol="0">
                          <a:noAutofit/>
                        </wps:bodyPr>
                      </wps:wsp>
                    </wpg:wgp>
                  </a:graphicData>
                </a:graphic>
              </wp:anchor>
            </w:drawing>
          </mc:Choice>
          <mc:Fallback xmlns:a="http://schemas.openxmlformats.org/drawingml/2006/main">
            <w:pict>
              <v:group id="Group 132297" style="width:12.7031pt;height:274.92pt;position:absolute;mso-position-horizontal-relative:page;mso-position-horizontal:absolute;margin-left:682.278pt;mso-position-vertical-relative:page;margin-top:537pt;" coordsize="1613,34914">
                <v:rect id="Rectangle 6233"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6234"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72 </w:t>
                        </w:r>
                      </w:p>
                    </w:txbxContent>
                  </v:textbox>
                </v:rect>
                <w10:wrap type="square"/>
              </v:group>
            </w:pict>
          </mc:Fallback>
        </mc:AlternateContent>
      </w:r>
      <w:r>
        <w:t xml:space="preserve">  </w:t>
      </w:r>
    </w:p>
    <w:p w:rsidR="00FB237A" w:rsidRDefault="0055691B">
      <w:pPr>
        <w:spacing w:after="110" w:line="249" w:lineRule="auto"/>
        <w:jc w:val="center"/>
      </w:pPr>
      <w:r>
        <w:rPr>
          <w:b/>
        </w:rPr>
        <w:t xml:space="preserve">ASUNTO: DACIÓN DE CUENTA AL PLENO DEL INFORME DE INTERVENCIÓN DE SEGUIMIENTO DEL PLAN ECONÓMICO FINANCIERO 2019-2020 </w:t>
      </w:r>
    </w:p>
    <w:p w:rsidR="00FB237A" w:rsidRDefault="0055691B">
      <w:pPr>
        <w:spacing w:after="81" w:line="259" w:lineRule="auto"/>
        <w:ind w:left="0" w:right="7" w:firstLine="0"/>
        <w:jc w:val="center"/>
      </w:pPr>
      <w:r>
        <w:rPr>
          <w:b/>
          <w:sz w:val="24"/>
        </w:rPr>
        <w:t xml:space="preserve"> </w:t>
      </w:r>
    </w:p>
    <w:p w:rsidR="00FB237A" w:rsidRDefault="0055691B">
      <w:pPr>
        <w:pStyle w:val="Ttulo2"/>
        <w:ind w:left="-5"/>
      </w:pPr>
      <w:r>
        <w:t xml:space="preserve">1.- INTRODUCCIÓN </w:t>
      </w:r>
      <w:r>
        <w:rPr>
          <w:u w:val="none"/>
        </w:rPr>
        <w:t xml:space="preserve"> </w:t>
      </w:r>
    </w:p>
    <w:p w:rsidR="00FB237A" w:rsidRDefault="0055691B">
      <w:pPr>
        <w:spacing w:after="98" w:line="259" w:lineRule="auto"/>
        <w:ind w:left="0" w:firstLine="0"/>
        <w:jc w:val="left"/>
      </w:pPr>
      <w:r>
        <w:rPr>
          <w:sz w:val="24"/>
        </w:rPr>
        <w:t xml:space="preserve"> </w:t>
      </w:r>
    </w:p>
    <w:p w:rsidR="00FB237A" w:rsidRDefault="0055691B">
      <w:pPr>
        <w:ind w:left="-5" w:right="61"/>
      </w:pPr>
      <w:r>
        <w:rPr>
          <w:sz w:val="24"/>
        </w:rPr>
        <w:t xml:space="preserve"> </w:t>
      </w:r>
      <w:r>
        <w:t>Con fecha 26 de septiembre de 2019, se adoptó el acuerdo de aprobar el contenido del Plan Económico Financiero par</w:t>
      </w:r>
      <w:r>
        <w:t xml:space="preserve">a los ejercicios 2019 y 2020, una vez puesto de manifiesto su necesidad, por incumplimiento de la Regla del Gasto, a través de la Cuenta General para el ejercicio 2018, que fue aprobada el 22 de octubre de 2019. </w:t>
      </w:r>
    </w:p>
    <w:p w:rsidR="00FB237A" w:rsidRDefault="0055691B">
      <w:pPr>
        <w:ind w:left="-5" w:right="61"/>
      </w:pPr>
      <w:r>
        <w:t xml:space="preserve"> Efectivamente, en el Informe de Intervenci</w:t>
      </w:r>
      <w:r>
        <w:t xml:space="preserve">ón de la Cuenta General, se verificó el incumplimiento de la Regla del Gasto, a nivel de consolidado de las entidades que son Administración Pública, conforme el siguiente cuadro: </w:t>
      </w:r>
    </w:p>
    <w:p w:rsidR="00FB237A" w:rsidRDefault="0055691B">
      <w:pPr>
        <w:spacing w:after="0" w:line="259" w:lineRule="auto"/>
        <w:ind w:left="0" w:firstLine="0"/>
        <w:jc w:val="left"/>
      </w:pPr>
      <w:r>
        <w:rPr>
          <w:sz w:val="24"/>
        </w:rPr>
        <w:t xml:space="preserve"> </w:t>
      </w:r>
    </w:p>
    <w:tbl>
      <w:tblPr>
        <w:tblStyle w:val="TableGrid"/>
        <w:tblW w:w="8082" w:type="dxa"/>
        <w:tblInd w:w="624" w:type="dxa"/>
        <w:tblCellMar>
          <w:top w:w="51" w:type="dxa"/>
          <w:left w:w="53" w:type="dxa"/>
          <w:bottom w:w="0" w:type="dxa"/>
          <w:right w:w="85" w:type="dxa"/>
        </w:tblCellMar>
        <w:tblLook w:val="04A0" w:firstRow="1" w:lastRow="0" w:firstColumn="1" w:lastColumn="0" w:noHBand="0" w:noVBand="1"/>
      </w:tblPr>
      <w:tblGrid>
        <w:gridCol w:w="1702"/>
        <w:gridCol w:w="1561"/>
        <w:gridCol w:w="1560"/>
        <w:gridCol w:w="1416"/>
        <w:gridCol w:w="1844"/>
      </w:tblGrid>
      <w:tr w:rsidR="00FB237A">
        <w:trPr>
          <w:trHeight w:val="907"/>
        </w:trPr>
        <w:tc>
          <w:tcPr>
            <w:tcW w:w="1702"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6"/>
              </w:rPr>
              <w:t xml:space="preserve"> </w:t>
            </w:r>
          </w:p>
        </w:tc>
        <w:tc>
          <w:tcPr>
            <w:tcW w:w="156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6"/>
              </w:rPr>
              <w:t xml:space="preserve">AYUNTAMIENTO DE CANDELARIA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6"/>
              </w:rPr>
              <w:t xml:space="preserve">EPELCAN </w:t>
            </w:r>
          </w:p>
        </w:tc>
        <w:tc>
          <w:tcPr>
            <w:tcW w:w="1416"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6"/>
              </w:rPr>
              <w:t xml:space="preserve">EMPRESA DE INSERCIÓN </w:t>
            </w:r>
          </w:p>
        </w:tc>
        <w:tc>
          <w:tcPr>
            <w:tcW w:w="1844"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6"/>
              </w:rPr>
              <w:t xml:space="preserve">TOTAL  </w:t>
            </w:r>
          </w:p>
          <w:p w:rsidR="00FB237A" w:rsidRDefault="0055691B">
            <w:pPr>
              <w:spacing w:after="105" w:line="259" w:lineRule="auto"/>
              <w:ind w:left="2" w:firstLine="0"/>
              <w:jc w:val="left"/>
            </w:pPr>
            <w:r>
              <w:rPr>
                <w:b/>
                <w:sz w:val="16"/>
              </w:rPr>
              <w:t xml:space="preserve">CONSOLIDADO 2018 </w:t>
            </w:r>
          </w:p>
          <w:p w:rsidR="00FB237A" w:rsidRDefault="0055691B">
            <w:pPr>
              <w:spacing w:after="0" w:line="259" w:lineRule="auto"/>
              <w:ind w:left="2" w:firstLine="0"/>
              <w:jc w:val="left"/>
            </w:pPr>
            <w:r>
              <w:rPr>
                <w:b/>
                <w:sz w:val="16"/>
              </w:rPr>
              <w:t xml:space="preserve"> </w:t>
            </w:r>
          </w:p>
        </w:tc>
      </w:tr>
      <w:tr w:rsidR="00FB237A">
        <w:trPr>
          <w:trHeight w:val="598"/>
        </w:trPr>
        <w:tc>
          <w:tcPr>
            <w:tcW w:w="1702"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6"/>
              </w:rPr>
              <w:t xml:space="preserve">GASTO </w:t>
            </w:r>
          </w:p>
          <w:p w:rsidR="00FB237A" w:rsidRDefault="0055691B">
            <w:pPr>
              <w:spacing w:after="0" w:line="259" w:lineRule="auto"/>
              <w:ind w:left="2" w:firstLine="0"/>
            </w:pPr>
            <w:r>
              <w:rPr>
                <w:b/>
                <w:sz w:val="16"/>
              </w:rPr>
              <w:t xml:space="preserve">COMPUTABLE 2017 </w:t>
            </w:r>
          </w:p>
        </w:tc>
        <w:tc>
          <w:tcPr>
            <w:tcW w:w="156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6"/>
              </w:rPr>
              <w:t>18.497.537,83 €</w:t>
            </w:r>
            <w:r>
              <w:t xml:space="preserve">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6"/>
              </w:rPr>
              <w:t>1.873.146,06 €</w:t>
            </w:r>
            <w:r>
              <w:t xml:space="preserve"> </w:t>
            </w:r>
          </w:p>
        </w:tc>
        <w:tc>
          <w:tcPr>
            <w:tcW w:w="1416"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6"/>
              </w:rPr>
              <w:t>751.206,84 €</w:t>
            </w:r>
            <w:r>
              <w:t xml:space="preserve"> </w:t>
            </w:r>
          </w:p>
        </w:tc>
        <w:tc>
          <w:tcPr>
            <w:tcW w:w="1844"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6"/>
              </w:rPr>
              <w:t xml:space="preserve">21.121.890,73 € </w:t>
            </w:r>
          </w:p>
        </w:tc>
      </w:tr>
      <w:tr w:rsidR="00FB237A">
        <w:trPr>
          <w:trHeight w:val="600"/>
        </w:trPr>
        <w:tc>
          <w:tcPr>
            <w:tcW w:w="1702"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6"/>
              </w:rPr>
              <w:t xml:space="preserve">GASTO </w:t>
            </w:r>
          </w:p>
          <w:p w:rsidR="00FB237A" w:rsidRDefault="0055691B">
            <w:pPr>
              <w:spacing w:after="0" w:line="259" w:lineRule="auto"/>
              <w:ind w:left="2" w:firstLine="0"/>
            </w:pPr>
            <w:r>
              <w:rPr>
                <w:b/>
                <w:sz w:val="16"/>
              </w:rPr>
              <w:t xml:space="preserve">COMPUTABLE 2018 </w:t>
            </w:r>
          </w:p>
        </w:tc>
        <w:tc>
          <w:tcPr>
            <w:tcW w:w="156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6"/>
              </w:rPr>
              <w:t>20.106.772,84 €</w:t>
            </w:r>
            <w:r>
              <w:t xml:space="preserve">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6"/>
              </w:rPr>
              <w:t>1.865.963,99 €</w:t>
            </w:r>
            <w:r>
              <w:t xml:space="preserve"> </w:t>
            </w:r>
          </w:p>
        </w:tc>
        <w:tc>
          <w:tcPr>
            <w:tcW w:w="1416"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6"/>
              </w:rPr>
              <w:t>784.210,41 €</w:t>
            </w:r>
            <w:r>
              <w:t xml:space="preserve"> </w:t>
            </w:r>
          </w:p>
        </w:tc>
        <w:tc>
          <w:tcPr>
            <w:tcW w:w="1844"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6"/>
              </w:rPr>
              <w:t xml:space="preserve">22.756.947,27 € </w:t>
            </w:r>
          </w:p>
        </w:tc>
      </w:tr>
      <w:tr w:rsidR="00FB237A">
        <w:trPr>
          <w:trHeight w:val="600"/>
        </w:trPr>
        <w:tc>
          <w:tcPr>
            <w:tcW w:w="1702" w:type="dxa"/>
            <w:tcBorders>
              <w:top w:val="nil"/>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6"/>
              </w:rPr>
              <w:t xml:space="preserve">VARIACIÓN GASTO COMPUTABLE </w:t>
            </w:r>
          </w:p>
        </w:tc>
        <w:tc>
          <w:tcPr>
            <w:tcW w:w="1561" w:type="dxa"/>
            <w:tcBorders>
              <w:top w:val="nil"/>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6"/>
              </w:rPr>
              <w:t xml:space="preserve">8,7 % </w:t>
            </w:r>
          </w:p>
        </w:tc>
        <w:tc>
          <w:tcPr>
            <w:tcW w:w="1560" w:type="dxa"/>
            <w:tcBorders>
              <w:top w:val="nil"/>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6"/>
              </w:rPr>
              <w:t xml:space="preserve">-0,4%  </w:t>
            </w:r>
          </w:p>
        </w:tc>
        <w:tc>
          <w:tcPr>
            <w:tcW w:w="1416" w:type="dxa"/>
            <w:tcBorders>
              <w:top w:val="nil"/>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6"/>
              </w:rPr>
              <w:t xml:space="preserve">4,4% </w:t>
            </w:r>
          </w:p>
        </w:tc>
        <w:tc>
          <w:tcPr>
            <w:tcW w:w="1844" w:type="dxa"/>
            <w:tcBorders>
              <w:top w:val="nil"/>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6"/>
              </w:rPr>
              <w:t xml:space="preserve">7,74% </w:t>
            </w:r>
          </w:p>
        </w:tc>
      </w:tr>
    </w:tbl>
    <w:p w:rsidR="00FB237A" w:rsidRDefault="0055691B">
      <w:pPr>
        <w:spacing w:after="141" w:line="259" w:lineRule="auto"/>
        <w:ind w:left="0" w:firstLine="0"/>
        <w:jc w:val="left"/>
      </w:pPr>
      <w:r>
        <w:rPr>
          <w:sz w:val="18"/>
        </w:rPr>
        <w:t xml:space="preserve"> </w:t>
      </w:r>
    </w:p>
    <w:p w:rsidR="00FB237A" w:rsidRDefault="0055691B">
      <w:pPr>
        <w:ind w:left="-15" w:right="61" w:firstLine="708"/>
      </w:pPr>
      <w:r>
        <w:t>La aprobación del PEF debe necesariamente contemplar el cumplimiento de las reglas fiscales en el ejercicio de aprobación y el siguiente. Por tanto, no es posible aprobar un PEF en el que se ponga de manifiesto que no se cumple estabilidad o regla de gasto</w:t>
      </w:r>
      <w:r>
        <w:t xml:space="preserve"> en el ejercicio en vigor. </w:t>
      </w:r>
    </w:p>
    <w:p w:rsidR="00FB237A" w:rsidRDefault="0055691B">
      <w:pPr>
        <w:ind w:left="-15" w:right="61" w:firstLine="708"/>
      </w:pPr>
      <w:r>
        <w:t>Finalizada la vigencia del PEF si se volviera a incumplir la regla de gasto o la estabilidad presupuestaria el Ayuntamiento estaría obligado a aprobar un nuevo PEF e incluir acuerdo de no disponibilidad por el importe que se pre</w:t>
      </w:r>
      <w:r>
        <w:t xml:space="preserve">vea incumplir con datos de ejecución actual en previsión al cierre. En cuyo caso, habrán de acreditar la remisión de los correspondientes acuerdos de no disponibilidad al Órgano de Tutela. </w:t>
      </w:r>
    </w:p>
    <w:p w:rsidR="00FB237A" w:rsidRDefault="0055691B">
      <w:pPr>
        <w:ind w:left="-15" w:right="61" w:firstLine="708"/>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32660" name="Group 132660"/>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6507" name="Rectangle 6507"/>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Cód. Validación: 55JELDG4JWSLZJARY7XZYZ23H | Verificación: http</w:t>
                              </w:r>
                              <w:r>
                                <w:rPr>
                                  <w:sz w:val="12"/>
                                </w:rPr>
                                <w:t xml:space="preserve">s://candelaria.sedelectronica.es/ </w:t>
                              </w:r>
                            </w:p>
                          </w:txbxContent>
                        </wps:txbx>
                        <wps:bodyPr horzOverflow="overflow" vert="horz" lIns="0" tIns="0" rIns="0" bIns="0" rtlCol="0">
                          <a:noAutofit/>
                        </wps:bodyPr>
                      </wps:wsp>
                      <wps:wsp>
                        <wps:cNvPr id="6508" name="Rectangle 6508"/>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27 de 72 </w:t>
                              </w:r>
                            </w:p>
                          </w:txbxContent>
                        </wps:txbx>
                        <wps:bodyPr horzOverflow="overflow" vert="horz" lIns="0" tIns="0" rIns="0" bIns="0" rtlCol="0">
                          <a:noAutofit/>
                        </wps:bodyPr>
                      </wps:wsp>
                    </wpg:wgp>
                  </a:graphicData>
                </a:graphic>
              </wp:anchor>
            </w:drawing>
          </mc:Choice>
          <mc:Fallback xmlns:a="http://schemas.openxmlformats.org/drawingml/2006/main">
            <w:pict>
              <v:group id="Group 132660" style="width:12.7031pt;height:274.92pt;position:absolute;mso-position-horizontal-relative:page;mso-position-horizontal:absolute;margin-left:682.278pt;mso-position-vertical-relative:page;margin-top:537pt;" coordsize="1613,34914">
                <v:rect id="Rectangle 6507"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6508"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72 </w:t>
                        </w:r>
                      </w:p>
                    </w:txbxContent>
                  </v:textbox>
                </v:rect>
                <w10:wrap type="square"/>
              </v:group>
            </w:pict>
          </mc:Fallback>
        </mc:AlternateContent>
      </w:r>
      <w:r>
        <w:t xml:space="preserve">El incumplimiento del PEF ya sea en el primero o en el segundo año de vigencia del plan, lleva necesariamente, según criterio </w:t>
      </w:r>
      <w:r>
        <w:t xml:space="preserve">mantenido por el MINHAFP, a la aplicación del artículo 25 de la Ley Orgánica 2/2012, el cual dispone que cuando una Administración Pública incumpla el PEF deberá aprobar, en el plazo de 15 días desde que se produzca el incumplimiento, la no disponibilidad </w:t>
      </w:r>
      <w:r>
        <w:t xml:space="preserve">de créditos y efectuar la correspondiente retención de créditos, que garantice el cumplimiento del objetivo establecido. </w:t>
      </w:r>
    </w:p>
    <w:p w:rsidR="00FB237A" w:rsidRDefault="0055691B">
      <w:pPr>
        <w:ind w:left="-15" w:right="61" w:firstLine="708"/>
      </w:pPr>
      <w:r>
        <w:t>En relación con el objetivo de la capacidad de financiación, si el importe resultante de la liquidación es positivo pero inferior al c</w:t>
      </w:r>
      <w:r>
        <w:t xml:space="preserve">omprometido en el PEF, el MINHAFP viene manteniendo que no procedería ninguna actuación sin perjuicio de la obligación de ir analizando la evolución de la ejecución presupuestaria para que tal objetivo se cumpla a liquidación. </w:t>
      </w:r>
    </w:p>
    <w:p w:rsidR="00FB237A" w:rsidRDefault="0055691B">
      <w:pPr>
        <w:spacing w:after="95" w:line="259" w:lineRule="auto"/>
        <w:ind w:left="0" w:right="12" w:firstLine="0"/>
        <w:jc w:val="center"/>
      </w:pPr>
      <w:r>
        <w:t xml:space="preserve"> </w:t>
      </w:r>
    </w:p>
    <w:p w:rsidR="00FB237A" w:rsidRDefault="0055691B">
      <w:pPr>
        <w:spacing w:after="113" w:line="248" w:lineRule="auto"/>
        <w:ind w:left="-5" w:right="58"/>
      </w:pPr>
      <w:r>
        <w:rPr>
          <w:b/>
        </w:rPr>
        <w:t xml:space="preserve">DATOS PROVISIONALES DEL AYUNTAMIENTO DE CANDELARIA  </w:t>
      </w:r>
    </w:p>
    <w:p w:rsidR="00FB237A" w:rsidRDefault="0055691B">
      <w:pPr>
        <w:spacing w:after="81" w:line="259" w:lineRule="auto"/>
        <w:ind w:left="0" w:firstLine="0"/>
        <w:jc w:val="left"/>
      </w:pPr>
      <w:r>
        <w:rPr>
          <w:b/>
          <w:sz w:val="24"/>
        </w:rPr>
        <w:t xml:space="preserve"> </w:t>
      </w:r>
    </w:p>
    <w:p w:rsidR="00FB237A" w:rsidRDefault="0055691B">
      <w:pPr>
        <w:spacing w:after="136" w:line="239" w:lineRule="auto"/>
        <w:ind w:left="-15" w:firstLine="708"/>
        <w:jc w:val="left"/>
      </w:pPr>
      <w:r>
        <w:t>A continuación, se detallan a través de los siguientes cuadros, la ejecución de los gastos e ingresos a fecha 21 de enero de 2020 y una comparativa con los datos previstos para el 2019, en el Plan Econ</w:t>
      </w:r>
      <w:r>
        <w:t xml:space="preserve">ómico Financiero: </w:t>
      </w:r>
    </w:p>
    <w:p w:rsidR="00FB237A" w:rsidRDefault="0055691B">
      <w:pPr>
        <w:spacing w:after="99" w:line="259" w:lineRule="auto"/>
        <w:ind w:left="708" w:firstLine="0"/>
        <w:jc w:val="left"/>
      </w:pPr>
      <w:r>
        <w:rPr>
          <w:sz w:val="24"/>
        </w:rPr>
        <w:t xml:space="preserve"> </w:t>
      </w:r>
    </w:p>
    <w:p w:rsidR="00FB237A" w:rsidRDefault="0055691B">
      <w:pPr>
        <w:spacing w:after="10" w:line="249" w:lineRule="auto"/>
        <w:ind w:left="-5" w:right="62"/>
      </w:pPr>
      <w:r>
        <w:rPr>
          <w:b/>
          <w:sz w:val="24"/>
        </w:rPr>
        <w:t xml:space="preserve">INGRESOS. </w:t>
      </w:r>
    </w:p>
    <w:tbl>
      <w:tblPr>
        <w:tblStyle w:val="TableGrid"/>
        <w:tblW w:w="8507" w:type="dxa"/>
        <w:tblInd w:w="-29" w:type="dxa"/>
        <w:tblCellMar>
          <w:top w:w="2" w:type="dxa"/>
          <w:left w:w="110" w:type="dxa"/>
          <w:bottom w:w="0" w:type="dxa"/>
          <w:right w:w="56" w:type="dxa"/>
        </w:tblCellMar>
        <w:tblLook w:val="04A0" w:firstRow="1" w:lastRow="0" w:firstColumn="1" w:lastColumn="0" w:noHBand="0" w:noVBand="1"/>
      </w:tblPr>
      <w:tblGrid>
        <w:gridCol w:w="2268"/>
        <w:gridCol w:w="3121"/>
        <w:gridCol w:w="3118"/>
      </w:tblGrid>
      <w:tr w:rsidR="00FB237A">
        <w:trPr>
          <w:trHeight w:val="324"/>
        </w:trPr>
        <w:tc>
          <w:tcPr>
            <w:tcW w:w="226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3" w:firstLine="0"/>
              <w:jc w:val="center"/>
            </w:pPr>
            <w:r>
              <w:rPr>
                <w:rFonts w:ascii="Verdana" w:eastAsia="Verdana" w:hAnsi="Verdana" w:cs="Verdana"/>
                <w:b/>
                <w:sz w:val="16"/>
              </w:rPr>
              <w:t xml:space="preserve">CAPÍTULOS </w:t>
            </w:r>
          </w:p>
        </w:tc>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103" w:firstLine="0"/>
              <w:jc w:val="left"/>
            </w:pPr>
            <w:r>
              <w:rPr>
                <w:rFonts w:ascii="Verdana" w:eastAsia="Verdana" w:hAnsi="Verdana" w:cs="Verdana"/>
                <w:b/>
                <w:sz w:val="16"/>
              </w:rPr>
              <w:t xml:space="preserve">DATOS PROVISIONALES 2019 </w:t>
            </w:r>
          </w:p>
        </w:tc>
        <w:tc>
          <w:tcPr>
            <w:tcW w:w="31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firstLine="0"/>
              <w:jc w:val="left"/>
            </w:pPr>
            <w:r>
              <w:rPr>
                <w:rFonts w:ascii="Verdana" w:eastAsia="Verdana" w:hAnsi="Verdana" w:cs="Verdana"/>
                <w:b/>
                <w:sz w:val="16"/>
              </w:rPr>
              <w:t xml:space="preserve">PREVISÓN PEF EJERCICIO 2019 </w:t>
            </w:r>
          </w:p>
        </w:tc>
      </w:tr>
      <w:tr w:rsidR="00FB237A">
        <w:trPr>
          <w:trHeight w:val="324"/>
        </w:trPr>
        <w:tc>
          <w:tcPr>
            <w:tcW w:w="226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6" w:firstLine="0"/>
              <w:jc w:val="center"/>
            </w:pPr>
            <w:r>
              <w:rPr>
                <w:rFonts w:ascii="Verdana" w:eastAsia="Verdana" w:hAnsi="Verdana" w:cs="Verdana"/>
                <w:sz w:val="16"/>
              </w:rPr>
              <w:t xml:space="preserve">IMPUESTOS DIRECTOS </w:t>
            </w:r>
          </w:p>
        </w:tc>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8" w:firstLine="0"/>
              <w:jc w:val="center"/>
            </w:pPr>
            <w:r>
              <w:rPr>
                <w:sz w:val="16"/>
              </w:rPr>
              <w:t xml:space="preserve">8.437.646,49 Euros </w:t>
            </w:r>
          </w:p>
        </w:tc>
        <w:tc>
          <w:tcPr>
            <w:tcW w:w="31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9" w:firstLine="0"/>
              <w:jc w:val="center"/>
            </w:pPr>
            <w:r>
              <w:rPr>
                <w:sz w:val="16"/>
              </w:rPr>
              <w:t xml:space="preserve">8.801.509,44 Euros. </w:t>
            </w:r>
          </w:p>
        </w:tc>
      </w:tr>
      <w:tr w:rsidR="00FB237A">
        <w:trPr>
          <w:trHeight w:val="326"/>
        </w:trPr>
        <w:tc>
          <w:tcPr>
            <w:tcW w:w="226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6"/>
              </w:rPr>
              <w:t xml:space="preserve">IMPUESTOS INDIRECTOS </w:t>
            </w:r>
          </w:p>
        </w:tc>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8" w:firstLine="0"/>
              <w:jc w:val="center"/>
            </w:pPr>
            <w:r>
              <w:rPr>
                <w:sz w:val="16"/>
              </w:rPr>
              <w:t xml:space="preserve">4.757.543,42 Euros </w:t>
            </w:r>
          </w:p>
        </w:tc>
        <w:tc>
          <w:tcPr>
            <w:tcW w:w="31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9" w:firstLine="0"/>
              <w:jc w:val="center"/>
            </w:pPr>
            <w:r>
              <w:rPr>
                <w:sz w:val="16"/>
              </w:rPr>
              <w:t xml:space="preserve">5.160.529,75 Euros. </w:t>
            </w:r>
          </w:p>
        </w:tc>
      </w:tr>
      <w:tr w:rsidR="00FB237A">
        <w:trPr>
          <w:trHeight w:val="518"/>
        </w:trPr>
        <w:tc>
          <w:tcPr>
            <w:tcW w:w="226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Verdana" w:eastAsia="Verdana" w:hAnsi="Verdana" w:cs="Verdana"/>
                <w:sz w:val="16"/>
              </w:rPr>
              <w:t xml:space="preserve">TASAS Y OTROS INGRESOS </w:t>
            </w:r>
          </w:p>
        </w:tc>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8" w:firstLine="0"/>
              <w:jc w:val="center"/>
            </w:pPr>
            <w:r>
              <w:rPr>
                <w:sz w:val="16"/>
              </w:rPr>
              <w:t xml:space="preserve">2.461.529,39 Euros </w:t>
            </w:r>
          </w:p>
        </w:tc>
        <w:tc>
          <w:tcPr>
            <w:tcW w:w="31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9" w:firstLine="0"/>
              <w:jc w:val="center"/>
            </w:pPr>
            <w:r>
              <w:rPr>
                <w:sz w:val="16"/>
              </w:rPr>
              <w:t xml:space="preserve">2.296.609,75 Euros. </w:t>
            </w:r>
          </w:p>
        </w:tc>
      </w:tr>
      <w:tr w:rsidR="00FB237A">
        <w:trPr>
          <w:trHeight w:val="518"/>
        </w:trPr>
        <w:tc>
          <w:tcPr>
            <w:tcW w:w="226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Verdana" w:eastAsia="Verdana" w:hAnsi="Verdana" w:cs="Verdana"/>
                <w:sz w:val="16"/>
              </w:rPr>
              <w:t xml:space="preserve">TRANSFERENCIAS CORRIENTES </w:t>
            </w:r>
          </w:p>
        </w:tc>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6" w:firstLine="0"/>
              <w:jc w:val="center"/>
            </w:pPr>
            <w:r>
              <w:rPr>
                <w:sz w:val="16"/>
              </w:rPr>
              <w:t xml:space="preserve">10.614.100,71 Euros </w:t>
            </w:r>
          </w:p>
        </w:tc>
        <w:tc>
          <w:tcPr>
            <w:tcW w:w="31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9" w:firstLine="0"/>
              <w:jc w:val="center"/>
            </w:pPr>
            <w:r>
              <w:rPr>
                <w:sz w:val="16"/>
              </w:rPr>
              <w:t xml:space="preserve">9.320.509,41 Euros. </w:t>
            </w:r>
          </w:p>
        </w:tc>
      </w:tr>
      <w:tr w:rsidR="00FB237A">
        <w:trPr>
          <w:trHeight w:val="518"/>
        </w:trPr>
        <w:tc>
          <w:tcPr>
            <w:tcW w:w="226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Verdana" w:eastAsia="Verdana" w:hAnsi="Verdana" w:cs="Verdana"/>
                <w:sz w:val="16"/>
              </w:rPr>
              <w:t xml:space="preserve">INGRESOS PATRIMONIALES </w:t>
            </w:r>
          </w:p>
        </w:tc>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6" w:firstLine="0"/>
              <w:jc w:val="center"/>
            </w:pPr>
            <w:r>
              <w:rPr>
                <w:sz w:val="16"/>
              </w:rPr>
              <w:t xml:space="preserve">29.661,13 Euros </w:t>
            </w:r>
          </w:p>
        </w:tc>
        <w:tc>
          <w:tcPr>
            <w:tcW w:w="31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7" w:firstLine="0"/>
              <w:jc w:val="center"/>
            </w:pPr>
            <w:r>
              <w:rPr>
                <w:sz w:val="16"/>
              </w:rPr>
              <w:t>26.509,74 Euros.</w:t>
            </w:r>
            <w:r>
              <w:rPr>
                <w:rFonts w:ascii="Times New Roman" w:eastAsia="Times New Roman" w:hAnsi="Times New Roman" w:cs="Times New Roman"/>
                <w:sz w:val="24"/>
              </w:rPr>
              <w:t xml:space="preserve"> </w:t>
            </w:r>
          </w:p>
        </w:tc>
      </w:tr>
      <w:tr w:rsidR="00FB237A">
        <w:trPr>
          <w:trHeight w:val="519"/>
        </w:trPr>
        <w:tc>
          <w:tcPr>
            <w:tcW w:w="226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Verdana" w:eastAsia="Verdana" w:hAnsi="Verdana" w:cs="Verdana"/>
                <w:sz w:val="16"/>
              </w:rPr>
              <w:t xml:space="preserve">TRANSFERENCIAS DE CAPITAL </w:t>
            </w:r>
          </w:p>
        </w:tc>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8" w:firstLine="0"/>
              <w:jc w:val="center"/>
            </w:pPr>
            <w:r>
              <w:rPr>
                <w:sz w:val="16"/>
              </w:rPr>
              <w:t xml:space="preserve">3.067.404,75 Euros </w:t>
            </w:r>
          </w:p>
        </w:tc>
        <w:tc>
          <w:tcPr>
            <w:tcW w:w="31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9" w:firstLine="0"/>
              <w:jc w:val="center"/>
            </w:pPr>
            <w:r>
              <w:rPr>
                <w:sz w:val="16"/>
              </w:rPr>
              <w:t xml:space="preserve">1.901.209,42 Euros. </w:t>
            </w:r>
          </w:p>
        </w:tc>
      </w:tr>
      <w:tr w:rsidR="00FB237A">
        <w:trPr>
          <w:trHeight w:val="326"/>
        </w:trPr>
        <w:tc>
          <w:tcPr>
            <w:tcW w:w="226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Verdana" w:eastAsia="Verdana" w:hAnsi="Verdana" w:cs="Verdana"/>
                <w:sz w:val="16"/>
              </w:rPr>
              <w:t xml:space="preserve"> </w:t>
            </w:r>
          </w:p>
        </w:tc>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6" w:firstLine="0"/>
              <w:jc w:val="center"/>
            </w:pPr>
            <w:r>
              <w:rPr>
                <w:rFonts w:ascii="Verdana" w:eastAsia="Verdana" w:hAnsi="Verdana" w:cs="Verdana"/>
                <w:b/>
                <w:sz w:val="16"/>
              </w:rPr>
              <w:t xml:space="preserve">29.367.885,89 Euros </w:t>
            </w:r>
          </w:p>
        </w:tc>
        <w:tc>
          <w:tcPr>
            <w:tcW w:w="31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8" w:firstLine="0"/>
              <w:jc w:val="center"/>
            </w:pPr>
            <w:r>
              <w:rPr>
                <w:rFonts w:ascii="Verdana" w:eastAsia="Verdana" w:hAnsi="Verdana" w:cs="Verdana"/>
                <w:b/>
                <w:sz w:val="16"/>
              </w:rPr>
              <w:t xml:space="preserve">27.506.877,51 Euros. </w:t>
            </w:r>
          </w:p>
        </w:tc>
      </w:tr>
    </w:tbl>
    <w:p w:rsidR="00FB237A" w:rsidRDefault="0055691B">
      <w:pPr>
        <w:spacing w:after="103" w:line="259" w:lineRule="auto"/>
        <w:ind w:left="0" w:firstLine="0"/>
        <w:jc w:val="left"/>
      </w:pPr>
      <w:r>
        <w:rPr>
          <w:rFonts w:ascii="Verdana" w:eastAsia="Verdana" w:hAnsi="Verdana" w:cs="Verdana"/>
          <w:sz w:val="20"/>
        </w:rPr>
        <w:t xml:space="preserve"> </w:t>
      </w:r>
    </w:p>
    <w:p w:rsidR="00FB237A" w:rsidRDefault="0055691B">
      <w:pPr>
        <w:spacing w:after="101" w:line="259" w:lineRule="auto"/>
        <w:ind w:left="0" w:firstLine="0"/>
        <w:jc w:val="left"/>
      </w:pPr>
      <w:r>
        <w:rPr>
          <w:rFonts w:ascii="Verdana" w:eastAsia="Verdana" w:hAnsi="Verdana" w:cs="Verdana"/>
          <w:sz w:val="20"/>
        </w:rPr>
        <w:t xml:space="preserve"> </w:t>
      </w:r>
    </w:p>
    <w:p w:rsidR="00FB237A" w:rsidRDefault="0055691B">
      <w:pPr>
        <w:spacing w:after="114" w:line="259" w:lineRule="auto"/>
        <w:ind w:left="0" w:firstLine="0"/>
        <w:jc w:val="left"/>
      </w:pPr>
      <w:r>
        <w:rPr>
          <w:rFonts w:ascii="Verdana" w:eastAsia="Verdana" w:hAnsi="Verdana" w:cs="Verdana"/>
          <w:sz w:val="20"/>
        </w:rPr>
        <w:t xml:space="preserve"> </w:t>
      </w:r>
    </w:p>
    <w:p w:rsidR="00FB237A" w:rsidRDefault="0055691B">
      <w:pPr>
        <w:spacing w:after="11" w:line="248" w:lineRule="auto"/>
        <w:ind w:left="-5" w:right="58"/>
      </w:pPr>
      <w:r>
        <w:rPr>
          <w:b/>
        </w:rPr>
        <w:t>GASTOS.</w:t>
      </w:r>
      <w:r>
        <w:rPr>
          <w:rFonts w:ascii="Times New Roman" w:eastAsia="Times New Roman" w:hAnsi="Times New Roman" w:cs="Times New Roman"/>
          <w:sz w:val="24"/>
        </w:rPr>
        <w:t xml:space="preserve"> </w:t>
      </w:r>
    </w:p>
    <w:tbl>
      <w:tblPr>
        <w:tblStyle w:val="TableGrid"/>
        <w:tblW w:w="8507" w:type="dxa"/>
        <w:tblInd w:w="-29" w:type="dxa"/>
        <w:tblCellMar>
          <w:top w:w="3" w:type="dxa"/>
          <w:left w:w="106" w:type="dxa"/>
          <w:bottom w:w="0" w:type="dxa"/>
          <w:right w:w="65" w:type="dxa"/>
        </w:tblCellMar>
        <w:tblLook w:val="04A0" w:firstRow="1" w:lastRow="0" w:firstColumn="1" w:lastColumn="0" w:noHBand="0" w:noVBand="1"/>
      </w:tblPr>
      <w:tblGrid>
        <w:gridCol w:w="3121"/>
        <w:gridCol w:w="2693"/>
        <w:gridCol w:w="2693"/>
      </w:tblGrid>
      <w:tr w:rsidR="00FB237A">
        <w:trPr>
          <w:trHeight w:val="562"/>
        </w:trPr>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left"/>
            </w:pPr>
            <w:r>
              <w:rPr>
                <w:rFonts w:ascii="Times New Roman" w:eastAsia="Times New Roman" w:hAnsi="Times New Roman" w:cs="Times New Roman"/>
                <w:b/>
                <w:sz w:val="16"/>
              </w:rPr>
              <w:t xml:space="preserve">CAPÍTULOS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Verdana" w:eastAsia="Verdana" w:hAnsi="Verdana" w:cs="Verdana"/>
                <w:b/>
                <w:sz w:val="16"/>
              </w:rPr>
              <w:t xml:space="preserve">DATOS PROVISIONALES 2019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75" w:line="259" w:lineRule="auto"/>
              <w:ind w:left="0" w:right="53" w:firstLine="0"/>
              <w:jc w:val="center"/>
            </w:pPr>
            <w:r>
              <w:rPr>
                <w:rFonts w:ascii="Times New Roman" w:eastAsia="Times New Roman" w:hAnsi="Times New Roman" w:cs="Times New Roman"/>
                <w:b/>
                <w:sz w:val="16"/>
              </w:rPr>
              <w:t xml:space="preserve">PREVISIÓN PEF EJERCICIO </w:t>
            </w:r>
          </w:p>
          <w:p w:rsidR="00FB237A" w:rsidRDefault="0055691B">
            <w:pPr>
              <w:spacing w:after="0" w:line="259" w:lineRule="auto"/>
              <w:ind w:left="0" w:right="52" w:firstLine="0"/>
              <w:jc w:val="center"/>
            </w:pPr>
            <w:r>
              <w:rPr>
                <w:rFonts w:ascii="Times New Roman" w:eastAsia="Times New Roman" w:hAnsi="Times New Roman" w:cs="Times New Roman"/>
                <w:b/>
                <w:sz w:val="16"/>
              </w:rPr>
              <w:t xml:space="preserve">2019 </w:t>
            </w:r>
          </w:p>
        </w:tc>
      </w:tr>
      <w:tr w:rsidR="00FB237A">
        <w:trPr>
          <w:trHeight w:val="379"/>
        </w:trPr>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right="1057" w:firstLine="0"/>
              <w:jc w:val="left"/>
            </w:pPr>
            <w:r>
              <w:rPr>
                <w:sz w:val="16"/>
              </w:rPr>
              <w:t xml:space="preserve">GASTOS DE PERSONAL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5" w:firstLine="0"/>
              <w:jc w:val="center"/>
            </w:pPr>
            <w:r>
              <w:rPr>
                <w:sz w:val="16"/>
              </w:rPr>
              <w:t xml:space="preserve">9.494.404,18 Euros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8" w:firstLine="0"/>
              <w:jc w:val="center"/>
            </w:pPr>
            <w:r>
              <w:rPr>
                <w:sz w:val="16"/>
              </w:rPr>
              <w:t xml:space="preserve">9.155.509,44 Euros. </w:t>
            </w:r>
          </w:p>
        </w:tc>
      </w:tr>
      <w:tr w:rsidR="00FB237A">
        <w:trPr>
          <w:trHeight w:val="562"/>
        </w:trPr>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left"/>
            </w:pPr>
            <w:r>
              <w:rPr>
                <w:sz w:val="16"/>
              </w:rPr>
              <w:t xml:space="preserve">GASTOS EN BIENES CORRIENTES Y </w:t>
            </w:r>
          </w:p>
          <w:p w:rsidR="00FB237A" w:rsidRDefault="0055691B">
            <w:pPr>
              <w:spacing w:after="0" w:line="259" w:lineRule="auto"/>
              <w:ind w:left="2" w:firstLine="0"/>
              <w:jc w:val="left"/>
            </w:pPr>
            <w:r>
              <w:rPr>
                <w:sz w:val="16"/>
              </w:rPr>
              <w:t xml:space="preserve">DE SERVICIOS </w:t>
            </w:r>
          </w:p>
          <w:p w:rsidR="00FB237A" w:rsidRDefault="0055691B">
            <w:pPr>
              <w:spacing w:after="0" w:line="259" w:lineRule="auto"/>
              <w:ind w:left="2" w:firstLine="0"/>
              <w:jc w:val="left"/>
            </w:pPr>
            <w:r>
              <w:rPr>
                <w:sz w:val="16"/>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5" w:firstLine="0"/>
              <w:jc w:val="center"/>
            </w:pPr>
            <w:r>
              <w:rPr>
                <w:sz w:val="16"/>
              </w:rPr>
              <w:t>8.316.780,37 Euros</w:t>
            </w:r>
            <w:r>
              <w:rPr>
                <w:sz w:val="16"/>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8" w:firstLine="0"/>
              <w:jc w:val="center"/>
            </w:pPr>
            <w:r>
              <w:rPr>
                <w:sz w:val="16"/>
              </w:rPr>
              <w:t xml:space="preserve">8.174.927,93 Euros. </w:t>
            </w:r>
          </w:p>
        </w:tc>
      </w:tr>
      <w:tr w:rsidR="00FB237A">
        <w:trPr>
          <w:trHeight w:val="377"/>
        </w:trPr>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left"/>
            </w:pPr>
            <w:r>
              <w:rPr>
                <w:sz w:val="16"/>
              </w:rPr>
              <w:t xml:space="preserve">GASTOS FINANCIEROS </w:t>
            </w:r>
          </w:p>
          <w:p w:rsidR="00FB237A" w:rsidRDefault="0055691B">
            <w:pPr>
              <w:spacing w:after="0" w:line="259" w:lineRule="auto"/>
              <w:ind w:left="2" w:firstLine="0"/>
              <w:jc w:val="left"/>
            </w:pPr>
            <w:r>
              <w:rPr>
                <w:sz w:val="16"/>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7" w:firstLine="0"/>
              <w:jc w:val="center"/>
            </w:pPr>
            <w:r>
              <w:rPr>
                <w:sz w:val="16"/>
              </w:rPr>
              <w:t xml:space="preserve">84.827,05 Euros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8" w:firstLine="0"/>
              <w:jc w:val="center"/>
            </w:pPr>
            <w:r>
              <w:rPr>
                <w:sz w:val="16"/>
              </w:rPr>
              <w:t xml:space="preserve">165.408,45 Euros. </w:t>
            </w:r>
          </w:p>
        </w:tc>
      </w:tr>
      <w:tr w:rsidR="00FB237A">
        <w:trPr>
          <w:trHeight w:val="379"/>
        </w:trPr>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right="351" w:firstLine="0"/>
              <w:jc w:val="left"/>
            </w:pPr>
            <w:r>
              <w:rPr>
                <w:sz w:val="16"/>
              </w:rPr>
              <w:t xml:space="preserve">TRANSFERENCIAS CORRIENTES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5" w:firstLine="0"/>
              <w:jc w:val="center"/>
            </w:pPr>
            <w:r>
              <w:rPr>
                <w:sz w:val="16"/>
              </w:rPr>
              <w:t xml:space="preserve">2.699.104,89 Euros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8" w:firstLine="0"/>
              <w:jc w:val="center"/>
            </w:pPr>
            <w:r>
              <w:rPr>
                <w:sz w:val="16"/>
              </w:rPr>
              <w:t xml:space="preserve">2.603.809,36 Euros. </w:t>
            </w:r>
          </w:p>
        </w:tc>
      </w:tr>
      <w:tr w:rsidR="00FB237A">
        <w:trPr>
          <w:trHeight w:val="377"/>
        </w:trPr>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left"/>
            </w:pPr>
            <w:r>
              <w:rPr>
                <w:sz w:val="16"/>
              </w:rPr>
              <w:t xml:space="preserve">INVERSIONES REALES </w:t>
            </w:r>
          </w:p>
          <w:p w:rsidR="00FB237A" w:rsidRDefault="0055691B">
            <w:pPr>
              <w:spacing w:after="0" w:line="259" w:lineRule="auto"/>
              <w:ind w:left="2" w:firstLine="0"/>
              <w:jc w:val="left"/>
            </w:pPr>
            <w:r>
              <w:rPr>
                <w:sz w:val="16"/>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5" w:firstLine="0"/>
              <w:jc w:val="center"/>
            </w:pPr>
            <w:r>
              <w:rPr>
                <w:sz w:val="16"/>
              </w:rPr>
              <w:t xml:space="preserve">2.566.873,84 Euros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5" w:firstLine="0"/>
              <w:jc w:val="center"/>
            </w:pPr>
            <w:r>
              <w:rPr>
                <w:sz w:val="16"/>
              </w:rPr>
              <w:t>2.620.608,75 Euros</w:t>
            </w:r>
            <w:r>
              <w:rPr>
                <w:rFonts w:ascii="Times New Roman" w:eastAsia="Times New Roman" w:hAnsi="Times New Roman" w:cs="Times New Roman"/>
                <w:sz w:val="24"/>
              </w:rPr>
              <w:t xml:space="preserve"> </w:t>
            </w:r>
          </w:p>
        </w:tc>
      </w:tr>
      <w:tr w:rsidR="00FB237A">
        <w:trPr>
          <w:trHeight w:val="379"/>
        </w:trPr>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right="479" w:firstLine="0"/>
              <w:jc w:val="left"/>
            </w:pPr>
            <w:r>
              <w:rPr>
                <w:sz w:val="16"/>
              </w:rPr>
              <w:t xml:space="preserve">TRANSFERENCIAS DE CAPITAL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5" w:firstLine="0"/>
              <w:jc w:val="center"/>
            </w:pPr>
            <w:r>
              <w:rPr>
                <w:sz w:val="16"/>
              </w:rPr>
              <w:t xml:space="preserve">0,00 Euros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5" w:firstLine="0"/>
              <w:jc w:val="center"/>
            </w:pPr>
            <w:r>
              <w:rPr>
                <w:sz w:val="16"/>
              </w:rPr>
              <w:t xml:space="preserve">156.509,98 Euros </w:t>
            </w:r>
          </w:p>
        </w:tc>
      </w:tr>
      <w:tr w:rsidR="00FB237A">
        <w:trPr>
          <w:trHeight w:val="324"/>
        </w:trPr>
        <w:tc>
          <w:tcPr>
            <w:tcW w:w="31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left"/>
            </w:pPr>
            <w:r>
              <w:rPr>
                <w:sz w:val="16"/>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8" w:firstLine="0"/>
              <w:jc w:val="center"/>
            </w:pPr>
            <w:r>
              <w:rPr>
                <w:rFonts w:ascii="Verdana" w:eastAsia="Verdana" w:hAnsi="Verdana" w:cs="Verdana"/>
                <w:b/>
                <w:sz w:val="16"/>
              </w:rPr>
              <w:t xml:space="preserve">23.161.990,33 Euros </w:t>
            </w:r>
          </w:p>
        </w:tc>
        <w:tc>
          <w:tcPr>
            <w:tcW w:w="269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Times New Roman" w:eastAsia="Times New Roman" w:hAnsi="Times New Roman" w:cs="Times New Roman"/>
                <w:b/>
                <w:sz w:val="16"/>
              </w:rPr>
              <w:t xml:space="preserve">22.876.773,91 Euros </w:t>
            </w:r>
          </w:p>
        </w:tc>
      </w:tr>
    </w:tbl>
    <w:p w:rsidR="00FB237A" w:rsidRDefault="0055691B">
      <w:pPr>
        <w:spacing w:after="103" w:line="259" w:lineRule="auto"/>
        <w:ind w:left="0" w:firstLine="0"/>
        <w:jc w:val="left"/>
      </w:pPr>
      <w:r>
        <w:rPr>
          <w:rFonts w:ascii="Verdana" w:eastAsia="Verdana" w:hAnsi="Verdana" w:cs="Verdana"/>
          <w:sz w:val="20"/>
        </w:rPr>
        <w:t xml:space="preserve"> </w:t>
      </w:r>
    </w:p>
    <w:p w:rsidR="00FB237A" w:rsidRDefault="0055691B">
      <w:pPr>
        <w:spacing w:after="101" w:line="259" w:lineRule="auto"/>
        <w:ind w:left="708" w:firstLine="0"/>
        <w:jc w:val="left"/>
      </w:pPr>
      <w:r>
        <w:rPr>
          <w:rFonts w:ascii="Verdana" w:eastAsia="Verdana" w:hAnsi="Verdana" w:cs="Verdana"/>
          <w:sz w:val="20"/>
        </w:rPr>
        <w:t xml:space="preserve"> </w:t>
      </w:r>
    </w:p>
    <w:p w:rsidR="00FB237A" w:rsidRDefault="0055691B">
      <w:pPr>
        <w:spacing w:after="113" w:line="248" w:lineRule="auto"/>
        <w:ind w:left="-5" w:right="58"/>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31046" name="Group 131046"/>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6771" name="Rectangle 6771"/>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6772" name="Rectangle 6772"/>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28 de 72 </w:t>
                              </w:r>
                            </w:p>
                          </w:txbxContent>
                        </wps:txbx>
                        <wps:bodyPr horzOverflow="overflow" vert="horz" lIns="0" tIns="0" rIns="0" bIns="0" rtlCol="0">
                          <a:noAutofit/>
                        </wps:bodyPr>
                      </wps:wsp>
                    </wpg:wgp>
                  </a:graphicData>
                </a:graphic>
              </wp:anchor>
            </w:drawing>
          </mc:Choice>
          <mc:Fallback xmlns:a="http://schemas.openxmlformats.org/drawingml/2006/main">
            <w:pict>
              <v:group id="Group 131046" style="width:12.7031pt;height:274.92pt;position:absolute;mso-position-horizontal-relative:page;mso-position-horizontal:absolute;margin-left:682.278pt;mso-position-vertical-relative:page;margin-top:537pt;" coordsize="1613,34914">
                <v:rect id="Rectangle 6771"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6772"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72 </w:t>
                        </w:r>
                      </w:p>
                    </w:txbxContent>
                  </v:textbox>
                </v:rect>
                <w10:wrap type="square"/>
              </v:group>
            </w:pict>
          </mc:Fallback>
        </mc:AlternateContent>
      </w:r>
      <w:r>
        <w:rPr>
          <w:b/>
        </w:rPr>
        <w:t xml:space="preserve">ANÁLISIS DEL CUMPLIMIENTO DEL OBJETIVO DE ESTABILIDAD PRESUPUESTARIA. EJERCICIO 2019.  </w:t>
      </w:r>
    </w:p>
    <w:p w:rsidR="00FB237A" w:rsidRDefault="0055691B">
      <w:pPr>
        <w:spacing w:after="81" w:line="259" w:lineRule="auto"/>
        <w:ind w:left="0" w:firstLine="0"/>
        <w:jc w:val="left"/>
      </w:pPr>
      <w:r>
        <w:rPr>
          <w:b/>
          <w:sz w:val="24"/>
        </w:rPr>
        <w:t xml:space="preserve"> </w:t>
      </w:r>
    </w:p>
    <w:p w:rsidR="00FB237A" w:rsidRDefault="0055691B">
      <w:pPr>
        <w:ind w:left="-15" w:right="61" w:firstLine="708"/>
      </w:pPr>
      <w:r>
        <w:t>Para evaluar el objetivo de estabilidad presupuestaria, es necesario real</w:t>
      </w:r>
      <w:r>
        <w:t xml:space="preserve">izar una serie de ajustes de acuerdo con el Manual de cálculo del Déficit en Contabilidad Nacional adaptado a las Corporaciones Locales, publicado por la Intervención General de la Administración del Estado, Ministerio de Economía y Hacienda, al objeto de </w:t>
      </w:r>
      <w:r>
        <w:t>adecuar la información presupuestaria a los criterios establecidos en el Sistema Europeo de Cuentas Nacionales y Regionales, cuando resulte procedente, esto es, a los ajustes entre el saldo presupuestario no financiero y el déficit o superávit de contabili</w:t>
      </w:r>
      <w:r>
        <w:t xml:space="preserve">dad nacional, por las diferencias que surgen entre el tratamiento presupuestario y de contabilidad nacional, señalar que se pueden producir en los siguientes casos: </w:t>
      </w:r>
    </w:p>
    <w:p w:rsidR="00FB237A" w:rsidRDefault="0055691B">
      <w:pPr>
        <w:numPr>
          <w:ilvl w:val="0"/>
          <w:numId w:val="4"/>
        </w:numPr>
        <w:ind w:right="61" w:hanging="134"/>
      </w:pPr>
      <w:r>
        <w:t xml:space="preserve">Ingresos no financieros. </w:t>
      </w:r>
    </w:p>
    <w:p w:rsidR="00FB237A" w:rsidRDefault="0055691B">
      <w:pPr>
        <w:numPr>
          <w:ilvl w:val="0"/>
          <w:numId w:val="4"/>
        </w:numPr>
        <w:ind w:right="61" w:hanging="134"/>
      </w:pPr>
      <w:r>
        <w:t xml:space="preserve">Gastos no financieros. </w:t>
      </w:r>
    </w:p>
    <w:p w:rsidR="00FB237A" w:rsidRDefault="0055691B">
      <w:pPr>
        <w:numPr>
          <w:ilvl w:val="0"/>
          <w:numId w:val="4"/>
        </w:numPr>
        <w:ind w:right="61" w:hanging="134"/>
      </w:pPr>
      <w:r>
        <w:t>Ajustes a aplicar al saldo de ingresos y</w:t>
      </w:r>
      <w:r>
        <w:t xml:space="preserve"> gastos no financieros del presupuesto con la capacidad y necesidad de financiación, calculado conforme al SEC, exponiéndose los más habituales en los últimos ejercicios: </w:t>
      </w:r>
    </w:p>
    <w:p w:rsidR="00FB237A" w:rsidRDefault="0055691B">
      <w:pPr>
        <w:spacing w:after="98" w:line="259" w:lineRule="auto"/>
        <w:ind w:left="0" w:firstLine="0"/>
        <w:jc w:val="left"/>
      </w:pPr>
      <w:r>
        <w:rPr>
          <w:b/>
          <w:sz w:val="24"/>
        </w:rPr>
        <w:t xml:space="preserve"> </w:t>
      </w:r>
    </w:p>
    <w:p w:rsidR="00FB237A" w:rsidRDefault="0055691B">
      <w:pPr>
        <w:spacing w:after="81" w:line="259" w:lineRule="auto"/>
        <w:ind w:left="0" w:firstLine="0"/>
        <w:jc w:val="left"/>
      </w:pPr>
      <w:r>
        <w:rPr>
          <w:b/>
          <w:sz w:val="24"/>
        </w:rPr>
        <w:t xml:space="preserve"> </w:t>
      </w:r>
    </w:p>
    <w:p w:rsidR="00FB237A" w:rsidRDefault="0055691B">
      <w:pPr>
        <w:spacing w:after="112" w:line="249" w:lineRule="auto"/>
        <w:ind w:left="-5" w:right="20"/>
        <w:jc w:val="left"/>
      </w:pPr>
      <w:r>
        <w:rPr>
          <w:b/>
          <w:i/>
        </w:rPr>
        <w:t>1.- Registro en Contabilidad Nacional de Impuestos, Tasa y Otros Ingresos de nat</w:t>
      </w:r>
      <w:r>
        <w:rPr>
          <w:b/>
          <w:i/>
        </w:rPr>
        <w:t>uraleza tributaria</w:t>
      </w:r>
      <w:r>
        <w:t xml:space="preserve"> </w:t>
      </w:r>
    </w:p>
    <w:p w:rsidR="00FB237A" w:rsidRDefault="0055691B">
      <w:pPr>
        <w:spacing w:after="0" w:line="259" w:lineRule="auto"/>
        <w:ind w:left="0" w:firstLine="0"/>
        <w:jc w:val="left"/>
      </w:pPr>
      <w:r>
        <w:rPr>
          <w:sz w:val="24"/>
        </w:rPr>
        <w:t xml:space="preserve"> </w:t>
      </w:r>
    </w:p>
    <w:p w:rsidR="00FB237A" w:rsidRDefault="0055691B">
      <w:pPr>
        <w:ind w:left="-5" w:right="61"/>
      </w:pPr>
      <w:r>
        <w:rPr>
          <w:sz w:val="24"/>
        </w:rPr>
        <w:t xml:space="preserve"> </w:t>
      </w:r>
      <w:r>
        <w:t>En la contabilidad nacional imputan los ingresos de los capítulos primero de impuestos directos, capítulo segundo de impuestos indirectos y el capítulo tercero, de tasas</w:t>
      </w:r>
      <w:r>
        <w:rPr>
          <w:sz w:val="24"/>
        </w:rPr>
        <w:t xml:space="preserve"> </w:t>
      </w:r>
      <w:r>
        <w:t xml:space="preserve">y otros ingresos, según el criterio de caja en cada ejercicio, </w:t>
      </w:r>
      <w:r>
        <w:t xml:space="preserve">ya sea corriente o de cerrado, mientras que el presupuesto de ingresos registra en el momento en que se reconoce el derecho que puede ser previo o simultáneo al cobro. </w:t>
      </w:r>
    </w:p>
    <w:p w:rsidR="00FB237A" w:rsidRDefault="0055691B">
      <w:pPr>
        <w:ind w:left="-5" w:right="61"/>
      </w:pPr>
      <w:r>
        <w:t xml:space="preserve"> El tratamiento presupuestario y de la Contabilidad Nacional, registra los capítulos I,</w:t>
      </w:r>
      <w:r>
        <w:t xml:space="preserve"> II y II de los citados ingresos cuando se abonan. Tienen por objeto evitar el efecto de los ingresos devengados y no cobrados en el déficit público.  </w:t>
      </w:r>
    </w:p>
    <w:p w:rsidR="00FB237A" w:rsidRDefault="0055691B">
      <w:pPr>
        <w:spacing w:after="98" w:line="259" w:lineRule="auto"/>
        <w:ind w:left="0" w:firstLine="0"/>
        <w:jc w:val="left"/>
      </w:pPr>
      <w:r>
        <w:rPr>
          <w:b/>
          <w:i/>
          <w:sz w:val="24"/>
        </w:rPr>
        <w:t xml:space="preserve"> </w:t>
      </w:r>
    </w:p>
    <w:p w:rsidR="00FB237A" w:rsidRDefault="0055691B">
      <w:pPr>
        <w:spacing w:after="79" w:line="259" w:lineRule="auto"/>
        <w:ind w:left="0" w:firstLine="0"/>
        <w:jc w:val="left"/>
      </w:pPr>
      <w:r>
        <w:rPr>
          <w:b/>
          <w:i/>
          <w:sz w:val="24"/>
        </w:rPr>
        <w:t xml:space="preserve"> </w:t>
      </w:r>
    </w:p>
    <w:p w:rsidR="00FB237A" w:rsidRDefault="0055691B">
      <w:pPr>
        <w:spacing w:after="112" w:line="249" w:lineRule="auto"/>
        <w:ind w:left="-5" w:right="20"/>
        <w:jc w:val="left"/>
      </w:pPr>
      <w:r>
        <w:rPr>
          <w:b/>
          <w:i/>
        </w:rPr>
        <w:t xml:space="preserve">2.- </w:t>
      </w:r>
      <w:r>
        <w:rPr>
          <w:b/>
          <w:i/>
        </w:rPr>
        <w:t>Tratamiento de las Entregas a cuenta de Impuestos cedidos y Fondo Complementario de Financiación.</w:t>
      </w:r>
      <w:r>
        <w:t xml:space="preserve"> </w:t>
      </w:r>
    </w:p>
    <w:p w:rsidR="00FB237A" w:rsidRDefault="0055691B">
      <w:pPr>
        <w:spacing w:after="98" w:line="259" w:lineRule="auto"/>
        <w:ind w:left="0" w:firstLine="0"/>
        <w:jc w:val="left"/>
      </w:pPr>
      <w:r>
        <w:rPr>
          <w:b/>
          <w:i/>
          <w:sz w:val="24"/>
        </w:rPr>
        <w:t xml:space="preserve"> </w:t>
      </w:r>
    </w:p>
    <w:p w:rsidR="00FB237A" w:rsidRDefault="0055691B">
      <w:pPr>
        <w:ind w:left="-5" w:right="61"/>
      </w:pPr>
      <w:r>
        <w:rPr>
          <w:b/>
          <w:sz w:val="24"/>
        </w:rPr>
        <w:t xml:space="preserve"> </w:t>
      </w:r>
      <w:r>
        <w:t>Otro ajuste que cabe realizar lo constituye el importe que se ha reintegrado cada año al Estado en concepto de devolución de las liquidaciones negativas c</w:t>
      </w:r>
      <w:r>
        <w:t xml:space="preserve">orrespondiente a los ejercicios 2008 y 2009 por el concepto de Participación en los Tributos del Estado, que opera sumándolo a los Derechos Reconocidos netos.   </w:t>
      </w:r>
    </w:p>
    <w:p w:rsidR="00FB237A" w:rsidRDefault="0055691B">
      <w:pPr>
        <w:spacing w:after="81" w:line="259" w:lineRule="auto"/>
        <w:ind w:left="0" w:firstLine="0"/>
        <w:jc w:val="left"/>
      </w:pPr>
      <w:r>
        <w:rPr>
          <w:b/>
          <w:sz w:val="24"/>
        </w:rPr>
        <w:t xml:space="preserve"> </w:t>
      </w:r>
    </w:p>
    <w:p w:rsidR="00FB237A" w:rsidRDefault="0055691B">
      <w:pPr>
        <w:spacing w:after="112" w:line="249" w:lineRule="auto"/>
        <w:ind w:left="-5" w:right="20"/>
        <w:jc w:val="left"/>
      </w:pPr>
      <w:r>
        <w:rPr>
          <w:b/>
          <w:i/>
        </w:rPr>
        <w:t>3.- Gastos de Intereses</w:t>
      </w:r>
      <w:r>
        <w:t xml:space="preserve"> </w:t>
      </w:r>
    </w:p>
    <w:p w:rsidR="00FB237A" w:rsidRDefault="0055691B">
      <w:pPr>
        <w:spacing w:after="98" w:line="259" w:lineRule="auto"/>
        <w:ind w:left="0" w:firstLine="0"/>
        <w:jc w:val="left"/>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28228" name="Group 128228"/>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6908" name="Rectangle 6908"/>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Cód. Validación: 55JELDG4JWSLZJARY7XZYZ23H | Verificación: https</w:t>
                              </w:r>
                              <w:r>
                                <w:rPr>
                                  <w:sz w:val="12"/>
                                </w:rPr>
                                <w:t xml:space="preserve">://candelaria.sedelectronica.es/ </w:t>
                              </w:r>
                            </w:p>
                          </w:txbxContent>
                        </wps:txbx>
                        <wps:bodyPr horzOverflow="overflow" vert="horz" lIns="0" tIns="0" rIns="0" bIns="0" rtlCol="0">
                          <a:noAutofit/>
                        </wps:bodyPr>
                      </wps:wsp>
                      <wps:wsp>
                        <wps:cNvPr id="6909" name="Rectangle 6909"/>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29 de 72 </w:t>
                              </w:r>
                            </w:p>
                          </w:txbxContent>
                        </wps:txbx>
                        <wps:bodyPr horzOverflow="overflow" vert="horz" lIns="0" tIns="0" rIns="0" bIns="0" rtlCol="0">
                          <a:noAutofit/>
                        </wps:bodyPr>
                      </wps:wsp>
                    </wpg:wgp>
                  </a:graphicData>
                </a:graphic>
              </wp:anchor>
            </w:drawing>
          </mc:Choice>
          <mc:Fallback xmlns:a="http://schemas.openxmlformats.org/drawingml/2006/main">
            <w:pict>
              <v:group id="Group 128228" style="width:12.7031pt;height:274.92pt;position:absolute;mso-position-horizontal-relative:page;mso-position-horizontal:absolute;margin-left:682.278pt;mso-position-vertical-relative:page;margin-top:537pt;" coordsize="1613,34914">
                <v:rect id="Rectangle 6908"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6909"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72 </w:t>
                        </w:r>
                      </w:p>
                    </w:txbxContent>
                  </v:textbox>
                </v:rect>
                <w10:wrap type="square"/>
              </v:group>
            </w:pict>
          </mc:Fallback>
        </mc:AlternateContent>
      </w:r>
      <w:r>
        <w:rPr>
          <w:b/>
          <w:sz w:val="24"/>
        </w:rPr>
        <w:t xml:space="preserve"> </w:t>
      </w:r>
    </w:p>
    <w:p w:rsidR="00FB237A" w:rsidRDefault="0055691B">
      <w:pPr>
        <w:ind w:left="-5" w:right="61"/>
      </w:pPr>
      <w:r>
        <w:rPr>
          <w:b/>
          <w:sz w:val="24"/>
        </w:rPr>
        <w:t xml:space="preserve"> </w:t>
      </w:r>
      <w:r>
        <w:rPr>
          <w:sz w:val="24"/>
        </w:rPr>
        <w:t xml:space="preserve"> </w:t>
      </w:r>
      <w:r>
        <w:t>Se debe realizar el correspondiente ajuste, porque se aplican al presupuesto al momento del vencimiento, mientras que en la</w:t>
      </w:r>
      <w:r>
        <w:t xml:space="preserve"> contabilidad nacional se registran las cantidades devengadas durante el ejercicio, con independencia de cuando se produzca su pago, por lo que esta diferencia en la aplicación de los criterios de caja y de devengo, da lugar al siguiente ajuste por interes</w:t>
      </w:r>
      <w:r>
        <w:t xml:space="preserve">es </w:t>
      </w:r>
    </w:p>
    <w:p w:rsidR="00FB237A" w:rsidRDefault="0055691B">
      <w:pPr>
        <w:spacing w:after="81" w:line="259" w:lineRule="auto"/>
        <w:ind w:left="0" w:firstLine="0"/>
        <w:jc w:val="left"/>
      </w:pPr>
      <w:r>
        <w:rPr>
          <w:b/>
          <w:sz w:val="24"/>
        </w:rPr>
        <w:t xml:space="preserve"> </w:t>
      </w:r>
    </w:p>
    <w:p w:rsidR="00FB237A" w:rsidRDefault="0055691B">
      <w:pPr>
        <w:spacing w:after="112" w:line="249" w:lineRule="auto"/>
        <w:ind w:left="-5" w:right="20"/>
        <w:jc w:val="left"/>
      </w:pPr>
      <w:r>
        <w:rPr>
          <w:b/>
          <w:i/>
        </w:rPr>
        <w:t>4.- Consolidación de transferencias entre Administraciones Públicas.</w:t>
      </w:r>
      <w:r>
        <w:t xml:space="preserve"> </w:t>
      </w:r>
    </w:p>
    <w:p w:rsidR="00FB237A" w:rsidRDefault="0055691B">
      <w:pPr>
        <w:spacing w:after="98" w:line="259" w:lineRule="auto"/>
        <w:ind w:left="0" w:firstLine="0"/>
        <w:jc w:val="left"/>
      </w:pPr>
      <w:r>
        <w:rPr>
          <w:b/>
          <w:sz w:val="24"/>
        </w:rPr>
        <w:t xml:space="preserve"> </w:t>
      </w:r>
    </w:p>
    <w:p w:rsidR="00FB237A" w:rsidRDefault="0055691B">
      <w:pPr>
        <w:ind w:left="-5" w:right="61"/>
      </w:pPr>
      <w:r>
        <w:rPr>
          <w:sz w:val="24"/>
        </w:rPr>
        <w:t xml:space="preserve"> </w:t>
      </w:r>
      <w:r>
        <w:t xml:space="preserve">Se deben eliminar las transferencias dadas y recibidas entre unidades de una misma Corporación Local y entes instrumentales, ya que, a efectos de la Contabilidad Nacional, se consideran Administraciones Públicas. </w:t>
      </w:r>
    </w:p>
    <w:p w:rsidR="00FB237A" w:rsidRDefault="0055691B">
      <w:pPr>
        <w:ind w:left="-5" w:right="61"/>
      </w:pPr>
      <w:r>
        <w:t xml:space="preserve"> El tratamiento presupuestario, registra l</w:t>
      </w:r>
      <w:r>
        <w:t xml:space="preserve">os gastos e ingresos en capítulo IV y VII de transferencias corrientes y de capital, respectivamente y, en la Contabilidad Nacional, surgen diferencias cuando el beneficiario de la transferencia registra de forma distinta periodo, importe y concepto. </w:t>
      </w:r>
    </w:p>
    <w:p w:rsidR="00FB237A" w:rsidRDefault="0055691B">
      <w:pPr>
        <w:ind w:left="-5" w:right="61"/>
      </w:pPr>
      <w:r>
        <w:t xml:space="preserve"> La </w:t>
      </w:r>
      <w:r>
        <w:t xml:space="preserve">consolidación se practicará en la Cuenta General, cuando se agreguen los datos con los entes instrumentales.  </w:t>
      </w:r>
    </w:p>
    <w:p w:rsidR="00FB237A" w:rsidRDefault="0055691B">
      <w:pPr>
        <w:spacing w:after="99" w:line="259" w:lineRule="auto"/>
        <w:ind w:left="0" w:firstLine="0"/>
        <w:jc w:val="left"/>
      </w:pPr>
      <w:r>
        <w:rPr>
          <w:b/>
          <w:sz w:val="24"/>
        </w:rPr>
        <w:t xml:space="preserve"> </w:t>
      </w:r>
    </w:p>
    <w:p w:rsidR="00FB237A" w:rsidRDefault="0055691B">
      <w:pPr>
        <w:spacing w:after="112" w:line="249" w:lineRule="auto"/>
        <w:ind w:left="-5" w:right="20"/>
        <w:jc w:val="left"/>
      </w:pPr>
      <w:r>
        <w:rPr>
          <w:b/>
          <w:i/>
        </w:rPr>
        <w:t>5.- Gastos realizados en el ejercicio y pendientes de aplicar al Presupuesto de</w:t>
      </w:r>
      <w:r>
        <w:rPr>
          <w:b/>
          <w:i/>
          <w:sz w:val="24"/>
        </w:rPr>
        <w:t xml:space="preserve"> </w:t>
      </w:r>
      <w:r>
        <w:rPr>
          <w:b/>
          <w:i/>
        </w:rPr>
        <w:t>Gastos de la</w:t>
      </w:r>
      <w:r>
        <w:rPr>
          <w:b/>
          <w:i/>
          <w:sz w:val="24"/>
        </w:rPr>
        <w:t xml:space="preserve"> </w:t>
      </w:r>
      <w:r>
        <w:rPr>
          <w:b/>
          <w:i/>
        </w:rPr>
        <w:t>Corporación Local</w:t>
      </w:r>
      <w:r>
        <w:t xml:space="preserve"> </w:t>
      </w:r>
    </w:p>
    <w:p w:rsidR="00FB237A" w:rsidRDefault="0055691B">
      <w:pPr>
        <w:spacing w:after="98" w:line="259" w:lineRule="auto"/>
        <w:ind w:left="0" w:firstLine="0"/>
        <w:jc w:val="left"/>
      </w:pPr>
      <w:r>
        <w:rPr>
          <w:b/>
          <w:sz w:val="24"/>
        </w:rPr>
        <w:t xml:space="preserve"> </w:t>
      </w:r>
    </w:p>
    <w:p w:rsidR="00FB237A" w:rsidRDefault="0055691B">
      <w:pPr>
        <w:ind w:left="-5" w:right="61"/>
      </w:pPr>
      <w:r>
        <w:rPr>
          <w:b/>
          <w:sz w:val="24"/>
        </w:rPr>
        <w:t xml:space="preserve"> </w:t>
      </w:r>
      <w:r>
        <w:t>A la fecha de cierre del eje</w:t>
      </w:r>
      <w:r>
        <w:t>rcicio deben registrase aquellas obligaciones vencidas, líquidas y exigibles que se hayan producido, aun cuando no se hayan dictado los correspondientes actos administrativos de reconocimiento y liquidación, lo que impide su aplicación al presupuesto en vi</w:t>
      </w:r>
      <w:r>
        <w:t xml:space="preserve">gor, que generalmente tiene lugar en el ejercicio siguiente, una vez se dicta el mencionado acto administrativo. Por el contrario, en el tratamiento de la  </w:t>
      </w:r>
    </w:p>
    <w:p w:rsidR="00FB237A" w:rsidRDefault="0055691B">
      <w:pPr>
        <w:spacing w:after="101" w:line="259" w:lineRule="auto"/>
        <w:ind w:left="0" w:firstLine="0"/>
        <w:jc w:val="left"/>
      </w:pPr>
      <w:r>
        <w:t xml:space="preserve"> </w:t>
      </w:r>
    </w:p>
    <w:p w:rsidR="00FB237A" w:rsidRDefault="0055691B">
      <w:pPr>
        <w:ind w:left="-5" w:right="61"/>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6819900</wp:posOffset>
                </wp:positionV>
                <wp:extent cx="161330" cy="3491484"/>
                <wp:effectExtent l="0" t="0" r="0" b="0"/>
                <wp:wrapTopAndBottom/>
                <wp:docPr id="146651" name="Group 146651"/>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7363" name="Rectangle 7363"/>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Cód. Validación: 55JELDG4JWSLZJARY7XZYZ23H | Verificación: https://candelaria.sedelectronica.e</w:t>
                              </w:r>
                              <w:r>
                                <w:rPr>
                                  <w:sz w:val="12"/>
                                </w:rPr>
                                <w:t xml:space="preserve">s/ </w:t>
                              </w:r>
                            </w:p>
                          </w:txbxContent>
                        </wps:txbx>
                        <wps:bodyPr horzOverflow="overflow" vert="horz" lIns="0" tIns="0" rIns="0" bIns="0" rtlCol="0">
                          <a:noAutofit/>
                        </wps:bodyPr>
                      </wps:wsp>
                      <wps:wsp>
                        <wps:cNvPr id="7364" name="Rectangle 7364"/>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30 de 72 </w:t>
                              </w:r>
                            </w:p>
                          </w:txbxContent>
                        </wps:txbx>
                        <wps:bodyPr horzOverflow="overflow" vert="horz" lIns="0" tIns="0" rIns="0" bIns="0" rtlCol="0">
                          <a:noAutofit/>
                        </wps:bodyPr>
                      </wps:wsp>
                    </wpg:wgp>
                  </a:graphicData>
                </a:graphic>
              </wp:anchor>
            </w:drawing>
          </mc:Choice>
          <mc:Fallback xmlns:a="http://schemas.openxmlformats.org/drawingml/2006/main">
            <w:pict>
              <v:group id="Group 146651" style="width:12.7031pt;height:274.92pt;position:absolute;mso-position-horizontal-relative:page;mso-position-horizontal:absolute;margin-left:682.278pt;mso-position-vertical-relative:page;margin-top:537pt;" coordsize="1613,34914">
                <v:rect id="Rectangle 7363"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7364"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72 </w:t>
                        </w:r>
                      </w:p>
                    </w:txbxContent>
                  </v:textbox>
                </v:rect>
                <w10:wrap type="topAndBottom"/>
              </v:group>
            </w:pict>
          </mc:Fallback>
        </mc:AlternateContent>
      </w:r>
      <w:r>
        <w:t>contabilidad nacional, el principio de devengo, se aplica para registrar cualquier flujo económico, con independencia del momento en el que tiene lugar su im</w:t>
      </w:r>
      <w:r>
        <w:t>putación presupuestaria. Por tanto, si el saldo final de la cuenta es mayor o menor que el inicial, la diferencia dará lugar a un ajuste como mayor o menor gasto no financiero en contabilidad nacional, aumentando o disminuyendo el déficit de la Corporación</w:t>
      </w:r>
      <w:r>
        <w:t xml:space="preserve"> Local. </w:t>
      </w:r>
    </w:p>
    <w:p w:rsidR="00FB237A" w:rsidRDefault="0055691B">
      <w:pPr>
        <w:ind w:left="-5" w:right="61"/>
      </w:pPr>
      <w:r>
        <w:t xml:space="preserve">  A </w:t>
      </w:r>
      <w:r>
        <w:rPr>
          <w:b/>
        </w:rPr>
        <w:t>nivel consolidado</w:t>
      </w:r>
      <w:r>
        <w:t xml:space="preserve">, es decir, agrupando los gastos e ingresos de los entes que integran el sector público local, tenemos la siguiente magnitud de la estabilidad presupuestaria: </w:t>
      </w:r>
    </w:p>
    <w:p w:rsidR="00FB237A" w:rsidRDefault="0055691B">
      <w:pPr>
        <w:spacing w:after="0" w:line="259" w:lineRule="auto"/>
        <w:ind w:left="0" w:firstLine="0"/>
        <w:jc w:val="left"/>
      </w:pPr>
      <w:r>
        <w:rPr>
          <w:sz w:val="24"/>
        </w:rPr>
        <w:t xml:space="preserve"> </w:t>
      </w:r>
    </w:p>
    <w:tbl>
      <w:tblPr>
        <w:tblStyle w:val="TableGrid"/>
        <w:tblW w:w="8764" w:type="dxa"/>
        <w:tblInd w:w="-36" w:type="dxa"/>
        <w:tblCellMar>
          <w:top w:w="1" w:type="dxa"/>
          <w:left w:w="0" w:type="dxa"/>
          <w:bottom w:w="132" w:type="dxa"/>
          <w:right w:w="0" w:type="dxa"/>
        </w:tblCellMar>
        <w:tblLook w:val="04A0" w:firstRow="1" w:lastRow="0" w:firstColumn="1" w:lastColumn="0" w:noHBand="0" w:noVBand="1"/>
      </w:tblPr>
      <w:tblGrid>
        <w:gridCol w:w="4369"/>
        <w:gridCol w:w="1560"/>
        <w:gridCol w:w="1416"/>
        <w:gridCol w:w="1419"/>
      </w:tblGrid>
      <w:tr w:rsidR="00FB237A">
        <w:trPr>
          <w:trHeight w:val="692"/>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108" w:line="259" w:lineRule="auto"/>
              <w:ind w:left="70" w:firstLine="0"/>
              <w:jc w:val="left"/>
            </w:pPr>
            <w:r>
              <w:rPr>
                <w:b/>
                <w:sz w:val="16"/>
              </w:rPr>
              <w:t xml:space="preserve"> </w:t>
            </w:r>
          </w:p>
          <w:p w:rsidR="00FB237A" w:rsidRDefault="0055691B">
            <w:pPr>
              <w:spacing w:after="0" w:line="259" w:lineRule="auto"/>
              <w:ind w:left="70" w:firstLine="0"/>
              <w:jc w:val="left"/>
            </w:pPr>
            <w:r>
              <w:rPr>
                <w:sz w:val="16"/>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DATOS </w:t>
            </w:r>
          </w:p>
          <w:p w:rsidR="00FB237A" w:rsidRDefault="0055691B">
            <w:pPr>
              <w:spacing w:after="0" w:line="259" w:lineRule="auto"/>
              <w:ind w:left="70" w:firstLine="0"/>
              <w:jc w:val="left"/>
            </w:pPr>
            <w:r>
              <w:rPr>
                <w:sz w:val="16"/>
              </w:rPr>
              <w:t xml:space="preserve">PROVISIONALES </w:t>
            </w:r>
          </w:p>
          <w:p w:rsidR="00FB237A" w:rsidRDefault="0055691B">
            <w:pPr>
              <w:spacing w:after="0" w:line="259" w:lineRule="auto"/>
              <w:ind w:left="70" w:firstLine="0"/>
              <w:jc w:val="left"/>
            </w:pPr>
            <w:r>
              <w:rPr>
                <w:sz w:val="16"/>
              </w:rPr>
              <w:t xml:space="preserve">2019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PREVISIÓN PEF  2019 </w:t>
            </w:r>
          </w:p>
        </w:tc>
        <w:tc>
          <w:tcPr>
            <w:tcW w:w="141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GASTOS </w:t>
            </w:r>
          </w:p>
          <w:p w:rsidR="00FB237A" w:rsidRDefault="0055691B">
            <w:pPr>
              <w:spacing w:after="0" w:line="259" w:lineRule="auto"/>
              <w:ind w:left="70" w:firstLine="0"/>
              <w:jc w:val="left"/>
            </w:pPr>
            <w:r>
              <w:rPr>
                <w:sz w:val="16"/>
              </w:rPr>
              <w:t xml:space="preserve">CUENTA </w:t>
            </w:r>
          </w:p>
          <w:p w:rsidR="00FB237A" w:rsidRDefault="0055691B">
            <w:pPr>
              <w:spacing w:after="0" w:line="259" w:lineRule="auto"/>
              <w:ind w:left="70" w:firstLine="0"/>
              <w:jc w:val="left"/>
            </w:pPr>
            <w:r>
              <w:rPr>
                <w:sz w:val="16"/>
              </w:rPr>
              <w:t xml:space="preserve">GENERAL 2018 </w:t>
            </w:r>
          </w:p>
        </w:tc>
      </w:tr>
      <w:tr w:rsidR="00FB237A">
        <w:trPr>
          <w:trHeight w:val="626"/>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a) Derechos Reconocidos capítulos. I a VII presupuesto corriente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128" w:line="259" w:lineRule="auto"/>
              <w:ind w:left="70" w:firstLine="0"/>
              <w:jc w:val="left"/>
            </w:pPr>
            <w:r>
              <w:rPr>
                <w:sz w:val="16"/>
              </w:rPr>
              <w:t xml:space="preserve"> </w:t>
            </w:r>
          </w:p>
          <w:p w:rsidR="00FB237A" w:rsidRDefault="0055691B">
            <w:pPr>
              <w:spacing w:after="0" w:line="259" w:lineRule="auto"/>
              <w:ind w:left="70" w:firstLine="0"/>
              <w:jc w:val="left"/>
            </w:pPr>
            <w:r>
              <w:rPr>
                <w:sz w:val="16"/>
              </w:rPr>
              <w:t xml:space="preserve">31.843.634,54 €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105" w:line="259" w:lineRule="auto"/>
              <w:ind w:left="70" w:firstLine="0"/>
              <w:jc w:val="left"/>
            </w:pPr>
            <w:r>
              <w:rPr>
                <w:sz w:val="16"/>
              </w:rPr>
              <w:t xml:space="preserve">                  </w:t>
            </w:r>
          </w:p>
          <w:p w:rsidR="00FB237A" w:rsidRDefault="0055691B">
            <w:pPr>
              <w:spacing w:after="0" w:line="259" w:lineRule="auto"/>
              <w:ind w:left="70" w:firstLine="0"/>
            </w:pPr>
            <w:r>
              <w:rPr>
                <w:sz w:val="16"/>
              </w:rPr>
              <w:t xml:space="preserve">30.158.697,30 €    </w:t>
            </w:r>
          </w:p>
        </w:tc>
        <w:tc>
          <w:tcPr>
            <w:tcW w:w="1419" w:type="dxa"/>
            <w:tcBorders>
              <w:top w:val="single" w:sz="8" w:space="0" w:color="000000"/>
              <w:left w:val="single" w:sz="8" w:space="0" w:color="000000"/>
              <w:bottom w:val="single" w:sz="8" w:space="0" w:color="000000"/>
              <w:right w:val="single" w:sz="8" w:space="0" w:color="000000"/>
            </w:tcBorders>
            <w:vAlign w:val="bottom"/>
          </w:tcPr>
          <w:p w:rsidR="00FB237A" w:rsidRDefault="0055691B">
            <w:pPr>
              <w:spacing w:after="0" w:line="259" w:lineRule="auto"/>
              <w:ind w:left="-11" w:firstLine="0"/>
              <w:jc w:val="left"/>
            </w:pPr>
            <w:r>
              <w:rPr>
                <w:sz w:val="16"/>
              </w:rPr>
              <w:t xml:space="preserve"> 28.140.583,92 € </w:t>
            </w:r>
          </w:p>
        </w:tc>
      </w:tr>
      <w:tr w:rsidR="00FB237A">
        <w:trPr>
          <w:trHeight w:val="629"/>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b) Obligaciones Reconocidas capítulos I a VII presupuesto corriente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130" w:line="259" w:lineRule="auto"/>
              <w:ind w:left="70" w:firstLine="0"/>
              <w:jc w:val="left"/>
            </w:pPr>
            <w:r>
              <w:rPr>
                <w:sz w:val="16"/>
              </w:rPr>
              <w:t xml:space="preserve"> </w:t>
            </w:r>
          </w:p>
          <w:p w:rsidR="00FB237A" w:rsidRDefault="0055691B">
            <w:pPr>
              <w:spacing w:after="0" w:line="259" w:lineRule="auto"/>
              <w:ind w:left="70" w:firstLine="0"/>
              <w:jc w:val="left"/>
            </w:pPr>
            <w:r>
              <w:rPr>
                <w:sz w:val="16"/>
              </w:rPr>
              <w:t xml:space="preserve">25.625.048,58 €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130" w:line="259" w:lineRule="auto"/>
              <w:ind w:left="70" w:firstLine="0"/>
              <w:jc w:val="left"/>
            </w:pPr>
            <w:r>
              <w:rPr>
                <w:sz w:val="16"/>
              </w:rPr>
              <w:t xml:space="preserve"> </w:t>
            </w:r>
          </w:p>
          <w:p w:rsidR="00FB237A" w:rsidRDefault="0055691B">
            <w:pPr>
              <w:spacing w:after="0" w:line="259" w:lineRule="auto"/>
              <w:ind w:left="70" w:firstLine="0"/>
              <w:jc w:val="left"/>
            </w:pPr>
            <w:r>
              <w:rPr>
                <w:sz w:val="16"/>
              </w:rPr>
              <w:t xml:space="preserve">25.381.753,46  € </w:t>
            </w:r>
          </w:p>
        </w:tc>
        <w:tc>
          <w:tcPr>
            <w:tcW w:w="1419" w:type="dxa"/>
            <w:tcBorders>
              <w:top w:val="single" w:sz="8" w:space="0" w:color="000000"/>
              <w:left w:val="single" w:sz="8" w:space="0" w:color="000000"/>
              <w:bottom w:val="single" w:sz="8" w:space="0" w:color="000000"/>
              <w:right w:val="single" w:sz="8" w:space="0" w:color="000000"/>
            </w:tcBorders>
            <w:vAlign w:val="bottom"/>
          </w:tcPr>
          <w:p w:rsidR="00FB237A" w:rsidRDefault="0055691B">
            <w:pPr>
              <w:spacing w:after="0" w:line="259" w:lineRule="auto"/>
              <w:ind w:left="70" w:firstLine="0"/>
              <w:jc w:val="left"/>
            </w:pPr>
            <w:r>
              <w:rPr>
                <w:sz w:val="16"/>
              </w:rPr>
              <w:t xml:space="preserve">24.583.982,02 € </w:t>
            </w:r>
          </w:p>
        </w:tc>
      </w:tr>
      <w:tr w:rsidR="00FB237A">
        <w:trPr>
          <w:trHeight w:val="365"/>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b/>
                <w:sz w:val="16"/>
              </w:rPr>
              <w:t>TOTAL (a – b)</w:t>
            </w:r>
            <w:r>
              <w:t xml:space="preserve">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6.218.585,96 €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4.776.943,84 € </w:t>
            </w:r>
          </w:p>
        </w:tc>
        <w:tc>
          <w:tcPr>
            <w:tcW w:w="141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3.556.601,90 € </w:t>
            </w:r>
          </w:p>
        </w:tc>
      </w:tr>
      <w:tr w:rsidR="00FB237A">
        <w:trPr>
          <w:trHeight w:val="365"/>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b/>
                <w:sz w:val="16"/>
              </w:rPr>
              <w:t>AJUSTES</w:t>
            </w:r>
            <w:r>
              <w:t xml:space="preserve">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  </w:t>
            </w:r>
          </w:p>
        </w:tc>
        <w:tc>
          <w:tcPr>
            <w:tcW w:w="141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 </w:t>
            </w:r>
          </w:p>
        </w:tc>
      </w:tr>
      <w:tr w:rsidR="00FB237A">
        <w:trPr>
          <w:trHeight w:val="365"/>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1) Ajustes recaudación capítulo 1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-28.361,09 €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2" w:firstLine="0"/>
              <w:jc w:val="center"/>
            </w:pPr>
            <w:r>
              <w:rPr>
                <w:sz w:val="16"/>
              </w:rPr>
              <w:t xml:space="preserve">- 215.409,45 € </w:t>
            </w:r>
          </w:p>
        </w:tc>
        <w:tc>
          <w:tcPr>
            <w:tcW w:w="141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right="1" w:firstLine="0"/>
              <w:jc w:val="center"/>
            </w:pPr>
            <w:r>
              <w:rPr>
                <w:sz w:val="16"/>
              </w:rPr>
              <w:t xml:space="preserve">- 274.249,65 € </w:t>
            </w:r>
          </w:p>
        </w:tc>
      </w:tr>
      <w:tr w:rsidR="00FB237A">
        <w:trPr>
          <w:trHeight w:val="365"/>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2) Ajustes recaudación capítulo 2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-3.643,43 €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2" w:firstLine="0"/>
              <w:jc w:val="center"/>
            </w:pPr>
            <w:r>
              <w:rPr>
                <w:sz w:val="16"/>
              </w:rPr>
              <w:t xml:space="preserve">+9.156,41 € </w:t>
            </w:r>
          </w:p>
        </w:tc>
        <w:tc>
          <w:tcPr>
            <w:tcW w:w="141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right="3" w:firstLine="0"/>
              <w:jc w:val="center"/>
            </w:pPr>
            <w:r>
              <w:rPr>
                <w:sz w:val="16"/>
              </w:rPr>
              <w:t xml:space="preserve">+ 8.797,40 € </w:t>
            </w:r>
          </w:p>
        </w:tc>
      </w:tr>
      <w:tr w:rsidR="00FB237A">
        <w:trPr>
          <w:trHeight w:val="367"/>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3) Ajustes recaudación capítulo 3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-70.480,59 €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2" w:firstLine="0"/>
              <w:jc w:val="center"/>
            </w:pPr>
            <w:r>
              <w:rPr>
                <w:sz w:val="16"/>
              </w:rPr>
              <w:t xml:space="preserve">-60.496,26 € </w:t>
            </w:r>
          </w:p>
        </w:tc>
        <w:tc>
          <w:tcPr>
            <w:tcW w:w="141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right="1" w:firstLine="0"/>
              <w:jc w:val="center"/>
            </w:pPr>
            <w:r>
              <w:rPr>
                <w:sz w:val="16"/>
              </w:rPr>
              <w:t xml:space="preserve">-52.359,43 € </w:t>
            </w:r>
          </w:p>
        </w:tc>
      </w:tr>
      <w:tr w:rsidR="00FB237A">
        <w:trPr>
          <w:trHeight w:val="365"/>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4) Ajuste por liquidación PIE-2008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14.115,84 €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jc w:val="center"/>
            </w:pPr>
            <w:r>
              <w:rPr>
                <w:sz w:val="16"/>
              </w:rPr>
              <w:t xml:space="preserve">14.115,84 € </w:t>
            </w:r>
          </w:p>
        </w:tc>
        <w:tc>
          <w:tcPr>
            <w:tcW w:w="141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right="3" w:firstLine="0"/>
              <w:jc w:val="center"/>
            </w:pPr>
            <w:r>
              <w:rPr>
                <w:sz w:val="16"/>
              </w:rPr>
              <w:t xml:space="preserve">14.115,84 € </w:t>
            </w:r>
          </w:p>
        </w:tc>
      </w:tr>
      <w:tr w:rsidR="00FB237A">
        <w:trPr>
          <w:trHeight w:val="425"/>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5) Ajuste por liquidación PIE-2009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59.455,32 € </w:t>
            </w:r>
          </w:p>
        </w:tc>
        <w:tc>
          <w:tcPr>
            <w:tcW w:w="1416" w:type="dxa"/>
            <w:tcBorders>
              <w:top w:val="single" w:sz="8" w:space="0" w:color="000000"/>
              <w:left w:val="single" w:sz="8" w:space="0" w:color="000000"/>
              <w:bottom w:val="single" w:sz="8" w:space="0" w:color="000000"/>
              <w:right w:val="single" w:sz="8" w:space="0" w:color="000000"/>
            </w:tcBorders>
            <w:vAlign w:val="center"/>
          </w:tcPr>
          <w:p w:rsidR="00FB237A" w:rsidRDefault="0055691B">
            <w:pPr>
              <w:spacing w:after="0" w:line="259" w:lineRule="auto"/>
              <w:ind w:left="2" w:firstLine="0"/>
              <w:jc w:val="center"/>
            </w:pPr>
            <w:r>
              <w:rPr>
                <w:sz w:val="16"/>
              </w:rPr>
              <w:t xml:space="preserve">59.455,32 € </w:t>
            </w:r>
          </w:p>
        </w:tc>
        <w:tc>
          <w:tcPr>
            <w:tcW w:w="1419" w:type="dxa"/>
            <w:tcBorders>
              <w:top w:val="single" w:sz="8" w:space="0" w:color="000000"/>
              <w:left w:val="single" w:sz="8" w:space="0" w:color="000000"/>
              <w:bottom w:val="single" w:sz="8" w:space="0" w:color="000000"/>
              <w:right w:val="single" w:sz="8" w:space="0" w:color="000000"/>
            </w:tcBorders>
            <w:vAlign w:val="center"/>
          </w:tcPr>
          <w:p w:rsidR="00FB237A" w:rsidRDefault="0055691B">
            <w:pPr>
              <w:spacing w:after="0" w:line="259" w:lineRule="auto"/>
              <w:ind w:left="0" w:right="1" w:firstLine="0"/>
              <w:jc w:val="center"/>
            </w:pPr>
            <w:r>
              <w:rPr>
                <w:sz w:val="16"/>
              </w:rPr>
              <w:t xml:space="preserve">59.455,32 € </w:t>
            </w:r>
          </w:p>
        </w:tc>
      </w:tr>
      <w:tr w:rsidR="00FB237A">
        <w:trPr>
          <w:trHeight w:val="626"/>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6) Ajuste por devengo de intereses (gasto)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129" w:line="259" w:lineRule="auto"/>
              <w:ind w:left="70" w:firstLine="0"/>
              <w:jc w:val="left"/>
            </w:pPr>
            <w:r>
              <w:rPr>
                <w:sz w:val="16"/>
              </w:rPr>
              <w:t xml:space="preserve"> </w:t>
            </w:r>
          </w:p>
          <w:p w:rsidR="00FB237A" w:rsidRDefault="0055691B">
            <w:pPr>
              <w:spacing w:after="0" w:line="259" w:lineRule="auto"/>
              <w:ind w:left="70" w:firstLine="0"/>
              <w:jc w:val="left"/>
            </w:pPr>
            <w:r>
              <w:rPr>
                <w:sz w:val="16"/>
              </w:rPr>
              <w:t xml:space="preserve">-79,05 €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130" w:line="259" w:lineRule="auto"/>
              <w:ind w:left="45" w:firstLine="0"/>
              <w:jc w:val="center"/>
            </w:pPr>
            <w:r>
              <w:rPr>
                <w:sz w:val="16"/>
              </w:rPr>
              <w:t xml:space="preserve"> </w:t>
            </w:r>
          </w:p>
          <w:p w:rsidR="00FB237A" w:rsidRDefault="0055691B">
            <w:pPr>
              <w:spacing w:after="0" w:line="259" w:lineRule="auto"/>
              <w:ind w:left="0" w:firstLine="0"/>
              <w:jc w:val="center"/>
            </w:pPr>
            <w:r>
              <w:rPr>
                <w:sz w:val="16"/>
              </w:rPr>
              <w:t xml:space="preserve">-426,74 € </w:t>
            </w:r>
          </w:p>
        </w:tc>
        <w:tc>
          <w:tcPr>
            <w:tcW w:w="1419" w:type="dxa"/>
            <w:tcBorders>
              <w:top w:val="single" w:sz="8" w:space="0" w:color="000000"/>
              <w:left w:val="single" w:sz="8" w:space="0" w:color="000000"/>
              <w:bottom w:val="single" w:sz="8" w:space="0" w:color="000000"/>
              <w:right w:val="single" w:sz="8" w:space="0" w:color="000000"/>
            </w:tcBorders>
            <w:vAlign w:val="bottom"/>
          </w:tcPr>
          <w:p w:rsidR="00FB237A" w:rsidRDefault="0055691B">
            <w:pPr>
              <w:spacing w:after="0" w:line="259" w:lineRule="auto"/>
              <w:ind w:left="0" w:firstLine="0"/>
              <w:jc w:val="center"/>
            </w:pPr>
            <w:r>
              <w:rPr>
                <w:sz w:val="16"/>
              </w:rPr>
              <w:t xml:space="preserve">- 436,17 € </w:t>
            </w:r>
          </w:p>
        </w:tc>
      </w:tr>
      <w:tr w:rsidR="00FB237A">
        <w:trPr>
          <w:trHeight w:val="509"/>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7) Consolidación de transferencias entre Administraciones Públicas </w:t>
            </w:r>
          </w:p>
        </w:tc>
        <w:tc>
          <w:tcPr>
            <w:tcW w:w="1560" w:type="dxa"/>
            <w:tcBorders>
              <w:top w:val="single" w:sz="8" w:space="0" w:color="000000"/>
              <w:left w:val="single" w:sz="8" w:space="0" w:color="000000"/>
              <w:bottom w:val="single" w:sz="8" w:space="0" w:color="000000"/>
              <w:right w:val="single" w:sz="8" w:space="0" w:color="000000"/>
            </w:tcBorders>
            <w:vAlign w:val="center"/>
          </w:tcPr>
          <w:p w:rsidR="00FB237A" w:rsidRDefault="0055691B">
            <w:pPr>
              <w:spacing w:after="0" w:line="259" w:lineRule="auto"/>
              <w:ind w:left="70" w:firstLine="0"/>
              <w:jc w:val="left"/>
            </w:pPr>
            <w:r>
              <w:rPr>
                <w:sz w:val="16"/>
              </w:rPr>
              <w:t xml:space="preserve">-1.763.053,48 € </w:t>
            </w:r>
          </w:p>
        </w:tc>
        <w:tc>
          <w:tcPr>
            <w:tcW w:w="1416" w:type="dxa"/>
            <w:tcBorders>
              <w:top w:val="single" w:sz="8" w:space="0" w:color="000000"/>
              <w:left w:val="single" w:sz="8" w:space="0" w:color="000000"/>
              <w:bottom w:val="single" w:sz="8" w:space="0" w:color="000000"/>
              <w:right w:val="single" w:sz="8" w:space="0" w:color="000000"/>
            </w:tcBorders>
            <w:vAlign w:val="center"/>
          </w:tcPr>
          <w:p w:rsidR="00FB237A" w:rsidRDefault="0055691B">
            <w:pPr>
              <w:spacing w:after="0" w:line="259" w:lineRule="auto"/>
              <w:ind w:left="70" w:firstLine="0"/>
              <w:jc w:val="left"/>
            </w:pPr>
            <w:r>
              <w:rPr>
                <w:sz w:val="16"/>
              </w:rPr>
              <w:t xml:space="preserve">-1.763.053,48 € </w:t>
            </w:r>
          </w:p>
        </w:tc>
        <w:tc>
          <w:tcPr>
            <w:tcW w:w="1419" w:type="dxa"/>
            <w:tcBorders>
              <w:top w:val="single" w:sz="8" w:space="0" w:color="000000"/>
              <w:left w:val="single" w:sz="8" w:space="0" w:color="000000"/>
              <w:bottom w:val="single" w:sz="8" w:space="0" w:color="000000"/>
              <w:right w:val="single" w:sz="8" w:space="0" w:color="000000"/>
            </w:tcBorders>
            <w:vAlign w:val="center"/>
          </w:tcPr>
          <w:p w:rsidR="00FB237A" w:rsidRDefault="0055691B">
            <w:pPr>
              <w:spacing w:after="0" w:line="259" w:lineRule="auto"/>
              <w:ind w:left="70" w:firstLine="0"/>
              <w:jc w:val="left"/>
            </w:pPr>
            <w:r>
              <w:rPr>
                <w:sz w:val="16"/>
              </w:rPr>
              <w:t xml:space="preserve">-1.763.053,48 € </w:t>
            </w:r>
          </w:p>
        </w:tc>
      </w:tr>
      <w:tr w:rsidR="00FB237A">
        <w:trPr>
          <w:trHeight w:val="629"/>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sz w:val="16"/>
              </w:rPr>
              <w:t xml:space="preserve">19) Ajuste por gastos pendientes de aplicar a presupuesto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130" w:line="259" w:lineRule="auto"/>
              <w:ind w:left="70" w:firstLine="0"/>
              <w:jc w:val="left"/>
            </w:pPr>
            <w:r>
              <w:rPr>
                <w:sz w:val="16"/>
              </w:rPr>
              <w:t xml:space="preserve"> </w:t>
            </w:r>
          </w:p>
          <w:p w:rsidR="00FB237A" w:rsidRDefault="0055691B">
            <w:pPr>
              <w:spacing w:after="0" w:line="259" w:lineRule="auto"/>
              <w:ind w:left="70" w:firstLine="0"/>
              <w:jc w:val="left"/>
            </w:pPr>
            <w:r>
              <w:rPr>
                <w:sz w:val="16"/>
              </w:rPr>
              <w:t xml:space="preserve">- 124.990,25 € </w:t>
            </w:r>
          </w:p>
        </w:tc>
        <w:tc>
          <w:tcPr>
            <w:tcW w:w="1416" w:type="dxa"/>
            <w:tcBorders>
              <w:top w:val="single" w:sz="8" w:space="0" w:color="000000"/>
              <w:left w:val="single" w:sz="8" w:space="0" w:color="000000"/>
              <w:bottom w:val="single" w:sz="8" w:space="0" w:color="000000"/>
              <w:right w:val="single" w:sz="8" w:space="0" w:color="000000"/>
            </w:tcBorders>
            <w:vAlign w:val="bottom"/>
          </w:tcPr>
          <w:p w:rsidR="00FB237A" w:rsidRDefault="0055691B">
            <w:pPr>
              <w:spacing w:after="0" w:line="259" w:lineRule="auto"/>
              <w:ind w:left="70" w:firstLine="0"/>
              <w:jc w:val="left"/>
            </w:pPr>
            <w:r>
              <w:rPr>
                <w:sz w:val="16"/>
              </w:rPr>
              <w:t xml:space="preserve">337.188,38 € </w:t>
            </w:r>
          </w:p>
        </w:tc>
        <w:tc>
          <w:tcPr>
            <w:tcW w:w="1419" w:type="dxa"/>
            <w:tcBorders>
              <w:top w:val="single" w:sz="8" w:space="0" w:color="000000"/>
              <w:left w:val="single" w:sz="8" w:space="0" w:color="000000"/>
              <w:bottom w:val="single" w:sz="8" w:space="0" w:color="000000"/>
              <w:right w:val="single" w:sz="8" w:space="0" w:color="000000"/>
            </w:tcBorders>
            <w:vAlign w:val="bottom"/>
          </w:tcPr>
          <w:p w:rsidR="00FB237A" w:rsidRDefault="0055691B">
            <w:pPr>
              <w:spacing w:after="0" w:line="259" w:lineRule="auto"/>
              <w:ind w:left="70" w:firstLine="0"/>
              <w:jc w:val="left"/>
            </w:pPr>
            <w:r>
              <w:rPr>
                <w:sz w:val="16"/>
              </w:rPr>
              <w:t xml:space="preserve">337.188,38 € </w:t>
            </w:r>
          </w:p>
        </w:tc>
      </w:tr>
      <w:tr w:rsidR="00FB237A">
        <w:trPr>
          <w:trHeight w:val="626"/>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35" w:line="259" w:lineRule="auto"/>
              <w:ind w:left="70" w:firstLine="0"/>
            </w:pPr>
            <w:r>
              <w:rPr>
                <w:b/>
                <w:sz w:val="16"/>
              </w:rPr>
              <w:t xml:space="preserve">c) TOTAL INGRESOS AJUSTADOS </w:t>
            </w:r>
            <w:r>
              <w:rPr>
                <w:sz w:val="16"/>
              </w:rPr>
              <w:t xml:space="preserve">(a +/-  1, 2, 3, 4, 5, </w:t>
            </w:r>
          </w:p>
          <w:p w:rsidR="00FB237A" w:rsidRDefault="0055691B">
            <w:pPr>
              <w:spacing w:after="0" w:line="259" w:lineRule="auto"/>
              <w:ind w:left="70" w:firstLine="0"/>
              <w:jc w:val="left"/>
            </w:pPr>
            <w:r>
              <w:rPr>
                <w:sz w:val="16"/>
              </w:rPr>
              <w:t>6,11)</w:t>
            </w:r>
            <w:r>
              <w:rPr>
                <w:b/>
                <w:sz w:val="16"/>
              </w:rPr>
              <w:t xml:space="preserve"> </w:t>
            </w:r>
            <w:r>
              <w:t xml:space="preserve">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132" w:line="259" w:lineRule="auto"/>
              <w:ind w:left="70" w:firstLine="0"/>
              <w:jc w:val="left"/>
            </w:pPr>
            <w:r>
              <w:rPr>
                <w:sz w:val="16"/>
              </w:rPr>
              <w:t xml:space="preserve"> </w:t>
            </w:r>
          </w:p>
          <w:p w:rsidR="00FB237A" w:rsidRDefault="0055691B">
            <w:pPr>
              <w:spacing w:after="0" w:line="259" w:lineRule="auto"/>
              <w:ind w:left="70" w:firstLine="0"/>
              <w:jc w:val="left"/>
            </w:pPr>
            <w:r>
              <w:rPr>
                <w:sz w:val="16"/>
              </w:rPr>
              <w:t xml:space="preserve">30.051.667,11 €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107" w:line="259" w:lineRule="auto"/>
              <w:ind w:left="45" w:firstLine="0"/>
              <w:jc w:val="center"/>
            </w:pPr>
            <w:r>
              <w:rPr>
                <w:sz w:val="16"/>
              </w:rPr>
              <w:t xml:space="preserve"> </w:t>
            </w:r>
          </w:p>
          <w:p w:rsidR="00FB237A" w:rsidRDefault="0055691B">
            <w:pPr>
              <w:spacing w:after="0" w:line="259" w:lineRule="auto"/>
              <w:ind w:left="130" w:firstLine="0"/>
              <w:jc w:val="left"/>
            </w:pPr>
            <w:r>
              <w:rPr>
                <w:sz w:val="16"/>
              </w:rPr>
              <w:t xml:space="preserve">28.202.465,68 € </w:t>
            </w:r>
          </w:p>
        </w:tc>
        <w:tc>
          <w:tcPr>
            <w:tcW w:w="1419" w:type="dxa"/>
            <w:tcBorders>
              <w:top w:val="single" w:sz="8" w:space="0" w:color="000000"/>
              <w:left w:val="single" w:sz="8" w:space="0" w:color="000000"/>
              <w:bottom w:val="single" w:sz="8" w:space="0" w:color="000000"/>
              <w:right w:val="single" w:sz="8" w:space="0" w:color="000000"/>
            </w:tcBorders>
            <w:vAlign w:val="bottom"/>
          </w:tcPr>
          <w:p w:rsidR="00FB237A" w:rsidRDefault="0055691B">
            <w:pPr>
              <w:spacing w:after="0" w:line="259" w:lineRule="auto"/>
              <w:ind w:left="70" w:firstLine="0"/>
              <w:jc w:val="left"/>
            </w:pPr>
            <w:r>
              <w:rPr>
                <w:sz w:val="16"/>
              </w:rPr>
              <w:t xml:space="preserve">26.133.289,92 € </w:t>
            </w:r>
          </w:p>
        </w:tc>
      </w:tr>
      <w:tr w:rsidR="00FB237A">
        <w:trPr>
          <w:trHeight w:val="629"/>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70" w:firstLine="0"/>
              <w:jc w:val="left"/>
            </w:pPr>
            <w:r>
              <w:rPr>
                <w:b/>
                <w:sz w:val="16"/>
              </w:rPr>
              <w:t xml:space="preserve">d) TOTAL GASTOS AJUSTADOS </w:t>
            </w:r>
            <w:r>
              <w:rPr>
                <w:sz w:val="16"/>
              </w:rPr>
              <w:t xml:space="preserve">(b +/-  </w:t>
            </w:r>
            <w:r>
              <w:rPr>
                <w:sz w:val="16"/>
              </w:rPr>
              <w:t>7, 8, 9,11,19)</w:t>
            </w:r>
            <w:r>
              <w:rPr>
                <w:b/>
                <w:sz w:val="16"/>
              </w:rPr>
              <w:t xml:space="preserve"> </w:t>
            </w:r>
            <w:r>
              <w:t xml:space="preserve">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130" w:line="259" w:lineRule="auto"/>
              <w:ind w:left="70" w:firstLine="0"/>
              <w:jc w:val="left"/>
            </w:pPr>
            <w:r>
              <w:rPr>
                <w:sz w:val="16"/>
              </w:rPr>
              <w:t xml:space="preserve"> </w:t>
            </w:r>
          </w:p>
          <w:p w:rsidR="00FB237A" w:rsidRDefault="0055691B">
            <w:pPr>
              <w:spacing w:after="0" w:line="259" w:lineRule="auto"/>
              <w:ind w:left="70" w:firstLine="0"/>
              <w:jc w:val="left"/>
            </w:pPr>
            <w:r>
              <w:rPr>
                <w:sz w:val="16"/>
              </w:rPr>
              <w:t xml:space="preserve">23.736.925,80 €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130" w:line="259" w:lineRule="auto"/>
              <w:ind w:left="45" w:firstLine="0"/>
              <w:jc w:val="center"/>
            </w:pPr>
            <w:r>
              <w:rPr>
                <w:sz w:val="16"/>
              </w:rPr>
              <w:t xml:space="preserve"> </w:t>
            </w:r>
          </w:p>
          <w:p w:rsidR="00FB237A" w:rsidRDefault="0055691B">
            <w:pPr>
              <w:spacing w:after="0" w:line="259" w:lineRule="auto"/>
              <w:ind w:left="130" w:firstLine="0"/>
              <w:jc w:val="left"/>
            </w:pPr>
            <w:r>
              <w:rPr>
                <w:sz w:val="16"/>
              </w:rPr>
              <w:t xml:space="preserve">23.366.664,78 € </w:t>
            </w:r>
          </w:p>
        </w:tc>
        <w:tc>
          <w:tcPr>
            <w:tcW w:w="1419" w:type="dxa"/>
            <w:tcBorders>
              <w:top w:val="single" w:sz="8" w:space="0" w:color="000000"/>
              <w:left w:val="single" w:sz="8" w:space="0" w:color="000000"/>
              <w:bottom w:val="single" w:sz="8" w:space="0" w:color="000000"/>
              <w:right w:val="single" w:sz="8" w:space="0" w:color="000000"/>
            </w:tcBorders>
            <w:vAlign w:val="bottom"/>
          </w:tcPr>
          <w:p w:rsidR="00FB237A" w:rsidRDefault="0055691B">
            <w:pPr>
              <w:spacing w:after="0" w:line="259" w:lineRule="auto"/>
              <w:ind w:left="70" w:firstLine="0"/>
              <w:jc w:val="left"/>
            </w:pPr>
            <w:r>
              <w:rPr>
                <w:sz w:val="16"/>
              </w:rPr>
              <w:t xml:space="preserve">23.157.680,75 € </w:t>
            </w:r>
          </w:p>
        </w:tc>
      </w:tr>
      <w:tr w:rsidR="00FB237A">
        <w:trPr>
          <w:trHeight w:val="619"/>
        </w:trPr>
        <w:tc>
          <w:tcPr>
            <w:tcW w:w="4369" w:type="dxa"/>
            <w:tcBorders>
              <w:top w:val="nil"/>
              <w:left w:val="single" w:sz="8" w:space="0" w:color="000000"/>
              <w:bottom w:val="single" w:sz="8" w:space="0" w:color="000000"/>
              <w:right w:val="single" w:sz="8" w:space="0" w:color="000000"/>
            </w:tcBorders>
          </w:tcPr>
          <w:p w:rsidR="00FB237A" w:rsidRDefault="0055691B">
            <w:pPr>
              <w:spacing w:after="0" w:line="259" w:lineRule="auto"/>
              <w:ind w:left="0" w:firstLine="0"/>
            </w:pPr>
            <w:r>
              <w:rPr>
                <w:sz w:val="16"/>
              </w:rPr>
              <w:t xml:space="preserve">e) TOTAL CAPACIDAD/NECESIDAD DE FINANCIACIÓN(c </w:t>
            </w:r>
          </w:p>
          <w:p w:rsidR="00FB237A" w:rsidRDefault="0055691B">
            <w:pPr>
              <w:spacing w:after="0" w:line="259" w:lineRule="auto"/>
              <w:ind w:left="0" w:firstLine="0"/>
              <w:jc w:val="left"/>
            </w:pPr>
            <w:r>
              <w:rPr>
                <w:sz w:val="16"/>
              </w:rPr>
              <w:t xml:space="preserve">- d) </w:t>
            </w:r>
          </w:p>
        </w:tc>
        <w:tc>
          <w:tcPr>
            <w:tcW w:w="1560" w:type="dxa"/>
            <w:tcBorders>
              <w:top w:val="nil"/>
              <w:left w:val="single" w:sz="8" w:space="0" w:color="000000"/>
              <w:bottom w:val="single" w:sz="8" w:space="0" w:color="000000"/>
              <w:right w:val="single" w:sz="8" w:space="0" w:color="000000"/>
            </w:tcBorders>
          </w:tcPr>
          <w:p w:rsidR="00FB237A" w:rsidRDefault="0055691B">
            <w:pPr>
              <w:spacing w:after="132" w:line="259" w:lineRule="auto"/>
              <w:ind w:left="0" w:firstLine="0"/>
              <w:jc w:val="left"/>
            </w:pPr>
            <w:r>
              <w:rPr>
                <w:sz w:val="16"/>
              </w:rPr>
              <w:t xml:space="preserve"> </w:t>
            </w:r>
          </w:p>
          <w:p w:rsidR="00FB237A" w:rsidRDefault="0055691B">
            <w:pPr>
              <w:spacing w:after="0" w:line="259" w:lineRule="auto"/>
              <w:ind w:left="0" w:firstLine="0"/>
              <w:jc w:val="left"/>
            </w:pPr>
            <w:r>
              <w:rPr>
                <w:sz w:val="16"/>
              </w:rPr>
              <w:t xml:space="preserve">6.314.741,31 € </w:t>
            </w:r>
          </w:p>
        </w:tc>
        <w:tc>
          <w:tcPr>
            <w:tcW w:w="1416" w:type="dxa"/>
            <w:tcBorders>
              <w:top w:val="nil"/>
              <w:left w:val="single" w:sz="8" w:space="0" w:color="000000"/>
              <w:bottom w:val="single" w:sz="8" w:space="0" w:color="000000"/>
              <w:right w:val="single" w:sz="8" w:space="0" w:color="000000"/>
            </w:tcBorders>
          </w:tcPr>
          <w:p w:rsidR="00FB237A" w:rsidRDefault="0055691B">
            <w:pPr>
              <w:spacing w:after="132" w:line="259" w:lineRule="auto"/>
              <w:ind w:left="0" w:firstLine="0"/>
              <w:jc w:val="center"/>
            </w:pPr>
            <w:r>
              <w:rPr>
                <w:sz w:val="16"/>
              </w:rPr>
              <w:t xml:space="preserve"> </w:t>
            </w:r>
          </w:p>
          <w:p w:rsidR="00FB237A" w:rsidRDefault="0055691B">
            <w:pPr>
              <w:spacing w:after="0" w:line="259" w:lineRule="auto"/>
              <w:ind w:left="0" w:right="44" w:firstLine="0"/>
              <w:jc w:val="center"/>
            </w:pPr>
            <w:r>
              <w:rPr>
                <w:sz w:val="16"/>
              </w:rPr>
              <w:t xml:space="preserve">4.835.800,90 € </w:t>
            </w:r>
          </w:p>
        </w:tc>
        <w:tc>
          <w:tcPr>
            <w:tcW w:w="1419" w:type="dxa"/>
            <w:tcBorders>
              <w:top w:val="nil"/>
              <w:left w:val="single" w:sz="8" w:space="0" w:color="000000"/>
              <w:bottom w:val="single" w:sz="8" w:space="0" w:color="000000"/>
              <w:right w:val="single" w:sz="8" w:space="0" w:color="000000"/>
            </w:tcBorders>
            <w:vAlign w:val="bottom"/>
          </w:tcPr>
          <w:p w:rsidR="00FB237A" w:rsidRDefault="0055691B">
            <w:pPr>
              <w:spacing w:after="0" w:line="259" w:lineRule="auto"/>
              <w:ind w:left="0" w:firstLine="0"/>
              <w:jc w:val="left"/>
            </w:pPr>
            <w:r>
              <w:rPr>
                <w:sz w:val="16"/>
              </w:rPr>
              <w:t xml:space="preserve">2.975.609,17 € </w:t>
            </w:r>
          </w:p>
        </w:tc>
      </w:tr>
      <w:tr w:rsidR="00FB237A">
        <w:trPr>
          <w:trHeight w:val="629"/>
        </w:trPr>
        <w:tc>
          <w:tcPr>
            <w:tcW w:w="4369" w:type="dxa"/>
            <w:tcBorders>
              <w:top w:val="single" w:sz="8" w:space="0" w:color="000000"/>
              <w:left w:val="single" w:sz="8" w:space="0" w:color="000000"/>
              <w:bottom w:val="single" w:sz="8" w:space="0" w:color="000000"/>
              <w:right w:val="single" w:sz="8" w:space="0" w:color="000000"/>
            </w:tcBorders>
          </w:tcPr>
          <w:p w:rsidR="00FB237A" w:rsidRDefault="0055691B">
            <w:pPr>
              <w:spacing w:after="0" w:line="259" w:lineRule="auto"/>
              <w:ind w:left="0" w:firstLine="0"/>
            </w:pPr>
            <w:r>
              <w:rPr>
                <w:b/>
                <w:sz w:val="16"/>
              </w:rPr>
              <w:t>En porcentaje sobre los ingresos no financieros ajustados (</w:t>
            </w:r>
            <w:r>
              <w:rPr>
                <w:sz w:val="16"/>
              </w:rPr>
              <w:t>e/c</w:t>
            </w:r>
            <w:r>
              <w:rPr>
                <w:b/>
                <w:sz w:val="16"/>
              </w:rPr>
              <w:t xml:space="preserve"> )</w:t>
            </w:r>
            <w:r>
              <w:t xml:space="preserve"> </w:t>
            </w:r>
          </w:p>
        </w:tc>
        <w:tc>
          <w:tcPr>
            <w:tcW w:w="1560" w:type="dxa"/>
            <w:tcBorders>
              <w:top w:val="single" w:sz="8" w:space="0" w:color="000000"/>
              <w:left w:val="single" w:sz="8" w:space="0" w:color="000000"/>
              <w:bottom w:val="single" w:sz="8" w:space="0" w:color="000000"/>
              <w:right w:val="single" w:sz="8" w:space="0" w:color="000000"/>
            </w:tcBorders>
          </w:tcPr>
          <w:p w:rsidR="00FB237A" w:rsidRDefault="0055691B">
            <w:pPr>
              <w:spacing w:after="105" w:line="259" w:lineRule="auto"/>
              <w:ind w:left="0" w:firstLine="0"/>
              <w:jc w:val="left"/>
            </w:pPr>
            <w:r>
              <w:rPr>
                <w:sz w:val="16"/>
              </w:rPr>
              <w:t xml:space="preserve"> </w:t>
            </w:r>
          </w:p>
          <w:p w:rsidR="00FB237A" w:rsidRDefault="0055691B">
            <w:pPr>
              <w:spacing w:after="0" w:line="259" w:lineRule="auto"/>
              <w:ind w:left="0" w:firstLine="0"/>
              <w:jc w:val="left"/>
            </w:pPr>
            <w:r>
              <w:rPr>
                <w:sz w:val="16"/>
              </w:rPr>
              <w:t xml:space="preserve">21 % </w:t>
            </w:r>
          </w:p>
        </w:tc>
        <w:tc>
          <w:tcPr>
            <w:tcW w:w="1416" w:type="dxa"/>
            <w:tcBorders>
              <w:top w:val="single" w:sz="8" w:space="0" w:color="000000"/>
              <w:left w:val="single" w:sz="8" w:space="0" w:color="000000"/>
              <w:bottom w:val="single" w:sz="8" w:space="0" w:color="000000"/>
              <w:right w:val="single" w:sz="8" w:space="0" w:color="000000"/>
            </w:tcBorders>
          </w:tcPr>
          <w:p w:rsidR="00FB237A" w:rsidRDefault="0055691B">
            <w:pPr>
              <w:spacing w:after="105" w:line="259" w:lineRule="auto"/>
              <w:ind w:left="0" w:firstLine="0"/>
              <w:jc w:val="center"/>
            </w:pPr>
            <w:r>
              <w:rPr>
                <w:sz w:val="16"/>
              </w:rPr>
              <w:t xml:space="preserve"> </w:t>
            </w:r>
          </w:p>
          <w:p w:rsidR="00FB237A" w:rsidRDefault="0055691B">
            <w:pPr>
              <w:spacing w:after="0" w:line="259" w:lineRule="auto"/>
              <w:ind w:left="0" w:right="43" w:firstLine="0"/>
              <w:jc w:val="center"/>
            </w:pPr>
            <w:r>
              <w:rPr>
                <w:sz w:val="16"/>
              </w:rPr>
              <w:t xml:space="preserve">17,1 % </w:t>
            </w:r>
          </w:p>
        </w:tc>
        <w:tc>
          <w:tcPr>
            <w:tcW w:w="1419" w:type="dxa"/>
            <w:tcBorders>
              <w:top w:val="single" w:sz="8" w:space="0" w:color="000000"/>
              <w:left w:val="single" w:sz="8" w:space="0" w:color="000000"/>
              <w:bottom w:val="single" w:sz="8" w:space="0" w:color="000000"/>
              <w:right w:val="single" w:sz="8" w:space="0" w:color="000000"/>
            </w:tcBorders>
            <w:vAlign w:val="bottom"/>
          </w:tcPr>
          <w:p w:rsidR="00FB237A" w:rsidRDefault="0055691B">
            <w:pPr>
              <w:spacing w:after="0" w:line="259" w:lineRule="auto"/>
              <w:ind w:left="0" w:firstLine="0"/>
              <w:jc w:val="left"/>
            </w:pPr>
            <w:r>
              <w:rPr>
                <w:sz w:val="16"/>
              </w:rPr>
              <w:t xml:space="preserve">11,39% </w:t>
            </w:r>
          </w:p>
        </w:tc>
      </w:tr>
    </w:tbl>
    <w:p w:rsidR="00FB237A" w:rsidRDefault="0055691B">
      <w:pPr>
        <w:spacing w:after="98" w:line="259" w:lineRule="auto"/>
        <w:ind w:left="0" w:firstLine="0"/>
        <w:jc w:val="left"/>
      </w:pPr>
      <w:r>
        <w:rPr>
          <w:sz w:val="24"/>
        </w:rPr>
        <w:t xml:space="preserve"> </w:t>
      </w:r>
    </w:p>
    <w:p w:rsidR="00FB237A" w:rsidRDefault="0055691B">
      <w:pPr>
        <w:spacing w:after="97" w:line="259" w:lineRule="auto"/>
        <w:ind w:left="0" w:firstLine="0"/>
        <w:jc w:val="left"/>
      </w:pPr>
      <w:r>
        <w:rPr>
          <w:sz w:val="24"/>
        </w:rPr>
        <w:t xml:space="preserve"> </w:t>
      </w:r>
    </w:p>
    <w:p w:rsidR="00FB237A" w:rsidRDefault="0055691B">
      <w:pPr>
        <w:ind w:left="-5" w:right="61"/>
      </w:pPr>
      <w:r>
        <w:rPr>
          <w:sz w:val="24"/>
        </w:rPr>
        <w:t xml:space="preserve"> </w:t>
      </w:r>
      <w:r>
        <w:t xml:space="preserve">Ello nos da </w:t>
      </w:r>
      <w:r>
        <w:rPr>
          <w:b/>
        </w:rPr>
        <w:t>un saldo positivo de 6.314.741,31 Euros</w:t>
      </w:r>
      <w:r>
        <w:t>, frente a las previsiones del Plan Económico Financiero, de 4.835.800,90 Euros, mejorando también, ampliamente, los datos reales, obtenidos de la Cuenta General del ejercicio 2018.</w:t>
      </w:r>
      <w:r>
        <w:rPr>
          <w:b/>
        </w:rPr>
        <w:t xml:space="preserve"> </w:t>
      </w:r>
      <w:r>
        <w:t>P</w:t>
      </w:r>
      <w:r>
        <w:t xml:space="preserve">or tanto, SI se cumple el principio de estabilidad presupuestaria, obteniendo un ratio de Estabilidad Presupuestaria de un </w:t>
      </w:r>
      <w:r>
        <w:rPr>
          <w:b/>
        </w:rPr>
        <w:t>+ 21 %</w:t>
      </w:r>
      <w:r>
        <w:t xml:space="preserve">. </w:t>
      </w:r>
    </w:p>
    <w:p w:rsidR="00FB237A" w:rsidRDefault="0055691B">
      <w:pPr>
        <w:spacing w:after="79" w:line="259" w:lineRule="auto"/>
        <w:ind w:left="0" w:firstLine="0"/>
        <w:jc w:val="left"/>
      </w:pPr>
      <w:r>
        <w:rPr>
          <w:b/>
          <w:sz w:val="24"/>
        </w:rPr>
        <w:t xml:space="preserve"> </w:t>
      </w:r>
    </w:p>
    <w:p w:rsidR="00FB237A" w:rsidRDefault="0055691B">
      <w:pPr>
        <w:spacing w:after="113" w:line="248" w:lineRule="auto"/>
        <w:ind w:left="-5" w:right="58"/>
      </w:pPr>
      <w:r>
        <w:rPr>
          <w:b/>
        </w:rPr>
        <w:t xml:space="preserve">ANÁLISIS DEL CUMPLIMIENTO DEL OBJETIVO DE LA REGLA DE GASTO 2019.  </w:t>
      </w:r>
    </w:p>
    <w:p w:rsidR="00FB237A" w:rsidRDefault="0055691B">
      <w:pPr>
        <w:spacing w:after="98" w:line="259" w:lineRule="auto"/>
        <w:ind w:left="0" w:firstLine="0"/>
        <w:jc w:val="left"/>
      </w:pPr>
      <w:r>
        <w:t xml:space="preserve"> </w:t>
      </w:r>
    </w:p>
    <w:p w:rsidR="00FB237A" w:rsidRDefault="0055691B">
      <w:pPr>
        <w:ind w:left="-15" w:right="61" w:firstLine="708"/>
      </w:pPr>
      <w:r>
        <w:t xml:space="preserve">El artículo 12 de la Ley Orgánica de Estabilidad Presupuestaria exige también a las Entidades Locales que la variación de gasto no supere la tasa de referencia de crecimiento del PIB, correspondiendo al Ministerio su determinación.  </w:t>
      </w:r>
    </w:p>
    <w:p w:rsidR="00FB237A" w:rsidRDefault="0055691B">
      <w:pPr>
        <w:ind w:left="-5" w:right="61"/>
      </w:pPr>
      <w:r>
        <w:rPr>
          <w:b/>
        </w:rPr>
        <w:t xml:space="preserve"> </w:t>
      </w:r>
      <w:r>
        <w:t xml:space="preserve">La tasa de variación </w:t>
      </w:r>
      <w:r>
        <w:t xml:space="preserve">del gasto computable de un ejercicio se calcula de acuerdo con la siguiente fórmula:  </w:t>
      </w:r>
    </w:p>
    <w:p w:rsidR="00FB237A" w:rsidRDefault="0055691B">
      <w:pPr>
        <w:spacing w:after="103" w:line="259" w:lineRule="auto"/>
        <w:ind w:left="0" w:firstLine="0"/>
        <w:jc w:val="left"/>
      </w:pPr>
      <w:r>
        <w:t xml:space="preserve"> </w:t>
      </w:r>
      <w:r>
        <w:tab/>
        <w:t xml:space="preserve"> </w:t>
      </w:r>
      <w:r>
        <w:tab/>
        <w:t xml:space="preserve"> </w:t>
      </w:r>
    </w:p>
    <w:p w:rsidR="00FB237A" w:rsidRDefault="0055691B">
      <w:pPr>
        <w:ind w:left="-5" w:right="61"/>
      </w:pPr>
      <w:r>
        <w:t>T.V. Gasto computable (%) = (Gasto</w:t>
      </w:r>
      <w:r>
        <w:rPr>
          <w:u w:val="single" w:color="000000"/>
        </w:rPr>
        <w:t xml:space="preserve"> computable año 2018</w:t>
      </w:r>
      <w:r>
        <w:rPr>
          <w:b/>
        </w:rPr>
        <w:t xml:space="preserve">    - </w:t>
      </w:r>
      <w:r>
        <w:t xml:space="preserve">1) * 100 </w:t>
      </w:r>
    </w:p>
    <w:p w:rsidR="00FB237A" w:rsidRDefault="0055691B">
      <w:pPr>
        <w:tabs>
          <w:tab w:val="center" w:pos="708"/>
          <w:tab w:val="center" w:pos="1416"/>
          <w:tab w:val="center" w:pos="2124"/>
          <w:tab w:val="center" w:pos="4424"/>
          <w:tab w:val="center" w:pos="6373"/>
        </w:tabs>
        <w:ind w:left="-15" w:firstLine="0"/>
        <w:jc w:val="lef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39660" name="Group 139660"/>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7640" name="Rectangle 7640"/>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Cód. Validación: 55JELDG4JWSLZJARY7XZYZ23H | Verificación: https://candelaria.sedelectroni</w:t>
                              </w:r>
                              <w:r>
                                <w:rPr>
                                  <w:sz w:val="12"/>
                                </w:rPr>
                                <w:t xml:space="preserve">ca.es/ </w:t>
                              </w:r>
                            </w:p>
                          </w:txbxContent>
                        </wps:txbx>
                        <wps:bodyPr horzOverflow="overflow" vert="horz" lIns="0" tIns="0" rIns="0" bIns="0" rtlCol="0">
                          <a:noAutofit/>
                        </wps:bodyPr>
                      </wps:wsp>
                      <wps:wsp>
                        <wps:cNvPr id="7641" name="Rectangle 7641"/>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31 de 72 </w:t>
                              </w:r>
                            </w:p>
                          </w:txbxContent>
                        </wps:txbx>
                        <wps:bodyPr horzOverflow="overflow" vert="horz" lIns="0" tIns="0" rIns="0" bIns="0" rtlCol="0">
                          <a:noAutofit/>
                        </wps:bodyPr>
                      </wps:wsp>
                    </wpg:wgp>
                  </a:graphicData>
                </a:graphic>
              </wp:anchor>
            </w:drawing>
          </mc:Choice>
          <mc:Fallback xmlns:a="http://schemas.openxmlformats.org/drawingml/2006/main">
            <w:pict>
              <v:group id="Group 139660" style="width:12.7031pt;height:274.92pt;position:absolute;mso-position-horizontal-relative:page;mso-position-horizontal:absolute;margin-left:682.278pt;mso-position-vertical-relative:page;margin-top:537pt;" coordsize="1613,34914">
                <v:rect id="Rectangle 7640"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7641"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72 </w:t>
                        </w:r>
                      </w:p>
                    </w:txbxContent>
                  </v:textbox>
                </v:rect>
                <w10:wrap type="square"/>
              </v:group>
            </w:pict>
          </mc:Fallback>
        </mc:AlternateContent>
      </w:r>
      <w:r>
        <w:rPr>
          <w:b/>
        </w:rPr>
        <w:t xml:space="preserve"> </w:t>
      </w:r>
      <w:r>
        <w:rPr>
          <w:b/>
        </w:rPr>
        <w:tab/>
        <w:t xml:space="preserve"> </w:t>
      </w:r>
      <w:r>
        <w:rPr>
          <w:b/>
        </w:rPr>
        <w:tab/>
        <w:t xml:space="preserve"> </w:t>
      </w:r>
      <w:r>
        <w:rPr>
          <w:b/>
        </w:rPr>
        <w:tab/>
        <w:t xml:space="preserve"> </w:t>
      </w:r>
      <w:r>
        <w:rPr>
          <w:b/>
        </w:rPr>
        <w:tab/>
        <w:t xml:space="preserve">      </w:t>
      </w:r>
      <w:r>
        <w:t>Gasto Computable año 2017</w:t>
      </w:r>
      <w:r>
        <w:rPr>
          <w:b/>
        </w:rPr>
        <w:t xml:space="preserve"> </w:t>
      </w:r>
      <w:r>
        <w:rPr>
          <w:b/>
        </w:rPr>
        <w:tab/>
      </w:r>
      <w:r>
        <w:t xml:space="preserve"> </w:t>
      </w:r>
    </w:p>
    <w:p w:rsidR="00FB237A" w:rsidRDefault="0055691B">
      <w:pPr>
        <w:spacing w:after="100" w:line="259" w:lineRule="auto"/>
        <w:ind w:left="0" w:firstLine="0"/>
        <w:jc w:val="left"/>
      </w:pPr>
      <w:r>
        <w:t xml:space="preserve"> </w:t>
      </w:r>
    </w:p>
    <w:p w:rsidR="00FB237A" w:rsidRDefault="0055691B">
      <w:pPr>
        <w:ind w:left="-5" w:right="61"/>
      </w:pPr>
      <w:r>
        <w:t xml:space="preserve"> </w:t>
      </w:r>
      <w:r>
        <w:t xml:space="preserve">La Regla del Gasto tiene como objetivo limitar el crecimiento del gasto público, estableciendo un tope de aumento máximo en función del crecimiento de la economía española. </w:t>
      </w:r>
    </w:p>
    <w:p w:rsidR="00FB237A" w:rsidRDefault="0055691B">
      <w:pPr>
        <w:ind w:left="-5" w:right="61"/>
      </w:pPr>
      <w:r>
        <w:t xml:space="preserve"> La regla de gasto debe cumplirse para el gasto de la Corporación Local una vez co</w:t>
      </w:r>
      <w:r>
        <w:t xml:space="preserve">nsolidadas y eliminadas las transferencias dadas entre las unidades que integran la Corporación Local y que se incluyen en el artículo 2.1 de la Ley 2/2012.  </w:t>
      </w:r>
    </w:p>
    <w:p w:rsidR="00FB237A" w:rsidRDefault="0055691B">
      <w:pPr>
        <w:ind w:left="-5" w:right="61"/>
      </w:pPr>
      <w:r>
        <w:t xml:space="preserve"> En las Corporaciones Locales, para la determinación del gasto computable, se parte de los empleo</w:t>
      </w:r>
      <w:r>
        <w:t xml:space="preserve">s no financieros en términos del Sistema Europeo de Cuentas excluidos los intereses de la deuda. Una vez determinado este importe, se deducirá la parte del gasto financiado con fondos de la Unión Europea y de otras Administraciones públicas. Igualmente se </w:t>
      </w:r>
      <w:r>
        <w:t xml:space="preserve">descontarán las transferencias por fondos de los sistemas de financiación dadas por las Diputaciones Forales del País Vasco a la Comunidad Autónoma así como las dadas por los Cabildos Insulares a los Ayuntamientos canarios.  </w:t>
      </w:r>
    </w:p>
    <w:p w:rsidR="00FB237A" w:rsidRDefault="0055691B">
      <w:pPr>
        <w:ind w:left="-5" w:right="61"/>
      </w:pPr>
      <w:r>
        <w:rPr>
          <w:sz w:val="24"/>
        </w:rPr>
        <w:t xml:space="preserve"> </w:t>
      </w:r>
      <w:r>
        <w:t xml:space="preserve">Sobre este importe habrá que </w:t>
      </w:r>
      <w:r>
        <w:t>realizar una serie de ajustes que permitan aproximar los gastos presupuestarios a los empleos no financieros según los criterios del Sistema Europeo de Cuentas. A continuación, se detalla el ajuste a realizar partiendo de la</w:t>
      </w:r>
      <w:r>
        <w:rPr>
          <w:sz w:val="24"/>
        </w:rPr>
        <w:t xml:space="preserve"> liquidación:</w:t>
      </w:r>
      <w:r>
        <w:t xml:space="preserve"> </w:t>
      </w:r>
    </w:p>
    <w:p w:rsidR="00FB237A" w:rsidRDefault="0055691B">
      <w:pPr>
        <w:tabs>
          <w:tab w:val="center" w:pos="4573"/>
        </w:tabs>
        <w:spacing w:after="112" w:line="249" w:lineRule="auto"/>
        <w:ind w:left="-15" w:firstLine="0"/>
        <w:jc w:val="left"/>
      </w:pPr>
      <w:r>
        <w:rPr>
          <w:b/>
          <w:i/>
          <w:sz w:val="24"/>
        </w:rPr>
        <w:t xml:space="preserve"> </w:t>
      </w:r>
      <w:r>
        <w:rPr>
          <w:b/>
          <w:i/>
          <w:sz w:val="24"/>
        </w:rPr>
        <w:tab/>
      </w:r>
      <w:r>
        <w:rPr>
          <w:b/>
          <w:i/>
        </w:rPr>
        <w:t xml:space="preserve">1.- </w:t>
      </w:r>
      <w:r>
        <w:rPr>
          <w:b/>
          <w:i/>
        </w:rPr>
        <w:t xml:space="preserve">Gastos realizados en el ejercicio pendientes de aplicar al Presupuesto. </w:t>
      </w:r>
      <w:r>
        <w:t xml:space="preserve"> </w:t>
      </w:r>
    </w:p>
    <w:p w:rsidR="00FB237A" w:rsidRDefault="0055691B">
      <w:pPr>
        <w:ind w:left="-5" w:right="61"/>
      </w:pPr>
      <w:r>
        <w:t xml:space="preserve"> </w:t>
      </w:r>
      <w:r>
        <w:tab/>
        <w:t>La aplicación del principio de devengo del Sistema Europeo de Cuentas implica la imputación de cualquier gasto efectivamente realizado con independencia del momento en que se decid</w:t>
      </w:r>
      <w:r>
        <w:t xml:space="preserve">a su imputación presupuestaria.  </w:t>
      </w:r>
    </w:p>
    <w:p w:rsidR="00FB237A" w:rsidRDefault="0055691B">
      <w:pPr>
        <w:spacing w:after="105" w:line="259" w:lineRule="auto"/>
        <w:ind w:left="0" w:firstLine="0"/>
        <w:jc w:val="left"/>
      </w:pPr>
      <w:r>
        <w:t xml:space="preserve"> </w:t>
      </w:r>
    </w:p>
    <w:p w:rsidR="00FB237A" w:rsidRDefault="0055691B">
      <w:pPr>
        <w:ind w:left="-15" w:right="61" w:firstLine="708"/>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6819900</wp:posOffset>
                </wp:positionV>
                <wp:extent cx="161330" cy="3491484"/>
                <wp:effectExtent l="0" t="0" r="0" b="0"/>
                <wp:wrapTopAndBottom/>
                <wp:docPr id="155908" name="Group 155908"/>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8132" name="Rectangle 8132"/>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8133" name="Rectangle 8133"/>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32 de 72 </w:t>
                              </w:r>
                            </w:p>
                          </w:txbxContent>
                        </wps:txbx>
                        <wps:bodyPr horzOverflow="overflow" vert="horz" lIns="0" tIns="0" rIns="0" bIns="0" rtlCol="0">
                          <a:noAutofit/>
                        </wps:bodyPr>
                      </wps:wsp>
                    </wpg:wgp>
                  </a:graphicData>
                </a:graphic>
              </wp:anchor>
            </w:drawing>
          </mc:Choice>
          <mc:Fallback xmlns:a="http://schemas.openxmlformats.org/drawingml/2006/main">
            <w:pict>
              <v:group id="Group 155908" style="width:12.7031pt;height:274.92pt;position:absolute;mso-position-horizontal-relative:page;mso-position-horizontal:absolute;margin-left:682.278pt;mso-position-vertical-relative:page;margin-top:537pt;" coordsize="1613,34914">
                <v:rect id="Rectangle 8132"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8133"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72 </w:t>
                        </w:r>
                      </w:p>
                    </w:txbxContent>
                  </v:textbox>
                </v:rect>
                <w10:wrap type="topAndBottom"/>
              </v:group>
            </w:pict>
          </mc:Fallback>
        </mc:AlternateContent>
      </w:r>
      <w:r>
        <w:t>Por tanto, las cantidade</w:t>
      </w:r>
      <w:r>
        <w:t xml:space="preserve">s abonadas en el ejercicio en la cuenta 413 “acreedores por operaciones pendientes de aplicar a presupuesto” darán lugar a ajustes de mayores empleos no financieros mientras que las cantidades abonadas con signo negativo, es decir aplicadas a presupuesto, </w:t>
      </w:r>
      <w:r>
        <w:t xml:space="preserve">implicarán ajustes de menores empleos no financieros.  </w:t>
      </w:r>
    </w:p>
    <w:p w:rsidR="00FB237A" w:rsidRDefault="0055691B">
      <w:pPr>
        <w:ind w:left="-5" w:right="61"/>
      </w:pPr>
      <w:r>
        <w:t xml:space="preserve"> A través del siguiente cuadro, obtenemos la regla del gasto, calculado a </w:t>
      </w:r>
      <w:r>
        <w:rPr>
          <w:b/>
        </w:rPr>
        <w:t>nivel consolidado</w:t>
      </w:r>
      <w:r>
        <w:t xml:space="preserve"> y a nivel de cada ente: </w:t>
      </w:r>
    </w:p>
    <w:p w:rsidR="00FB237A" w:rsidRDefault="0055691B">
      <w:pPr>
        <w:spacing w:after="0" w:line="259" w:lineRule="auto"/>
        <w:ind w:left="0" w:firstLine="0"/>
        <w:jc w:val="left"/>
      </w:pPr>
      <w:r>
        <w:rPr>
          <w:sz w:val="24"/>
        </w:rPr>
        <w:t xml:space="preserve"> </w:t>
      </w:r>
    </w:p>
    <w:tbl>
      <w:tblPr>
        <w:tblStyle w:val="TableGrid"/>
        <w:tblW w:w="9076" w:type="dxa"/>
        <w:tblInd w:w="58" w:type="dxa"/>
        <w:tblCellMar>
          <w:top w:w="49" w:type="dxa"/>
          <w:left w:w="0" w:type="dxa"/>
          <w:bottom w:w="0" w:type="dxa"/>
          <w:right w:w="11" w:type="dxa"/>
        </w:tblCellMar>
        <w:tblLook w:val="04A0" w:firstRow="1" w:lastRow="0" w:firstColumn="1" w:lastColumn="0" w:noHBand="0" w:noVBand="1"/>
      </w:tblPr>
      <w:tblGrid>
        <w:gridCol w:w="4678"/>
        <w:gridCol w:w="1560"/>
        <w:gridCol w:w="1418"/>
        <w:gridCol w:w="1419"/>
      </w:tblGrid>
      <w:tr w:rsidR="00FB237A">
        <w:trPr>
          <w:trHeight w:val="787"/>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b/>
                <w:sz w:val="16"/>
              </w:rPr>
              <w:t xml:space="preserve">CAPÍTULOS DE GASTO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DATOS </w:t>
            </w:r>
          </w:p>
          <w:p w:rsidR="00FB237A" w:rsidRDefault="0055691B">
            <w:pPr>
              <w:spacing w:after="0" w:line="259" w:lineRule="auto"/>
              <w:ind w:left="55" w:firstLine="0"/>
              <w:jc w:val="left"/>
            </w:pPr>
            <w:r>
              <w:rPr>
                <w:sz w:val="16"/>
              </w:rPr>
              <w:t xml:space="preserve">PROVISIONALES </w:t>
            </w:r>
          </w:p>
          <w:p w:rsidR="00FB237A" w:rsidRDefault="0055691B">
            <w:pPr>
              <w:spacing w:after="0" w:line="259" w:lineRule="auto"/>
              <w:ind w:left="55" w:firstLine="0"/>
              <w:jc w:val="left"/>
            </w:pPr>
            <w:r>
              <w:rPr>
                <w:sz w:val="16"/>
              </w:rPr>
              <w:t xml:space="preserve">2019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PREVISIÓN PEF 2019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12" w:firstLine="0"/>
              <w:jc w:val="left"/>
            </w:pPr>
            <w:r>
              <w:rPr>
                <w:sz w:val="16"/>
              </w:rPr>
              <w:t xml:space="preserve"> GASTOS </w:t>
            </w:r>
          </w:p>
          <w:p w:rsidR="00FB237A" w:rsidRDefault="0055691B">
            <w:pPr>
              <w:spacing w:after="0" w:line="259" w:lineRule="auto"/>
              <w:ind w:left="53" w:firstLine="0"/>
              <w:jc w:val="left"/>
            </w:pPr>
            <w:r>
              <w:rPr>
                <w:sz w:val="16"/>
              </w:rPr>
              <w:t xml:space="preserve">CUENTA </w:t>
            </w:r>
          </w:p>
          <w:p w:rsidR="00FB237A" w:rsidRDefault="0055691B">
            <w:pPr>
              <w:spacing w:after="0" w:line="259" w:lineRule="auto"/>
              <w:ind w:left="53" w:firstLine="0"/>
              <w:jc w:val="left"/>
            </w:pPr>
            <w:r>
              <w:rPr>
                <w:sz w:val="16"/>
              </w:rPr>
              <w:t xml:space="preserve">GENERAL 2018 </w:t>
            </w:r>
          </w:p>
        </w:tc>
      </w:tr>
      <w:tr w:rsidR="00FB237A">
        <w:trPr>
          <w:trHeight w:val="413"/>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 Gastos de personal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10.720.055,98 €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130" w:firstLine="0"/>
              <w:jc w:val="left"/>
            </w:pPr>
            <w:r>
              <w:rPr>
                <w:sz w:val="16"/>
              </w:rPr>
              <w:t xml:space="preserve">10.349.767,71 €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3" w:firstLine="0"/>
              <w:jc w:val="left"/>
            </w:pPr>
            <w:r>
              <w:rPr>
                <w:sz w:val="16"/>
              </w:rPr>
              <w:t xml:space="preserve">10.240.037,44 € </w:t>
            </w:r>
          </w:p>
        </w:tc>
      </w:tr>
      <w:tr w:rsidR="00FB237A">
        <w:trPr>
          <w:trHeight w:val="415"/>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Gastos en bienes y servicios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9.554.186,82 €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13" w:firstLine="0"/>
              <w:jc w:val="center"/>
            </w:pPr>
            <w:r>
              <w:rPr>
                <w:sz w:val="16"/>
              </w:rPr>
              <w:t xml:space="preserve">9.485.649,21 €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3" w:firstLine="0"/>
              <w:jc w:val="left"/>
            </w:pPr>
            <w:r>
              <w:rPr>
                <w:sz w:val="16"/>
              </w:rPr>
              <w:t xml:space="preserve">9.594.775,88 € </w:t>
            </w:r>
          </w:p>
        </w:tc>
      </w:tr>
      <w:tr w:rsidR="00FB237A">
        <w:trPr>
          <w:trHeight w:val="413"/>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Gastos financieros (excluidos intereses de la Deuda)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0,00 €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13" w:firstLine="0"/>
              <w:jc w:val="center"/>
            </w:pPr>
            <w:r>
              <w:rPr>
                <w:sz w:val="16"/>
              </w:rPr>
              <w:t xml:space="preserve">151.209,44 €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3" w:firstLine="0"/>
              <w:jc w:val="left"/>
            </w:pPr>
            <w:r>
              <w:rPr>
                <w:sz w:val="16"/>
              </w:rPr>
              <w:t xml:space="preserve">6.713,98 € </w:t>
            </w:r>
          </w:p>
        </w:tc>
      </w:tr>
      <w:tr w:rsidR="00FB237A">
        <w:trPr>
          <w:trHeight w:val="416"/>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 Transferencias corrientes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2.698.511,91 €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14" w:firstLine="0"/>
              <w:jc w:val="center"/>
            </w:pPr>
            <w:r>
              <w:rPr>
                <w:sz w:val="16"/>
              </w:rPr>
              <w:t xml:space="preserve">2.603.809,36 €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3" w:firstLine="0"/>
              <w:jc w:val="left"/>
            </w:pPr>
            <w:r>
              <w:rPr>
                <w:sz w:val="16"/>
              </w:rPr>
              <w:t xml:space="preserve">2.703.794,48 € </w:t>
            </w:r>
          </w:p>
        </w:tc>
      </w:tr>
      <w:tr w:rsidR="00FB237A">
        <w:trPr>
          <w:trHeight w:val="413"/>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Inversiones reales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2.566.873,84 €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13" w:firstLine="0"/>
              <w:jc w:val="center"/>
            </w:pPr>
            <w:r>
              <w:rPr>
                <w:sz w:val="16"/>
              </w:rPr>
              <w:t>2.620.608,75 €</w:t>
            </w:r>
            <w:r>
              <w:rPr>
                <w:rFonts w:ascii="Times New Roman" w:eastAsia="Times New Roman" w:hAnsi="Times New Roman" w:cs="Times New Roman"/>
                <w:sz w:val="24"/>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3" w:firstLine="0"/>
              <w:jc w:val="left"/>
            </w:pPr>
            <w:r>
              <w:rPr>
                <w:sz w:val="16"/>
              </w:rPr>
              <w:t xml:space="preserve">1.622.142,27 € </w:t>
            </w:r>
          </w:p>
        </w:tc>
      </w:tr>
      <w:tr w:rsidR="00FB237A">
        <w:trPr>
          <w:trHeight w:val="415"/>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Transferencias de capital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0,00 €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13" w:firstLine="0"/>
              <w:jc w:val="center"/>
            </w:pPr>
            <w:r>
              <w:rPr>
                <w:sz w:val="16"/>
              </w:rPr>
              <w:t xml:space="preserve">156.509,98 €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3" w:firstLine="0"/>
              <w:jc w:val="left"/>
            </w:pPr>
            <w:r>
              <w:rPr>
                <w:sz w:val="16"/>
              </w:rPr>
              <w:t xml:space="preserve">66.143,90 € </w:t>
            </w:r>
          </w:p>
        </w:tc>
      </w:tr>
      <w:tr w:rsidR="00FB237A">
        <w:trPr>
          <w:trHeight w:val="413"/>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b/>
                <w:sz w:val="16"/>
              </w:rPr>
              <w:t xml:space="preserve">EMPLEOS (CAP. 1-7)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b/>
                <w:sz w:val="16"/>
              </w:rPr>
              <w:t>25.540.221,53 €</w:t>
            </w:r>
            <w:r>
              <w:t xml:space="preserve">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rFonts w:ascii="Times New Roman" w:eastAsia="Times New Roman" w:hAnsi="Times New Roman" w:cs="Times New Roman"/>
                <w:b/>
                <w:sz w:val="16"/>
              </w:rPr>
              <w:t xml:space="preserve">25.367.554,45 €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3" w:firstLine="0"/>
              <w:jc w:val="left"/>
            </w:pPr>
            <w:r>
              <w:rPr>
                <w:b/>
                <w:sz w:val="16"/>
              </w:rPr>
              <w:t>24.233.607,95 €</w:t>
            </w:r>
            <w:r>
              <w:t xml:space="preserve"> </w:t>
            </w:r>
          </w:p>
        </w:tc>
      </w:tr>
      <w:tr w:rsidR="00FB237A">
        <w:trPr>
          <w:trHeight w:val="415"/>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b/>
                <w:sz w:val="16"/>
              </w:rPr>
              <w:t xml:space="preserve">Ajustes Contabilidad Nacional en 2018 y 2017 </w:t>
            </w:r>
            <w:r>
              <w:t xml:space="preserve">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3" w:firstLine="0"/>
              <w:jc w:val="left"/>
            </w:pPr>
            <w:r>
              <w:rPr>
                <w:sz w:val="16"/>
              </w:rPr>
              <w:t xml:space="preserve"> </w:t>
            </w:r>
          </w:p>
        </w:tc>
      </w:tr>
      <w:tr w:rsidR="00FB237A">
        <w:trPr>
          <w:trHeight w:val="413"/>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 Gastos realizados en el ejercicio pendiente de aplicar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- 124.990,25 €</w:t>
            </w:r>
            <w:r>
              <w:t xml:space="preserve">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rFonts w:ascii="Times New Roman" w:eastAsia="Times New Roman" w:hAnsi="Times New Roman" w:cs="Times New Roman"/>
                <w:sz w:val="16"/>
              </w:rPr>
              <w:t xml:space="preserve">- 251.608,46 €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3" w:firstLine="0"/>
              <w:jc w:val="left"/>
            </w:pPr>
            <w:r>
              <w:rPr>
                <w:sz w:val="16"/>
              </w:rPr>
              <w:t xml:space="preserve">337.188,38 € </w:t>
            </w:r>
          </w:p>
        </w:tc>
      </w:tr>
      <w:tr w:rsidR="00FB237A">
        <w:trPr>
          <w:trHeight w:val="415"/>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Gasto Financiado con Fondos Finalistas en 2018 y 2019: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- 3.557.014,70 €</w:t>
            </w:r>
            <w:r>
              <w:t xml:space="preserve">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rFonts w:ascii="Times New Roman" w:eastAsia="Times New Roman" w:hAnsi="Times New Roman" w:cs="Times New Roman"/>
                <w:sz w:val="16"/>
              </w:rPr>
              <w:t xml:space="preserve">-1.925.509,74 €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3" w:firstLine="0"/>
              <w:jc w:val="left"/>
            </w:pPr>
            <w:r>
              <w:rPr>
                <w:sz w:val="16"/>
              </w:rPr>
              <w:t>- 2.150.336,05 €</w:t>
            </w:r>
            <w:r>
              <w:t xml:space="preserve"> </w:t>
            </w:r>
          </w:p>
        </w:tc>
      </w:tr>
      <w:tr w:rsidR="00FB237A">
        <w:trPr>
          <w:trHeight w:val="413"/>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Inversiones Financieramente Sostenibles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-68.423,74 €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0,00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3" w:firstLine="0"/>
              <w:jc w:val="left"/>
            </w:pPr>
            <w:r>
              <w:rPr>
                <w:sz w:val="16"/>
              </w:rPr>
              <w:t xml:space="preserve">0,00  </w:t>
            </w:r>
          </w:p>
        </w:tc>
      </w:tr>
      <w:tr w:rsidR="00FB237A">
        <w:trPr>
          <w:trHeight w:val="718"/>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b/>
                <w:sz w:val="16"/>
              </w:rPr>
              <w:t xml:space="preserve">GASTO COMPUTABLE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105" w:line="259" w:lineRule="auto"/>
              <w:ind w:left="55" w:firstLine="0"/>
              <w:jc w:val="left"/>
            </w:pPr>
            <w:r>
              <w:rPr>
                <w:b/>
                <w:sz w:val="16"/>
              </w:rPr>
              <w:t xml:space="preserve">21.789.792,84 € </w:t>
            </w:r>
          </w:p>
          <w:p w:rsidR="00FB237A" w:rsidRDefault="0055691B">
            <w:pPr>
              <w:spacing w:after="0" w:line="259" w:lineRule="auto"/>
              <w:ind w:left="55" w:firstLine="0"/>
              <w:jc w:val="left"/>
            </w:pPr>
            <w:r>
              <w:rPr>
                <w:b/>
                <w:sz w:val="16"/>
              </w:rPr>
              <w:t xml:space="preserve">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b/>
                <w:sz w:val="16"/>
              </w:rPr>
              <w:t>23.190.436,25 €</w:t>
            </w:r>
            <w:r>
              <w:t xml:space="preserve">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3" w:firstLine="0"/>
              <w:jc w:val="left"/>
            </w:pPr>
            <w:r>
              <w:rPr>
                <w:b/>
                <w:sz w:val="16"/>
              </w:rPr>
              <w:t>22.420.460,28 €</w:t>
            </w:r>
            <w:r>
              <w:t xml:space="preserve"> </w:t>
            </w:r>
          </w:p>
        </w:tc>
      </w:tr>
      <w:tr w:rsidR="00FB237A">
        <w:trPr>
          <w:trHeight w:val="600"/>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b/>
                <w:sz w:val="16"/>
              </w:rPr>
              <w:t xml:space="preserve">INCREMENTOS </w:t>
            </w:r>
            <w:r>
              <w:rPr>
                <w:b/>
                <w:sz w:val="16"/>
              </w:rPr>
              <w:tab/>
              <w:t xml:space="preserve">DE </w:t>
            </w:r>
            <w:r>
              <w:rPr>
                <w:b/>
                <w:sz w:val="16"/>
              </w:rPr>
              <w:tab/>
              <w:t xml:space="preserve">RECAUDACIÓN </w:t>
            </w:r>
            <w:r>
              <w:rPr>
                <w:b/>
                <w:sz w:val="16"/>
              </w:rPr>
              <w:tab/>
              <w:t xml:space="preserve">POR </w:t>
            </w:r>
            <w:r>
              <w:rPr>
                <w:b/>
                <w:sz w:val="16"/>
              </w:rPr>
              <w:tab/>
              <w:t>CAMBIOS NORMATIVOS</w:t>
            </w:r>
            <w:r>
              <w:t xml:space="preserve">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3" w:firstLine="0"/>
              <w:jc w:val="left"/>
            </w:pPr>
            <w:r>
              <w:rPr>
                <w:sz w:val="16"/>
              </w:rPr>
              <w:t xml:space="preserve"> </w:t>
            </w:r>
          </w:p>
        </w:tc>
      </w:tr>
      <w:tr w:rsidR="00FB237A">
        <w:trPr>
          <w:trHeight w:val="598"/>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b/>
                <w:sz w:val="16"/>
              </w:rPr>
              <w:t xml:space="preserve">DISMINUCIONES </w:t>
            </w:r>
            <w:r>
              <w:rPr>
                <w:b/>
                <w:sz w:val="16"/>
              </w:rPr>
              <w:tab/>
              <w:t xml:space="preserve">DE </w:t>
            </w:r>
            <w:r>
              <w:rPr>
                <w:b/>
                <w:sz w:val="16"/>
              </w:rPr>
              <w:tab/>
              <w:t xml:space="preserve">RECAUDACIÓN </w:t>
            </w:r>
            <w:r>
              <w:rPr>
                <w:b/>
                <w:sz w:val="16"/>
              </w:rPr>
              <w:tab/>
              <w:t xml:space="preserve">POR </w:t>
            </w:r>
            <w:r>
              <w:rPr>
                <w:b/>
                <w:sz w:val="16"/>
              </w:rPr>
              <w:tab/>
              <w:t>CAMBIOS NORMATIVOS</w:t>
            </w:r>
            <w:r>
              <w:t xml:space="preserve">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sz w:val="16"/>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3" w:firstLine="0"/>
              <w:jc w:val="left"/>
            </w:pPr>
            <w:r>
              <w:rPr>
                <w:sz w:val="16"/>
              </w:rPr>
              <w:t xml:space="preserve"> </w:t>
            </w:r>
          </w:p>
        </w:tc>
      </w:tr>
      <w:tr w:rsidR="00FB237A">
        <w:trPr>
          <w:trHeight w:val="718"/>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b/>
                <w:sz w:val="16"/>
              </w:rPr>
              <w:t xml:space="preserve">GASTO COMPUTABLE AJUSTADO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103" w:line="259" w:lineRule="auto"/>
              <w:ind w:left="55" w:firstLine="0"/>
              <w:jc w:val="left"/>
            </w:pPr>
            <w:r>
              <w:rPr>
                <w:b/>
                <w:sz w:val="16"/>
              </w:rPr>
              <w:t xml:space="preserve">21.789.792,84 € </w:t>
            </w:r>
          </w:p>
          <w:p w:rsidR="00FB237A" w:rsidRDefault="0055691B">
            <w:pPr>
              <w:spacing w:after="0" w:line="259" w:lineRule="auto"/>
              <w:ind w:left="55" w:firstLine="0"/>
              <w:jc w:val="left"/>
            </w:pPr>
            <w:r>
              <w:rPr>
                <w:b/>
                <w:sz w:val="16"/>
              </w:rPr>
              <w:t xml:space="preserve">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b/>
                <w:sz w:val="16"/>
              </w:rPr>
              <w:t>23.190.436,25 €</w:t>
            </w:r>
            <w:r>
              <w:t xml:space="preserve">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3" w:firstLine="0"/>
              <w:jc w:val="left"/>
            </w:pPr>
            <w:r>
              <w:rPr>
                <w:b/>
                <w:sz w:val="16"/>
              </w:rPr>
              <w:t>22.420.460,28 €</w:t>
            </w:r>
            <w:r>
              <w:t xml:space="preserve"> </w:t>
            </w:r>
          </w:p>
        </w:tc>
      </w:tr>
      <w:tr w:rsidR="00FB237A">
        <w:trPr>
          <w:trHeight w:val="413"/>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b/>
                <w:sz w:val="16"/>
              </w:rPr>
              <w:t>1. VARIACIÓN DEL GASTO COMPUTABLE (en porcentaje)</w:t>
            </w:r>
            <w:r>
              <w:rPr>
                <w:b/>
                <w:sz w:val="16"/>
              </w:rPr>
              <w:t xml:space="preserve">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b/>
                <w:sz w:val="16"/>
              </w:rPr>
              <w:t xml:space="preserve">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b/>
                <w:sz w:val="16"/>
              </w:rPr>
              <w:t xml:space="preserve">-6 %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3" w:firstLine="0"/>
              <w:jc w:val="left"/>
            </w:pPr>
            <w:r>
              <w:rPr>
                <w:b/>
                <w:sz w:val="16"/>
              </w:rPr>
              <w:t xml:space="preserve">-2,8 % </w:t>
            </w:r>
          </w:p>
        </w:tc>
      </w:tr>
      <w:tr w:rsidR="00FB237A">
        <w:trPr>
          <w:trHeight w:val="600"/>
        </w:trPr>
        <w:tc>
          <w:tcPr>
            <w:tcW w:w="467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b/>
                <w:sz w:val="16"/>
              </w:rPr>
              <w:t xml:space="preserve">2. TASA DE REFERENCIA CRECIMIENTO PIB M/P 2018 (en porcentaje) </w:t>
            </w:r>
          </w:p>
        </w:tc>
        <w:tc>
          <w:tcPr>
            <w:tcW w:w="156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b/>
                <w:sz w:val="16"/>
              </w:rPr>
              <w:t xml:space="preserve">2,7 </w:t>
            </w:r>
          </w:p>
        </w:tc>
        <w:tc>
          <w:tcPr>
            <w:tcW w:w="1418"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5" w:firstLine="0"/>
              <w:jc w:val="left"/>
            </w:pPr>
            <w:r>
              <w:rPr>
                <w:b/>
                <w:sz w:val="16"/>
              </w:rPr>
              <w:t xml:space="preserve"> </w:t>
            </w:r>
          </w:p>
        </w:tc>
        <w:tc>
          <w:tcPr>
            <w:tcW w:w="141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53" w:firstLine="0"/>
              <w:jc w:val="left"/>
            </w:pPr>
            <w:r>
              <w:rPr>
                <w:b/>
                <w:sz w:val="16"/>
              </w:rPr>
              <w:t xml:space="preserve"> </w:t>
            </w:r>
          </w:p>
        </w:tc>
      </w:tr>
      <w:tr w:rsidR="00FB237A">
        <w:trPr>
          <w:trHeight w:val="418"/>
        </w:trPr>
        <w:tc>
          <w:tcPr>
            <w:tcW w:w="4678" w:type="dxa"/>
            <w:tcBorders>
              <w:top w:val="nil"/>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6"/>
              </w:rPr>
              <w:t xml:space="preserve">2-1. CUMPLE CON LA REGLA DEL GASTO 2 &gt;1 </w:t>
            </w:r>
          </w:p>
        </w:tc>
        <w:tc>
          <w:tcPr>
            <w:tcW w:w="1560" w:type="dxa"/>
            <w:tcBorders>
              <w:top w:val="nil"/>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6"/>
              </w:rPr>
              <w:t xml:space="preserve">SI </w:t>
            </w:r>
          </w:p>
        </w:tc>
        <w:tc>
          <w:tcPr>
            <w:tcW w:w="1418" w:type="dxa"/>
            <w:tcBorders>
              <w:top w:val="nil"/>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6"/>
              </w:rPr>
              <w:t xml:space="preserve"> </w:t>
            </w:r>
          </w:p>
        </w:tc>
        <w:tc>
          <w:tcPr>
            <w:tcW w:w="1419" w:type="dxa"/>
            <w:tcBorders>
              <w:top w:val="nil"/>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6"/>
              </w:rPr>
              <w:t xml:space="preserve"> </w:t>
            </w:r>
          </w:p>
        </w:tc>
      </w:tr>
    </w:tbl>
    <w:p w:rsidR="00FB237A" w:rsidRDefault="0055691B">
      <w:pPr>
        <w:spacing w:after="81" w:line="259" w:lineRule="auto"/>
        <w:ind w:left="0" w:firstLine="0"/>
        <w:jc w:val="left"/>
      </w:pPr>
      <w:r>
        <w:rPr>
          <w:sz w:val="24"/>
        </w:rPr>
        <w:t xml:space="preserve"> </w:t>
      </w:r>
    </w:p>
    <w:p w:rsidR="00FB237A" w:rsidRDefault="0055691B">
      <w:pPr>
        <w:ind w:left="-15" w:right="61" w:firstLine="708"/>
      </w:pPr>
      <w:r>
        <w:t xml:space="preserve">Se pone de manifiesto, que de conformidad con los datos consolidados, según datos provisionales, SI SE CUMPLE LA REGLA DEL GASTO PARA EL 2019. </w:t>
      </w:r>
    </w:p>
    <w:p w:rsidR="00FB237A" w:rsidRDefault="0055691B">
      <w:pPr>
        <w:ind w:left="-15" w:right="61" w:firstLine="708"/>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6819900</wp:posOffset>
                </wp:positionV>
                <wp:extent cx="161330" cy="3491484"/>
                <wp:effectExtent l="0" t="0" r="0" b="0"/>
                <wp:wrapTopAndBottom/>
                <wp:docPr id="151274" name="Group 151274"/>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8622" name="Rectangle 8622"/>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8623" name="Rectangle 8623"/>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Documento</w:t>
                              </w:r>
                              <w:r>
                                <w:rPr>
                                  <w:sz w:val="12"/>
                                </w:rPr>
                                <w:t xml:space="preserve"> firmado electrónicamente desde la plataforma esPublico Gestiona | Página 33 de 72 </w:t>
                              </w:r>
                            </w:p>
                          </w:txbxContent>
                        </wps:txbx>
                        <wps:bodyPr horzOverflow="overflow" vert="horz" lIns="0" tIns="0" rIns="0" bIns="0" rtlCol="0">
                          <a:noAutofit/>
                        </wps:bodyPr>
                      </wps:wsp>
                    </wpg:wgp>
                  </a:graphicData>
                </a:graphic>
              </wp:anchor>
            </w:drawing>
          </mc:Choice>
          <mc:Fallback xmlns:a="http://schemas.openxmlformats.org/drawingml/2006/main">
            <w:pict>
              <v:group id="Group 151274" style="width:12.7031pt;height:274.92pt;position:absolute;mso-position-horizontal-relative:page;mso-position-horizontal:absolute;margin-left:682.278pt;mso-position-vertical-relative:page;margin-top:537pt;" coordsize="1613,34914">
                <v:rect id="Rectangle 8622"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8623"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72 </w:t>
                        </w:r>
                      </w:p>
                    </w:txbxContent>
                  </v:textbox>
                </v:rect>
                <w10:wrap type="topAndBottom"/>
              </v:group>
            </w:pict>
          </mc:Fallback>
        </mc:AlternateContent>
      </w:r>
      <w:r>
        <w:t>A través de los siguientes cuadros, reflejamos los datos anteriores, pero para cada entidad sectorizada como Sector Público local y obtenemos la regla del gasto de cada uno</w:t>
      </w:r>
      <w:r>
        <w:t xml:space="preserve"> de ellos: </w:t>
      </w:r>
    </w:p>
    <w:p w:rsidR="00FB237A" w:rsidRDefault="0055691B">
      <w:pPr>
        <w:spacing w:after="98" w:line="259" w:lineRule="auto"/>
        <w:ind w:left="0" w:firstLine="0"/>
        <w:jc w:val="left"/>
      </w:pPr>
      <w:r>
        <w:t xml:space="preserve"> </w:t>
      </w:r>
    </w:p>
    <w:p w:rsidR="00FB237A" w:rsidRDefault="0055691B">
      <w:pPr>
        <w:spacing w:after="113" w:line="248" w:lineRule="auto"/>
        <w:ind w:left="-5" w:right="58"/>
      </w:pPr>
      <w:r>
        <w:rPr>
          <w:b/>
        </w:rPr>
        <w:t xml:space="preserve">1.- Ayuntamiento de Candelaria: </w:t>
      </w:r>
    </w:p>
    <w:p w:rsidR="00FB237A" w:rsidRDefault="0055691B">
      <w:pPr>
        <w:spacing w:after="0" w:line="259" w:lineRule="auto"/>
        <w:ind w:left="0" w:firstLine="0"/>
        <w:jc w:val="left"/>
      </w:pPr>
      <w:r>
        <w:rPr>
          <w:b/>
          <w:sz w:val="24"/>
        </w:rPr>
        <w:t xml:space="preserve"> </w:t>
      </w:r>
    </w:p>
    <w:tbl>
      <w:tblPr>
        <w:tblStyle w:val="TableGrid"/>
        <w:tblW w:w="9671" w:type="dxa"/>
        <w:tblInd w:w="58" w:type="dxa"/>
        <w:tblCellMar>
          <w:top w:w="51" w:type="dxa"/>
          <w:left w:w="53" w:type="dxa"/>
          <w:bottom w:w="0" w:type="dxa"/>
          <w:right w:w="0" w:type="dxa"/>
        </w:tblCellMar>
        <w:tblLook w:val="04A0" w:firstRow="1" w:lastRow="0" w:firstColumn="1" w:lastColumn="0" w:noHBand="0" w:noVBand="1"/>
      </w:tblPr>
      <w:tblGrid>
        <w:gridCol w:w="5859"/>
        <w:gridCol w:w="2081"/>
        <w:gridCol w:w="1730"/>
      </w:tblGrid>
      <w:tr w:rsidR="00FB237A">
        <w:trPr>
          <w:trHeight w:val="1063"/>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CAPÍTULOS DE GASTO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DATOS </w:t>
            </w:r>
          </w:p>
          <w:p w:rsidR="00FB237A" w:rsidRDefault="0055691B">
            <w:pPr>
              <w:spacing w:after="0" w:line="259" w:lineRule="auto"/>
              <w:ind w:left="0" w:firstLine="0"/>
              <w:jc w:val="left"/>
            </w:pPr>
            <w:r>
              <w:rPr>
                <w:b/>
                <w:sz w:val="18"/>
              </w:rPr>
              <w:t xml:space="preserve">PROVISIONALES </w:t>
            </w:r>
          </w:p>
          <w:p w:rsidR="00FB237A" w:rsidRDefault="0055691B">
            <w:pPr>
              <w:spacing w:after="0" w:line="259" w:lineRule="auto"/>
              <w:ind w:left="0" w:firstLine="0"/>
              <w:jc w:val="left"/>
            </w:pPr>
            <w:r>
              <w:rPr>
                <w:b/>
                <w:sz w:val="18"/>
              </w:rPr>
              <w:t xml:space="preserve">OBLIGACIONES </w:t>
            </w:r>
          </w:p>
          <w:p w:rsidR="00FB237A" w:rsidRDefault="0055691B">
            <w:pPr>
              <w:spacing w:after="0" w:line="259" w:lineRule="auto"/>
              <w:ind w:left="0" w:firstLine="0"/>
              <w:jc w:val="left"/>
            </w:pPr>
            <w:r>
              <w:rPr>
                <w:b/>
                <w:sz w:val="18"/>
              </w:rPr>
              <w:t xml:space="preserve">RECONOCIDAS 2019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OBLIGACIONES </w:t>
            </w:r>
          </w:p>
          <w:p w:rsidR="00FB237A" w:rsidRDefault="0055691B">
            <w:pPr>
              <w:spacing w:after="0" w:line="259" w:lineRule="auto"/>
              <w:ind w:left="0" w:firstLine="0"/>
              <w:jc w:val="left"/>
            </w:pPr>
            <w:r>
              <w:rPr>
                <w:b/>
                <w:sz w:val="18"/>
              </w:rPr>
              <w:t xml:space="preserve">RECONOCIDAS </w:t>
            </w:r>
          </w:p>
          <w:p w:rsidR="00FB237A" w:rsidRDefault="0055691B">
            <w:pPr>
              <w:spacing w:after="18" w:line="259" w:lineRule="auto"/>
              <w:ind w:left="0" w:firstLine="0"/>
              <w:jc w:val="left"/>
            </w:pPr>
            <w:r>
              <w:rPr>
                <w:b/>
                <w:sz w:val="18"/>
              </w:rPr>
              <w:t xml:space="preserve">CUENTA </w:t>
            </w:r>
          </w:p>
          <w:p w:rsidR="00FB237A" w:rsidRDefault="0055691B">
            <w:pPr>
              <w:spacing w:after="0" w:line="259" w:lineRule="auto"/>
              <w:ind w:left="0" w:firstLine="0"/>
              <w:jc w:val="left"/>
            </w:pPr>
            <w:r>
              <w:rPr>
                <w:b/>
                <w:sz w:val="18"/>
              </w:rPr>
              <w:t>GENERAL  2018</w:t>
            </w:r>
            <w: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 Gastos de personal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9.494.404,18 €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9.069.195,97 €</w:t>
            </w:r>
            <w: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Gastos en bienes y servicios</w:t>
            </w:r>
            <w:r>
              <w:rPr>
                <w:sz w:val="18"/>
              </w:rPr>
              <w:t xml:space="preserve">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8.316.780,37 €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8.117.362,18 €</w:t>
            </w:r>
            <w: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Gastos financieros (excluidos intereses de la Deuda)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0,00 €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6.713,98 €</w:t>
            </w:r>
            <w: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 Transferencias corrientes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2.699.104,89 €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2.703.794,48 €</w:t>
            </w:r>
            <w:r>
              <w:t xml:space="preserve"> </w:t>
            </w:r>
          </w:p>
        </w:tc>
      </w:tr>
      <w:tr w:rsidR="00FB237A">
        <w:trPr>
          <w:trHeight w:val="439"/>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Inversiones reales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2.566.873,84 €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1.622.142,27 €</w:t>
            </w:r>
            <w: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Transferencias de capital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0,00 €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66.143,90 €</w:t>
            </w:r>
            <w: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EMPLEOS (CAP. 1-7)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23.077.163,28 Euros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21.585.352,78 €</w:t>
            </w:r>
            <w: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Ajustes Contabilidad Nacional en 2018 y 2017 </w:t>
            </w:r>
            <w:r>
              <w:t xml:space="preserve">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 Gastos realizados en el ejercicio pendiente de aplicar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6"/>
              </w:rPr>
              <w:t>- 124.990,25 €</w:t>
            </w:r>
            <w:r>
              <w:t xml:space="preserve">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6"/>
              </w:rPr>
              <w:t xml:space="preserve">337.188,38 €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Gasto Financiado con Fondos Finalistas en 2016 y 2017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6"/>
              </w:rPr>
              <w:t>- 3.557.014,70 €</w:t>
            </w:r>
            <w:r>
              <w:t xml:space="preserve">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6"/>
              </w:rPr>
              <w:t>- 2.150.336,05 €</w:t>
            </w:r>
            <w: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Inversiones Financieramente Sostenibles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6"/>
              </w:rPr>
              <w:t xml:space="preserve">-68.423,74 €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6"/>
              </w:rPr>
              <w:t xml:space="preserve">0,00  € </w:t>
            </w:r>
          </w:p>
        </w:tc>
      </w:tr>
      <w:tr w:rsidR="00FB237A">
        <w:trPr>
          <w:trHeight w:val="718"/>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GASTO COMPUTABLE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105" w:line="259" w:lineRule="auto"/>
              <w:ind w:left="0" w:firstLine="0"/>
              <w:jc w:val="left"/>
            </w:pPr>
            <w:r>
              <w:rPr>
                <w:b/>
                <w:sz w:val="16"/>
              </w:rPr>
              <w:t xml:space="preserve">19.326.734,59 € </w:t>
            </w:r>
          </w:p>
          <w:p w:rsidR="00FB237A" w:rsidRDefault="0055691B">
            <w:pPr>
              <w:spacing w:after="0" w:line="259" w:lineRule="auto"/>
              <w:ind w:left="0" w:firstLine="0"/>
              <w:jc w:val="left"/>
            </w:pPr>
            <w:r>
              <w:rPr>
                <w:b/>
                <w:sz w:val="16"/>
              </w:rPr>
              <w:t xml:space="preserve">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6"/>
              </w:rPr>
              <w:t>19.772.205,11 €</w:t>
            </w:r>
            <w: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INCREMENTOS DE RECAUDACIÓN POR CAMBIOS NORMATIVOS</w:t>
            </w:r>
            <w:r>
              <w:t xml:space="preserve">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pPr>
            <w:r>
              <w:rPr>
                <w:b/>
                <w:sz w:val="18"/>
              </w:rPr>
              <w:t>DISMINUCIONES DE RECAUDACIÓN POR CAMBIOS NORMATIVOS</w:t>
            </w:r>
            <w:r>
              <w:t xml:space="preserve">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r>
      <w:tr w:rsidR="00FB237A">
        <w:trPr>
          <w:trHeight w:val="718"/>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GASTO COMPUTABLE AJUSTADO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105" w:line="259" w:lineRule="auto"/>
              <w:ind w:left="0" w:firstLine="0"/>
              <w:jc w:val="left"/>
            </w:pPr>
            <w:r>
              <w:rPr>
                <w:b/>
                <w:sz w:val="16"/>
              </w:rPr>
              <w:t xml:space="preserve">19.326.734,59 € </w:t>
            </w:r>
          </w:p>
          <w:p w:rsidR="00FB237A" w:rsidRDefault="0055691B">
            <w:pPr>
              <w:spacing w:after="0" w:line="259" w:lineRule="auto"/>
              <w:ind w:left="0" w:firstLine="0"/>
              <w:jc w:val="left"/>
            </w:pPr>
            <w:r>
              <w:rPr>
                <w:b/>
                <w:sz w:val="16"/>
              </w:rPr>
              <w:t xml:space="preserve">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6"/>
              </w:rPr>
              <w:t>19.772.205,11 €</w:t>
            </w:r>
            <w:r>
              <w:t xml:space="preserve"> </w:t>
            </w:r>
          </w:p>
        </w:tc>
      </w:tr>
      <w:tr w:rsidR="00FB237A">
        <w:trPr>
          <w:trHeight w:val="440"/>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1. VARIACIÓN DEL GASTO COMPUTABLE (en porcentaje)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-2,2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2. TASA DE REFERENCIA CRECIMIENTO PIB M/P 2019 (en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2,7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 </w:t>
            </w:r>
          </w:p>
        </w:tc>
      </w:tr>
      <w:tr w:rsidR="00FB237A">
        <w:trPr>
          <w:trHeight w:val="439"/>
        </w:trPr>
        <w:tc>
          <w:tcPr>
            <w:tcW w:w="5859" w:type="dxa"/>
            <w:tcBorders>
              <w:top w:val="nil"/>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porcentaje) </w:t>
            </w:r>
          </w:p>
        </w:tc>
        <w:tc>
          <w:tcPr>
            <w:tcW w:w="2081" w:type="dxa"/>
            <w:tcBorders>
              <w:top w:val="nil"/>
              <w:left w:val="single" w:sz="2" w:space="0" w:color="000000"/>
              <w:bottom w:val="single" w:sz="2" w:space="0" w:color="000000"/>
              <w:right w:val="single" w:sz="2" w:space="0" w:color="000000"/>
            </w:tcBorders>
          </w:tcPr>
          <w:p w:rsidR="00FB237A" w:rsidRDefault="00FB237A">
            <w:pPr>
              <w:spacing w:after="160" w:line="259" w:lineRule="auto"/>
              <w:ind w:left="0" w:firstLine="0"/>
              <w:jc w:val="left"/>
            </w:pPr>
          </w:p>
        </w:tc>
        <w:tc>
          <w:tcPr>
            <w:tcW w:w="1730" w:type="dxa"/>
            <w:tcBorders>
              <w:top w:val="nil"/>
              <w:left w:val="single" w:sz="2" w:space="0" w:color="000000"/>
              <w:bottom w:val="single" w:sz="2" w:space="0" w:color="000000"/>
              <w:right w:val="single" w:sz="2" w:space="0" w:color="000000"/>
            </w:tcBorders>
          </w:tcPr>
          <w:p w:rsidR="00FB237A" w:rsidRDefault="00FB237A">
            <w:pPr>
              <w:spacing w:after="160" w:line="259" w:lineRule="auto"/>
              <w:ind w:left="0" w:firstLine="0"/>
              <w:jc w:val="left"/>
            </w:pP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2-1. CUMPLE CON LA REGLA DEL GASTO 2 &gt;1 </w:t>
            </w:r>
          </w:p>
        </w:tc>
        <w:tc>
          <w:tcPr>
            <w:tcW w:w="2081"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SI </w:t>
            </w:r>
          </w:p>
        </w:tc>
        <w:tc>
          <w:tcPr>
            <w:tcW w:w="1730"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 </w:t>
            </w:r>
          </w:p>
        </w:tc>
      </w:tr>
    </w:tbl>
    <w:p w:rsidR="00FB237A" w:rsidRDefault="0055691B">
      <w:pPr>
        <w:spacing w:after="98" w:line="259" w:lineRule="auto"/>
        <w:ind w:left="0" w:firstLine="0"/>
        <w:jc w:val="left"/>
      </w:pPr>
      <w:r>
        <w:rPr>
          <w:sz w:val="24"/>
        </w:rPr>
        <w:t xml:space="preserve"> </w:t>
      </w:r>
    </w:p>
    <w:p w:rsidR="00FB237A" w:rsidRDefault="0055691B">
      <w:pPr>
        <w:tabs>
          <w:tab w:val="center" w:pos="3276"/>
        </w:tabs>
        <w:ind w:left="-15" w:firstLine="0"/>
        <w:jc w:val="left"/>
      </w:pPr>
      <w:r>
        <w:rPr>
          <w:sz w:val="24"/>
        </w:rPr>
        <w:t xml:space="preserve"> </w:t>
      </w:r>
      <w:r>
        <w:rPr>
          <w:sz w:val="24"/>
        </w:rPr>
        <w:tab/>
      </w:r>
      <w:r>
        <w:t xml:space="preserve">Se cumple la Regla del Gasto, en 979.320,06 Euros. </w:t>
      </w:r>
    </w:p>
    <w:p w:rsidR="00FB237A" w:rsidRDefault="0055691B">
      <w:pPr>
        <w:spacing w:after="96" w:line="259" w:lineRule="auto"/>
        <w:ind w:left="0" w:firstLine="0"/>
        <w:jc w:val="left"/>
      </w:pPr>
      <w:r>
        <w:t xml:space="preserve"> </w:t>
      </w:r>
    </w:p>
    <w:p w:rsidR="00FB237A" w:rsidRDefault="0055691B">
      <w:pPr>
        <w:spacing w:after="113" w:line="248" w:lineRule="auto"/>
        <w:ind w:left="-5" w:right="58"/>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6819900</wp:posOffset>
                </wp:positionV>
                <wp:extent cx="161330" cy="3491484"/>
                <wp:effectExtent l="0" t="0" r="0" b="0"/>
                <wp:wrapTopAndBottom/>
                <wp:docPr id="152376" name="Group 152376"/>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9085" name="Rectangle 9085"/>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9086" name="Rectangle 9086"/>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34 de 72 </w:t>
                              </w:r>
                            </w:p>
                          </w:txbxContent>
                        </wps:txbx>
                        <wps:bodyPr horzOverflow="overflow" vert="horz" lIns="0" tIns="0" rIns="0" bIns="0" rtlCol="0">
                          <a:noAutofit/>
                        </wps:bodyPr>
                      </wps:wsp>
                    </wpg:wgp>
                  </a:graphicData>
                </a:graphic>
              </wp:anchor>
            </w:drawing>
          </mc:Choice>
          <mc:Fallback xmlns:a="http://schemas.openxmlformats.org/drawingml/2006/main">
            <w:pict>
              <v:group id="Group 152376" style="width:12.7031pt;height:274.92pt;position:absolute;mso-position-horizontal-relative:page;mso-position-horizontal:absolute;margin-left:682.278pt;mso-position-vertical-relative:page;margin-top:537pt;" coordsize="1613,34914">
                <v:rect id="Rectangle 9085"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9086"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72 </w:t>
                        </w:r>
                      </w:p>
                    </w:txbxContent>
                  </v:textbox>
                </v:rect>
                <w10:wrap type="topAndBottom"/>
              </v:group>
            </w:pict>
          </mc:Fallback>
        </mc:AlternateContent>
      </w:r>
      <w:r>
        <w:rPr>
          <w:b/>
        </w:rPr>
        <w:t>2.- EPELCAN</w:t>
      </w:r>
      <w:r>
        <w:t xml:space="preserve"> </w:t>
      </w:r>
    </w:p>
    <w:p w:rsidR="00FB237A" w:rsidRDefault="0055691B">
      <w:pPr>
        <w:spacing w:after="105" w:line="259" w:lineRule="auto"/>
        <w:ind w:left="0" w:firstLine="0"/>
        <w:jc w:val="left"/>
      </w:pPr>
      <w:r>
        <w:t xml:space="preserve"> </w:t>
      </w:r>
      <w:r>
        <w:tab/>
        <w:t xml:space="preserve"> </w:t>
      </w:r>
    </w:p>
    <w:p w:rsidR="00FB237A" w:rsidRDefault="0055691B">
      <w:pPr>
        <w:spacing w:after="11"/>
        <w:ind w:left="-5" w:right="61"/>
      </w:pPr>
      <w:r>
        <w:t xml:space="preserve"> </w:t>
      </w:r>
      <w:r>
        <w:t xml:space="preserve">A continuación, se detallan los principales ajustes a realizar partiendo de la Cuenta de Pérdidas y Ganancias, reflejamos los datos anteriores y así obtener la regla del gasto: </w:t>
      </w:r>
    </w:p>
    <w:tbl>
      <w:tblPr>
        <w:tblStyle w:val="TableGrid"/>
        <w:tblW w:w="9671" w:type="dxa"/>
        <w:tblInd w:w="58" w:type="dxa"/>
        <w:tblCellMar>
          <w:top w:w="50" w:type="dxa"/>
          <w:left w:w="53" w:type="dxa"/>
          <w:bottom w:w="0" w:type="dxa"/>
          <w:right w:w="0" w:type="dxa"/>
        </w:tblCellMar>
        <w:tblLook w:val="04A0" w:firstRow="1" w:lastRow="0" w:firstColumn="1" w:lastColumn="0" w:noHBand="0" w:noVBand="1"/>
      </w:tblPr>
      <w:tblGrid>
        <w:gridCol w:w="5859"/>
        <w:gridCol w:w="1865"/>
        <w:gridCol w:w="1947"/>
      </w:tblGrid>
      <w:tr w:rsidR="00FB237A">
        <w:trPr>
          <w:trHeight w:val="85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CAPÍTULOS DE GASTO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DATOS </w:t>
            </w:r>
          </w:p>
          <w:p w:rsidR="00FB237A" w:rsidRDefault="0055691B">
            <w:pPr>
              <w:spacing w:after="0" w:line="259" w:lineRule="auto"/>
              <w:ind w:left="0" w:firstLine="0"/>
              <w:jc w:val="left"/>
            </w:pPr>
            <w:r>
              <w:rPr>
                <w:b/>
                <w:sz w:val="18"/>
              </w:rPr>
              <w:t xml:space="preserve">PROVISIONALES </w:t>
            </w:r>
          </w:p>
          <w:p w:rsidR="00FB237A" w:rsidRDefault="0055691B">
            <w:pPr>
              <w:spacing w:after="0" w:line="259" w:lineRule="auto"/>
              <w:ind w:left="0" w:firstLine="0"/>
              <w:jc w:val="left"/>
            </w:pPr>
            <w:r>
              <w:rPr>
                <w:b/>
                <w:sz w:val="18"/>
              </w:rPr>
              <w:t xml:space="preserve">2019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pPr>
            <w:r>
              <w:rPr>
                <w:b/>
                <w:sz w:val="18"/>
              </w:rPr>
              <w:t>GASTOS CUENTA GENERAL 2018</w:t>
            </w:r>
            <w: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Aprovisionamientos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4.087,65 €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4.753,66 €</w:t>
            </w:r>
            <w: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 Gastos de personal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500.563,64 €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517.735,38 €</w:t>
            </w:r>
            <w:r>
              <w:t xml:space="preserve"> </w:t>
            </w:r>
          </w:p>
        </w:tc>
      </w:tr>
      <w:tr w:rsidR="00FB237A">
        <w:trPr>
          <w:trHeight w:val="31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Otros gastos de explotación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1.094.498,59 €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1.022.674,33 €</w:t>
            </w:r>
            <w:r>
              <w:rPr>
                <w:rFonts w:ascii="Times New Roman" w:eastAsia="Times New Roman" w:hAnsi="Times New Roman" w:cs="Times New Roman"/>
                <w:sz w:val="24"/>
              </w:rP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Gastos financieros (excluidos intereses de la Deuda)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0,00 €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1.699,99 €</w:t>
            </w:r>
            <w: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Otros Gastos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29.318,66 €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53.158,02€</w:t>
            </w:r>
            <w:r>
              <w:t xml:space="preserve"> </w:t>
            </w:r>
          </w:p>
        </w:tc>
      </w:tr>
      <w:tr w:rsidR="00FB237A">
        <w:trPr>
          <w:trHeight w:val="938"/>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right="61" w:firstLine="0"/>
            </w:pPr>
            <w:r>
              <w:rPr>
                <w:sz w:val="18"/>
              </w:rPr>
              <w:t xml:space="preserve">Variaciones del Inmovilizado material e intangible, existencias inversiones inmobiliarias, que deben valorarse por la diferencia entre las adquisiciones y las enajenaciones de los activos no financieros realizadas en el ejercicio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0,00 €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265.942,61 €</w:t>
            </w:r>
            <w: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EMPLEOS (CAP. 1-7)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1.628.468,54 Euros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1.865.963,99 Euros</w:t>
            </w:r>
            <w: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GASTO COMPUTABLE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1.628.468,54 Euros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1.865.963,99 Euros</w:t>
            </w:r>
            <w: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INCREMENTOS DE RECAUDACIÓN POR CAMBIOS NORMATIVOS</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Modificación ordenanza de…….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 Otros</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Total Incrementos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pPr>
            <w:r>
              <w:rPr>
                <w:b/>
                <w:sz w:val="18"/>
              </w:rPr>
              <w:t>DISMINUCIONES DE RECAUDACIÓN POR CAMBIOS NORMATIVOS</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Modificación ordenanza de…….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 Otros</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r>
      <w:tr w:rsidR="00FB237A">
        <w:trPr>
          <w:trHeight w:val="439"/>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Total Disminuciones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GASTO COMPUTABLE AJUSTADO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1.628.468,54 Euros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1.865.963,99 Euros</w:t>
            </w:r>
            <w:r>
              <w:t xml:space="preserve"> </w:t>
            </w:r>
          </w:p>
        </w:tc>
      </w:tr>
      <w:tr w:rsidR="00FB237A">
        <w:trPr>
          <w:trHeight w:val="439"/>
        </w:trPr>
        <w:tc>
          <w:tcPr>
            <w:tcW w:w="5859" w:type="dxa"/>
            <w:tcBorders>
              <w:top w:val="nil"/>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1. VARIACIÓN DEL GASTO COMPUTABLE (en porcentaje) </w:t>
            </w:r>
          </w:p>
        </w:tc>
        <w:tc>
          <w:tcPr>
            <w:tcW w:w="1865" w:type="dxa"/>
            <w:tcBorders>
              <w:top w:val="nil"/>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-12,8 </w:t>
            </w:r>
          </w:p>
        </w:tc>
        <w:tc>
          <w:tcPr>
            <w:tcW w:w="1947" w:type="dxa"/>
            <w:tcBorders>
              <w:top w:val="nil"/>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 </w:t>
            </w:r>
          </w:p>
        </w:tc>
      </w:tr>
      <w:tr w:rsidR="00FB237A">
        <w:trPr>
          <w:trHeight w:val="646"/>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2. TASA DE REFERENCIA CRECIMIENTO PIB M/P 2019 (en porcentaje)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2,7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2-1. CUMPLE CON LA REGLA DEL GASTO 2 &gt;1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SI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 </w:t>
            </w:r>
          </w:p>
        </w:tc>
      </w:tr>
    </w:tbl>
    <w:p w:rsidR="00FB237A" w:rsidRDefault="0055691B">
      <w:pPr>
        <w:spacing w:after="99" w:line="259" w:lineRule="auto"/>
        <w:ind w:left="0" w:firstLine="0"/>
        <w:jc w:val="left"/>
      </w:pPr>
      <w:r>
        <w:rPr>
          <w:b/>
          <w:sz w:val="24"/>
        </w:rPr>
        <w:t xml:space="preserve"> </w:t>
      </w:r>
    </w:p>
    <w:p w:rsidR="00FB237A" w:rsidRDefault="0055691B">
      <w:pPr>
        <w:tabs>
          <w:tab w:val="center" w:pos="3106"/>
        </w:tabs>
        <w:spacing w:after="11"/>
        <w:ind w:left="-15" w:firstLine="0"/>
        <w:jc w:val="left"/>
      </w:pPr>
      <w:r>
        <w:rPr>
          <w:sz w:val="24"/>
        </w:rPr>
        <w:t xml:space="preserve"> </w:t>
      </w:r>
      <w:r>
        <w:rPr>
          <w:sz w:val="24"/>
        </w:rPr>
        <w:tab/>
      </w:r>
      <w:r>
        <w:t>Cumple la Regla del Gasto en 287.876,48 Euros.</w:t>
      </w:r>
      <w:r>
        <w:rPr>
          <w:rFonts w:ascii="Times New Roman" w:eastAsia="Times New Roman" w:hAnsi="Times New Roman" w:cs="Times New Roman"/>
          <w:sz w:val="24"/>
        </w:rPr>
        <w:t xml:space="preserve"> </w:t>
      </w:r>
    </w:p>
    <w:p w:rsidR="00FB237A" w:rsidRDefault="0055691B">
      <w:pPr>
        <w:spacing w:after="98" w:line="259" w:lineRule="auto"/>
        <w:ind w:left="0" w:firstLine="0"/>
        <w:jc w:val="left"/>
      </w:pPr>
      <w:r>
        <w:t xml:space="preserve"> </w:t>
      </w:r>
    </w:p>
    <w:p w:rsidR="00FB237A" w:rsidRDefault="0055691B">
      <w:pPr>
        <w:spacing w:after="11" w:line="248" w:lineRule="auto"/>
        <w:ind w:left="-5" w:right="58"/>
      </w:pPr>
      <w:r>
        <w:rPr>
          <w:b/>
        </w:rPr>
        <w:t xml:space="preserve">3.- </w:t>
      </w:r>
      <w:r>
        <w:rPr>
          <w:b/>
        </w:rPr>
        <w:t xml:space="preserve">SOCIEDAD MUNICIPAL DE VIVIENDAS Y SERVICIOS MUNICIPALES DE CANDELARIA </w:t>
      </w:r>
    </w:p>
    <w:p w:rsidR="00FB237A" w:rsidRDefault="0055691B">
      <w:pPr>
        <w:spacing w:after="113" w:line="248" w:lineRule="auto"/>
        <w:ind w:left="-5" w:right="58"/>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6819900</wp:posOffset>
                </wp:positionV>
                <wp:extent cx="161330" cy="3491484"/>
                <wp:effectExtent l="0" t="0" r="0" b="0"/>
                <wp:wrapTopAndBottom/>
                <wp:docPr id="152955" name="Group 152955"/>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9521" name="Rectangle 9521"/>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9522" name="Rectangle 9522"/>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35 de 72 </w:t>
                              </w:r>
                            </w:p>
                          </w:txbxContent>
                        </wps:txbx>
                        <wps:bodyPr horzOverflow="overflow" vert="horz" lIns="0" tIns="0" rIns="0" bIns="0" rtlCol="0">
                          <a:noAutofit/>
                        </wps:bodyPr>
                      </wps:wsp>
                    </wpg:wgp>
                  </a:graphicData>
                </a:graphic>
              </wp:anchor>
            </w:drawing>
          </mc:Choice>
          <mc:Fallback xmlns:a="http://schemas.openxmlformats.org/drawingml/2006/main">
            <w:pict>
              <v:group id="Group 152955" style="width:12.7031pt;height:274.92pt;position:absolute;mso-position-horizontal-relative:page;mso-position-horizontal:absolute;margin-left:682.278pt;mso-position-vertical-relative:page;margin-top:537pt;" coordsize="1613,34914">
                <v:rect id="Rectangle 9521"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9522"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72 </w:t>
                        </w:r>
                      </w:p>
                    </w:txbxContent>
                  </v:textbox>
                </v:rect>
                <w10:wrap type="topAndBottom"/>
              </v:group>
            </w:pict>
          </mc:Fallback>
        </mc:AlternateContent>
      </w:r>
      <w:r>
        <w:rPr>
          <w:b/>
        </w:rPr>
        <w:t>S.L.U.</w:t>
      </w:r>
      <w:r>
        <w:t xml:space="preserve"> </w:t>
      </w:r>
    </w:p>
    <w:p w:rsidR="00FB237A" w:rsidRDefault="0055691B">
      <w:pPr>
        <w:spacing w:after="107" w:line="259" w:lineRule="auto"/>
        <w:ind w:left="0" w:firstLine="0"/>
        <w:jc w:val="left"/>
      </w:pPr>
      <w:r>
        <w:t xml:space="preserve"> </w:t>
      </w:r>
      <w:r>
        <w:tab/>
        <w:t xml:space="preserve"> </w:t>
      </w:r>
    </w:p>
    <w:p w:rsidR="00FB237A" w:rsidRDefault="0055691B">
      <w:pPr>
        <w:ind w:left="-5" w:right="61"/>
      </w:pPr>
      <w:r>
        <w:t xml:space="preserve"> A continuación, se detallan los principales ajustes a realizar partiendo de la Cuenta de Pérdidas y Ganancias, reflejamos los datos anteriores y así o</w:t>
      </w:r>
      <w:r>
        <w:t xml:space="preserve">btener la regla del gasto: </w:t>
      </w:r>
    </w:p>
    <w:p w:rsidR="00FB237A" w:rsidRDefault="0055691B">
      <w:pPr>
        <w:spacing w:after="0" w:line="259" w:lineRule="auto"/>
        <w:ind w:left="0" w:firstLine="0"/>
        <w:jc w:val="left"/>
      </w:pPr>
      <w:r>
        <w:rPr>
          <w:sz w:val="24"/>
        </w:rPr>
        <w:t xml:space="preserve"> </w:t>
      </w:r>
    </w:p>
    <w:tbl>
      <w:tblPr>
        <w:tblStyle w:val="TableGrid"/>
        <w:tblW w:w="9671" w:type="dxa"/>
        <w:tblInd w:w="58" w:type="dxa"/>
        <w:tblCellMar>
          <w:top w:w="52" w:type="dxa"/>
          <w:left w:w="53" w:type="dxa"/>
          <w:bottom w:w="0" w:type="dxa"/>
          <w:right w:w="0" w:type="dxa"/>
        </w:tblCellMar>
        <w:tblLook w:val="04A0" w:firstRow="1" w:lastRow="0" w:firstColumn="1" w:lastColumn="0" w:noHBand="0" w:noVBand="1"/>
      </w:tblPr>
      <w:tblGrid>
        <w:gridCol w:w="5859"/>
        <w:gridCol w:w="1865"/>
        <w:gridCol w:w="1947"/>
      </w:tblGrid>
      <w:tr w:rsidR="00FB237A">
        <w:trPr>
          <w:trHeight w:val="855"/>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CAPÍTULOS DE GASTO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DATOS </w:t>
            </w:r>
          </w:p>
          <w:p w:rsidR="00FB237A" w:rsidRDefault="0055691B">
            <w:pPr>
              <w:spacing w:after="0" w:line="259" w:lineRule="auto"/>
              <w:ind w:left="0" w:firstLine="0"/>
              <w:jc w:val="left"/>
            </w:pPr>
            <w:r>
              <w:rPr>
                <w:b/>
                <w:sz w:val="18"/>
              </w:rPr>
              <w:t xml:space="preserve">PROVISIONALES </w:t>
            </w:r>
          </w:p>
          <w:p w:rsidR="00FB237A" w:rsidRDefault="0055691B">
            <w:pPr>
              <w:spacing w:after="0" w:line="259" w:lineRule="auto"/>
              <w:ind w:left="0" w:firstLine="0"/>
              <w:jc w:val="left"/>
            </w:pPr>
            <w:r>
              <w:rPr>
                <w:b/>
                <w:sz w:val="18"/>
              </w:rPr>
              <w:t xml:space="preserve">2019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pPr>
            <w:r>
              <w:rPr>
                <w:b/>
                <w:sz w:val="18"/>
              </w:rPr>
              <w:t>GASTOS CUENTA GENERAL 2018</w:t>
            </w:r>
            <w: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Aprovisionamientos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1.043,78 €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1.877,34 €</w:t>
            </w:r>
            <w: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 Gastos de personal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725.088,16 €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653.106,06 €</w:t>
            </w:r>
            <w:r>
              <w:t xml:space="preserve"> </w:t>
            </w:r>
          </w:p>
        </w:tc>
      </w:tr>
      <w:tr w:rsidR="00FB237A">
        <w:trPr>
          <w:trHeight w:val="319"/>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Otros gastos de explotación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101.581,24 €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121.072,52 €</w:t>
            </w:r>
            <w:r>
              <w:rPr>
                <w:rFonts w:ascii="Times New Roman" w:eastAsia="Times New Roman" w:hAnsi="Times New Roman" w:cs="Times New Roman"/>
                <w:sz w:val="24"/>
              </w:rP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Gastos financieros (excluidos intereses de la Deuda)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0,00 €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219,27 €</w:t>
            </w:r>
            <w: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Otros Gastos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6.873,53 €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7.935,22 €</w:t>
            </w:r>
            <w: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EMPLEOS (CAP. 1-7)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834.589,71 Euros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784.210,41 Euros</w:t>
            </w:r>
            <w: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GASTO COMPUTABLE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834.589,71 Euros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784.210,41 Euros</w:t>
            </w:r>
            <w: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INCREMENTOS DE RECAUDACIÓN POR CAMBIOS NORMATIVOS</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Modificación ordenanza de…….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 Otros</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Total Incrementos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pPr>
            <w:r>
              <w:rPr>
                <w:b/>
                <w:sz w:val="18"/>
              </w:rPr>
              <w:t>DISMINUCIONES DE RECAUDACIÓN POR CAMBIOS NORMATIVOS</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Modificación ordenanza de…….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 Otros</w:t>
            </w:r>
            <w:r>
              <w:t xml:space="preserv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sz w:val="18"/>
              </w:rPr>
              <w:t xml:space="preserve">Total Disminuciones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sz w:val="18"/>
              </w:rPr>
              <w:t xml:space="preserve"> </w:t>
            </w:r>
          </w:p>
        </w:tc>
      </w:tr>
      <w:tr w:rsidR="00FB237A">
        <w:trPr>
          <w:trHeight w:val="439"/>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GASTO COMPUTABLE AJUSTADO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834.589,71 Euros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784.210,41 Euros</w:t>
            </w:r>
            <w:r>
              <w:t xml:space="preserve"> </w:t>
            </w:r>
          </w:p>
        </w:tc>
      </w:tr>
      <w:tr w:rsidR="00FB237A">
        <w:trPr>
          <w:trHeight w:val="439"/>
        </w:trPr>
        <w:tc>
          <w:tcPr>
            <w:tcW w:w="5859" w:type="dxa"/>
            <w:tcBorders>
              <w:top w:val="nil"/>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1. VARIACIÓN DEL GASTO COMPUTABLE (en porcentaje) </w:t>
            </w:r>
          </w:p>
        </w:tc>
        <w:tc>
          <w:tcPr>
            <w:tcW w:w="1865" w:type="dxa"/>
            <w:tcBorders>
              <w:top w:val="nil"/>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6,40 </w:t>
            </w:r>
          </w:p>
        </w:tc>
        <w:tc>
          <w:tcPr>
            <w:tcW w:w="1947" w:type="dxa"/>
            <w:tcBorders>
              <w:top w:val="nil"/>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 </w:t>
            </w:r>
          </w:p>
        </w:tc>
      </w:tr>
      <w:tr w:rsidR="00FB237A">
        <w:trPr>
          <w:trHeight w:val="646"/>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2. TASA DE REFERENCIA CRECIMIENTO PIB M/P 2019 (en porcentaje)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2,7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 </w:t>
            </w:r>
          </w:p>
        </w:tc>
      </w:tr>
      <w:tr w:rsidR="00FB237A">
        <w:trPr>
          <w:trHeight w:val="437"/>
        </w:trPr>
        <w:tc>
          <w:tcPr>
            <w:tcW w:w="5859"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2" w:firstLine="0"/>
              <w:jc w:val="left"/>
            </w:pPr>
            <w:r>
              <w:rPr>
                <w:b/>
                <w:sz w:val="18"/>
              </w:rPr>
              <w:t xml:space="preserve">2-1. CUMPLE CON LA REGLA DEL GASTO 2 &gt;1 </w:t>
            </w:r>
          </w:p>
        </w:tc>
        <w:tc>
          <w:tcPr>
            <w:tcW w:w="1865"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NO </w:t>
            </w:r>
          </w:p>
        </w:tc>
        <w:tc>
          <w:tcPr>
            <w:tcW w:w="1947" w:type="dxa"/>
            <w:tcBorders>
              <w:top w:val="single" w:sz="2" w:space="0" w:color="000000"/>
              <w:left w:val="single" w:sz="2" w:space="0" w:color="000000"/>
              <w:bottom w:val="single" w:sz="2" w:space="0" w:color="000000"/>
              <w:right w:val="single" w:sz="2" w:space="0" w:color="000000"/>
            </w:tcBorders>
          </w:tcPr>
          <w:p w:rsidR="00FB237A" w:rsidRDefault="0055691B">
            <w:pPr>
              <w:spacing w:after="0" w:line="259" w:lineRule="auto"/>
              <w:ind w:left="0" w:firstLine="0"/>
              <w:jc w:val="left"/>
            </w:pPr>
            <w:r>
              <w:rPr>
                <w:b/>
                <w:sz w:val="18"/>
              </w:rPr>
              <w:t xml:space="preserve"> </w:t>
            </w:r>
          </w:p>
        </w:tc>
      </w:tr>
    </w:tbl>
    <w:p w:rsidR="00FB237A" w:rsidRDefault="0055691B">
      <w:pPr>
        <w:spacing w:after="82" w:line="259" w:lineRule="auto"/>
        <w:ind w:left="0" w:firstLine="0"/>
        <w:jc w:val="left"/>
      </w:pPr>
      <w:r>
        <w:rPr>
          <w:b/>
          <w:sz w:val="24"/>
        </w:rPr>
        <w:t xml:space="preserve"> </w:t>
      </w:r>
    </w:p>
    <w:p w:rsidR="00FB237A" w:rsidRDefault="0055691B">
      <w:pPr>
        <w:spacing w:after="98" w:line="259" w:lineRule="auto"/>
        <w:ind w:left="0" w:firstLine="0"/>
        <w:jc w:val="left"/>
      </w:pPr>
      <w:r>
        <w:t xml:space="preserve"> </w:t>
      </w:r>
    </w:p>
    <w:p w:rsidR="00FB237A" w:rsidRDefault="0055691B">
      <w:pPr>
        <w:ind w:left="-5" w:right="61"/>
      </w:pPr>
      <w:r>
        <w:t xml:space="preserve">No Cumple la Regla del Gasto en 29.205,62 Euros. </w:t>
      </w:r>
    </w:p>
    <w:p w:rsidR="00FB237A" w:rsidRDefault="0055691B">
      <w:pPr>
        <w:spacing w:after="79" w:line="259" w:lineRule="auto"/>
        <w:ind w:left="2" w:firstLine="0"/>
        <w:jc w:val="center"/>
      </w:pPr>
      <w:r>
        <w:rPr>
          <w:rFonts w:ascii="Verdana" w:eastAsia="Verdana" w:hAnsi="Verdana" w:cs="Verdana"/>
          <w:b/>
        </w:rPr>
        <w:t xml:space="preserve"> </w:t>
      </w:r>
    </w:p>
    <w:p w:rsidR="00FB237A" w:rsidRDefault="0055691B">
      <w:pPr>
        <w:spacing w:after="110" w:line="249" w:lineRule="auto"/>
        <w:jc w:val="center"/>
      </w:pPr>
      <w:r>
        <w:rPr>
          <w:b/>
        </w:rPr>
        <w:t xml:space="preserve">ANÁLISIS DEL CUMPLIMIENTO DEL OBJETIVO DE SOSTENIBILIDAD FINANCIERA Y COMERCIAL. EJERCICIO 2019.  </w:t>
      </w:r>
    </w:p>
    <w:p w:rsidR="00FB237A" w:rsidRDefault="0055691B">
      <w:pPr>
        <w:spacing w:after="82" w:line="259" w:lineRule="auto"/>
        <w:ind w:left="2" w:firstLine="0"/>
        <w:jc w:val="center"/>
      </w:pPr>
      <w:r>
        <w:rPr>
          <w:rFonts w:ascii="Verdana" w:eastAsia="Verdana" w:hAnsi="Verdana" w:cs="Verdana"/>
          <w:b/>
        </w:rPr>
        <w:t xml:space="preserve"> </w:t>
      </w:r>
    </w:p>
    <w:p w:rsidR="00FB237A" w:rsidRDefault="0055691B">
      <w:pPr>
        <w:ind w:left="-15" w:right="61" w:firstLine="708"/>
      </w:pPr>
      <w:r>
        <w:t xml:space="preserve">En cuanto al volumen de deuda previsto para el ejercicio 2019 se encuentra muy por debajo de los límites legales del 110 % de los recursos corrientes liquidados y se mantendrá el Período Medio de Pago por debajo de los 30 días exigidos: </w:t>
      </w:r>
    </w:p>
    <w:p w:rsidR="00FB237A" w:rsidRDefault="0055691B">
      <w:pPr>
        <w:spacing w:after="98" w:line="259" w:lineRule="auto"/>
        <w:ind w:left="708" w:firstLine="0"/>
        <w:jc w:val="left"/>
      </w:pPr>
      <w:r>
        <w:t xml:space="preserve"> </w:t>
      </w:r>
    </w:p>
    <w:p w:rsidR="00FB237A" w:rsidRDefault="0055691B">
      <w:pPr>
        <w:numPr>
          <w:ilvl w:val="0"/>
          <w:numId w:val="5"/>
        </w:numPr>
        <w:spacing w:after="113" w:line="248" w:lineRule="auto"/>
        <w:ind w:right="58" w:hanging="360"/>
      </w:pPr>
      <w:r>
        <w:rPr>
          <w:b/>
        </w:rPr>
        <w:t>DEUDA FINANCIERA</w:t>
      </w:r>
      <w:r>
        <w:rPr>
          <w:b/>
        </w:rPr>
        <w:t xml:space="preserve"> </w:t>
      </w:r>
    </w:p>
    <w:p w:rsidR="00FB237A" w:rsidRDefault="0055691B">
      <w:pPr>
        <w:spacing w:after="11"/>
        <w:ind w:left="-5" w:right="61"/>
      </w:pPr>
      <w:r>
        <w:t xml:space="preserve">            El volumen de deuda formalizada, a 31 de diciembre de 2019, se cifra en: </w:t>
      </w:r>
    </w:p>
    <w:p w:rsidR="00FB237A" w:rsidRDefault="0055691B">
      <w:pPr>
        <w:spacing w:after="0" w:line="259" w:lineRule="auto"/>
        <w:ind w:left="1068" w:firstLine="0"/>
        <w:jc w:val="left"/>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54882" name="Group 154882"/>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9905" name="Rectangle 9905"/>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9906" name="Rectangle 9906"/>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w:t>
                              </w:r>
                              <w:r>
                                <w:rPr>
                                  <w:sz w:val="12"/>
                                </w:rPr>
                                <w:t xml:space="preserve">Gestiona | Página 36 de 72 </w:t>
                              </w:r>
                            </w:p>
                          </w:txbxContent>
                        </wps:txbx>
                        <wps:bodyPr horzOverflow="overflow" vert="horz" lIns="0" tIns="0" rIns="0" bIns="0" rtlCol="0">
                          <a:noAutofit/>
                        </wps:bodyPr>
                      </wps:wsp>
                    </wpg:wgp>
                  </a:graphicData>
                </a:graphic>
              </wp:anchor>
            </w:drawing>
          </mc:Choice>
          <mc:Fallback xmlns:a="http://schemas.openxmlformats.org/drawingml/2006/main">
            <w:pict>
              <v:group id="Group 154882" style="width:12.7031pt;height:274.92pt;position:absolute;mso-position-horizontal-relative:page;mso-position-horizontal:absolute;margin-left:682.278pt;mso-position-vertical-relative:page;margin-top:537pt;" coordsize="1613,34914">
                <v:rect id="Rectangle 9905"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9906"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72 </w:t>
                        </w:r>
                      </w:p>
                    </w:txbxContent>
                  </v:textbox>
                </v:rect>
                <w10:wrap type="square"/>
              </v:group>
            </w:pict>
          </mc:Fallback>
        </mc:AlternateContent>
      </w:r>
      <w:r>
        <w:t xml:space="preserve"> </w:t>
      </w:r>
    </w:p>
    <w:tbl>
      <w:tblPr>
        <w:tblStyle w:val="TableGrid"/>
        <w:tblW w:w="8118" w:type="dxa"/>
        <w:tblInd w:w="77" w:type="dxa"/>
        <w:tblCellMar>
          <w:top w:w="7" w:type="dxa"/>
          <w:left w:w="108" w:type="dxa"/>
          <w:bottom w:w="0" w:type="dxa"/>
          <w:right w:w="115" w:type="dxa"/>
        </w:tblCellMar>
        <w:tblLook w:val="04A0" w:firstRow="1" w:lastRow="0" w:firstColumn="1" w:lastColumn="0" w:noHBand="0" w:noVBand="1"/>
      </w:tblPr>
      <w:tblGrid>
        <w:gridCol w:w="5000"/>
        <w:gridCol w:w="1558"/>
        <w:gridCol w:w="1561"/>
      </w:tblGrid>
      <w:tr w:rsidR="00FB237A">
        <w:trPr>
          <w:trHeight w:val="425"/>
        </w:trPr>
        <w:tc>
          <w:tcPr>
            <w:tcW w:w="500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Times New Roman" w:eastAsia="Times New Roman" w:hAnsi="Times New Roman" w:cs="Times New Roman"/>
                <w:b/>
                <w:sz w:val="18"/>
              </w:rPr>
              <w:t xml:space="preserve">ESTADO DE MOVIMIENTO Y SITUACIÓN DE LA DEUDA </w:t>
            </w:r>
          </w:p>
        </w:tc>
        <w:tc>
          <w:tcPr>
            <w:tcW w:w="155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4" w:firstLine="0"/>
              <w:jc w:val="center"/>
            </w:pPr>
            <w:r>
              <w:rPr>
                <w:rFonts w:ascii="Times New Roman" w:eastAsia="Times New Roman" w:hAnsi="Times New Roman" w:cs="Times New Roman"/>
                <w:b/>
                <w:sz w:val="18"/>
              </w:rPr>
              <w:t xml:space="preserve">DEUDA 2019 </w:t>
            </w:r>
          </w:p>
        </w:tc>
        <w:tc>
          <w:tcPr>
            <w:tcW w:w="156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3" w:firstLine="0"/>
              <w:jc w:val="center"/>
            </w:pPr>
            <w:r>
              <w:rPr>
                <w:rFonts w:ascii="Times New Roman" w:eastAsia="Times New Roman" w:hAnsi="Times New Roman" w:cs="Times New Roman"/>
                <w:b/>
                <w:sz w:val="18"/>
              </w:rPr>
              <w:t xml:space="preserve">PREVISIÓN PEF 2019 </w:t>
            </w:r>
          </w:p>
        </w:tc>
      </w:tr>
      <w:tr w:rsidR="00FB237A">
        <w:trPr>
          <w:trHeight w:val="216"/>
        </w:trPr>
        <w:tc>
          <w:tcPr>
            <w:tcW w:w="500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Times New Roman" w:eastAsia="Times New Roman" w:hAnsi="Times New Roman" w:cs="Times New Roman"/>
                <w:sz w:val="18"/>
              </w:rPr>
              <w:t xml:space="preserve">Operaciones con Entidades de Crédito </w:t>
            </w:r>
            <w:r>
              <w:rPr>
                <w:rFonts w:ascii="Times New Roman" w:eastAsia="Times New Roman" w:hAnsi="Times New Roman" w:cs="Times New Roman"/>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5" w:firstLine="0"/>
              <w:jc w:val="center"/>
            </w:pPr>
            <w:r>
              <w:rPr>
                <w:rFonts w:ascii="Times New Roman" w:eastAsia="Times New Roman" w:hAnsi="Times New Roman" w:cs="Times New Roman"/>
                <w:sz w:val="18"/>
              </w:rPr>
              <w:t xml:space="preserve">2.407.332,20 € </w:t>
            </w:r>
          </w:p>
        </w:tc>
        <w:tc>
          <w:tcPr>
            <w:tcW w:w="156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7" w:firstLine="0"/>
              <w:jc w:val="center"/>
            </w:pPr>
            <w:r>
              <w:rPr>
                <w:rFonts w:ascii="Times New Roman" w:eastAsia="Times New Roman" w:hAnsi="Times New Roman" w:cs="Times New Roman"/>
                <w:sz w:val="18"/>
              </w:rPr>
              <w:t xml:space="preserve">2.957.781,07 € </w:t>
            </w:r>
          </w:p>
        </w:tc>
      </w:tr>
      <w:tr w:rsidR="00FB237A">
        <w:trPr>
          <w:trHeight w:val="218"/>
        </w:trPr>
        <w:tc>
          <w:tcPr>
            <w:tcW w:w="500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Times New Roman" w:eastAsia="Times New Roman" w:hAnsi="Times New Roman" w:cs="Times New Roman"/>
                <w:sz w:val="18"/>
              </w:rPr>
              <w:t xml:space="preserve">Liquidaciones PIE -2008 </w:t>
            </w:r>
          </w:p>
        </w:tc>
        <w:tc>
          <w:tcPr>
            <w:tcW w:w="155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5" w:firstLine="0"/>
              <w:jc w:val="center"/>
            </w:pPr>
            <w:r>
              <w:rPr>
                <w:rFonts w:ascii="Times New Roman" w:eastAsia="Times New Roman" w:hAnsi="Times New Roman" w:cs="Times New Roman"/>
                <w:sz w:val="18"/>
              </w:rPr>
              <w:t xml:space="preserve">169.389,77 € </w:t>
            </w:r>
          </w:p>
        </w:tc>
        <w:tc>
          <w:tcPr>
            <w:tcW w:w="156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7" w:firstLine="0"/>
              <w:jc w:val="center"/>
            </w:pPr>
            <w:r>
              <w:rPr>
                <w:rFonts w:ascii="Times New Roman" w:eastAsia="Times New Roman" w:hAnsi="Times New Roman" w:cs="Times New Roman"/>
                <w:sz w:val="18"/>
              </w:rPr>
              <w:t xml:space="preserve">169.389,77 € </w:t>
            </w:r>
          </w:p>
        </w:tc>
      </w:tr>
      <w:tr w:rsidR="00FB237A">
        <w:trPr>
          <w:trHeight w:val="216"/>
        </w:trPr>
        <w:tc>
          <w:tcPr>
            <w:tcW w:w="500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Times New Roman" w:eastAsia="Times New Roman" w:hAnsi="Times New Roman" w:cs="Times New Roman"/>
                <w:sz w:val="18"/>
              </w:rPr>
              <w:t>Liquidaciones PIE -</w:t>
            </w:r>
            <w:r>
              <w:rPr>
                <w:rFonts w:ascii="Times New Roman" w:eastAsia="Times New Roman" w:hAnsi="Times New Roman" w:cs="Times New Roman"/>
                <w:sz w:val="18"/>
              </w:rPr>
              <w:t xml:space="preserve">2009 </w:t>
            </w:r>
          </w:p>
        </w:tc>
        <w:tc>
          <w:tcPr>
            <w:tcW w:w="155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5" w:firstLine="0"/>
              <w:jc w:val="center"/>
            </w:pPr>
            <w:r>
              <w:rPr>
                <w:rFonts w:ascii="Times New Roman" w:eastAsia="Times New Roman" w:hAnsi="Times New Roman" w:cs="Times New Roman"/>
                <w:sz w:val="18"/>
              </w:rPr>
              <w:t xml:space="preserve">718.417,76 € </w:t>
            </w:r>
          </w:p>
        </w:tc>
        <w:tc>
          <w:tcPr>
            <w:tcW w:w="156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7" w:firstLine="0"/>
              <w:jc w:val="center"/>
            </w:pPr>
            <w:r>
              <w:rPr>
                <w:rFonts w:ascii="Times New Roman" w:eastAsia="Times New Roman" w:hAnsi="Times New Roman" w:cs="Times New Roman"/>
                <w:sz w:val="18"/>
              </w:rPr>
              <w:t xml:space="preserve">718.417,76 € </w:t>
            </w:r>
          </w:p>
        </w:tc>
      </w:tr>
      <w:tr w:rsidR="00FB237A">
        <w:trPr>
          <w:trHeight w:val="216"/>
        </w:trPr>
        <w:tc>
          <w:tcPr>
            <w:tcW w:w="500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Times New Roman" w:eastAsia="Times New Roman" w:hAnsi="Times New Roman" w:cs="Times New Roman"/>
                <w:b/>
                <w:sz w:val="18"/>
              </w:rPr>
              <w:t>TOTAL</w:t>
            </w:r>
            <w:r>
              <w:rPr>
                <w:rFonts w:ascii="Times New Roman" w:eastAsia="Times New Roman" w:hAnsi="Times New Roman" w:cs="Times New Roman"/>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5" w:firstLine="0"/>
              <w:jc w:val="center"/>
            </w:pPr>
            <w:r>
              <w:rPr>
                <w:rFonts w:ascii="Times New Roman" w:eastAsia="Times New Roman" w:hAnsi="Times New Roman" w:cs="Times New Roman"/>
                <w:b/>
                <w:sz w:val="18"/>
              </w:rPr>
              <w:t xml:space="preserve">3.295.139,73 € </w:t>
            </w:r>
          </w:p>
        </w:tc>
        <w:tc>
          <w:tcPr>
            <w:tcW w:w="156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7" w:firstLine="0"/>
              <w:jc w:val="center"/>
            </w:pPr>
            <w:r>
              <w:rPr>
                <w:rFonts w:ascii="Times New Roman" w:eastAsia="Times New Roman" w:hAnsi="Times New Roman" w:cs="Times New Roman"/>
                <w:b/>
                <w:sz w:val="18"/>
              </w:rPr>
              <w:t xml:space="preserve">3.840.633,99 € </w:t>
            </w:r>
          </w:p>
        </w:tc>
      </w:tr>
      <w:tr w:rsidR="00FB237A">
        <w:trPr>
          <w:trHeight w:val="218"/>
        </w:trPr>
        <w:tc>
          <w:tcPr>
            <w:tcW w:w="500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Times New Roman" w:eastAsia="Times New Roman" w:hAnsi="Times New Roman" w:cs="Times New Roman"/>
                <w:sz w:val="18"/>
              </w:rPr>
              <w:t xml:space="preserve">(+) Suma de los Ingresos Liquidados en los capítulos 1 a 5 </w:t>
            </w:r>
          </w:p>
        </w:tc>
        <w:tc>
          <w:tcPr>
            <w:tcW w:w="155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 w:firstLine="0"/>
              <w:jc w:val="center"/>
            </w:pPr>
            <w:r>
              <w:rPr>
                <w:rFonts w:ascii="Times New Roman" w:eastAsia="Times New Roman" w:hAnsi="Times New Roman" w:cs="Times New Roman"/>
                <w:sz w:val="18"/>
              </w:rPr>
              <w:t>28.776.229,79 €</w:t>
            </w:r>
            <w:r>
              <w:rPr>
                <w:rFonts w:ascii="Times New Roman" w:eastAsia="Times New Roman" w:hAnsi="Times New Roman" w:cs="Times New Roman"/>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 w:firstLine="0"/>
              <w:jc w:val="center"/>
            </w:pPr>
            <w:r>
              <w:rPr>
                <w:rFonts w:ascii="Times New Roman" w:eastAsia="Times New Roman" w:hAnsi="Times New Roman" w:cs="Times New Roman"/>
                <w:sz w:val="18"/>
              </w:rPr>
              <w:t xml:space="preserve">28.257.487,88 € </w:t>
            </w:r>
          </w:p>
        </w:tc>
      </w:tr>
      <w:tr w:rsidR="00FB237A">
        <w:trPr>
          <w:trHeight w:val="216"/>
        </w:trPr>
        <w:tc>
          <w:tcPr>
            <w:tcW w:w="500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Times New Roman" w:eastAsia="Times New Roman" w:hAnsi="Times New Roman" w:cs="Times New Roman"/>
                <w:b/>
                <w:sz w:val="18"/>
              </w:rPr>
              <w:t xml:space="preserve">Porcentaje de Deuda Viva Formalizada </w:t>
            </w:r>
          </w:p>
        </w:tc>
        <w:tc>
          <w:tcPr>
            <w:tcW w:w="155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5" w:firstLine="0"/>
              <w:jc w:val="center"/>
            </w:pPr>
            <w:r>
              <w:rPr>
                <w:rFonts w:ascii="Times New Roman" w:eastAsia="Times New Roman" w:hAnsi="Times New Roman" w:cs="Times New Roman"/>
                <w:b/>
                <w:sz w:val="18"/>
              </w:rPr>
              <w:t xml:space="preserve">11,5 % </w:t>
            </w:r>
          </w:p>
        </w:tc>
        <w:tc>
          <w:tcPr>
            <w:tcW w:w="156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 w:firstLine="0"/>
              <w:jc w:val="center"/>
            </w:pPr>
            <w:r>
              <w:rPr>
                <w:rFonts w:ascii="Times New Roman" w:eastAsia="Times New Roman" w:hAnsi="Times New Roman" w:cs="Times New Roman"/>
                <w:b/>
                <w:sz w:val="18"/>
              </w:rPr>
              <w:t xml:space="preserve">13,6 % </w:t>
            </w:r>
          </w:p>
        </w:tc>
      </w:tr>
    </w:tbl>
    <w:p w:rsidR="00FB237A" w:rsidRDefault="0055691B">
      <w:pPr>
        <w:spacing w:after="82" w:line="259" w:lineRule="auto"/>
        <w:ind w:left="0" w:firstLine="0"/>
        <w:jc w:val="left"/>
      </w:pPr>
      <w:r>
        <w:rPr>
          <w:b/>
          <w:sz w:val="24"/>
        </w:rPr>
        <w:t xml:space="preserve"> </w:t>
      </w:r>
    </w:p>
    <w:p w:rsidR="00FB237A" w:rsidRDefault="0055691B">
      <w:pPr>
        <w:ind w:left="-15" w:right="61" w:firstLine="708"/>
      </w:pPr>
      <w:r>
        <w:t>El porcentaje de Deuda Pública, conforme el Protocolo sobre Procedimiento de Déficit Excesivo, asciende al 11,5 %, muy por debajo del límite establecido del 110 % sobre los ingresos corrientes liquidados consolidados. Mejora en dos puntos porcentuales las</w:t>
      </w:r>
      <w:r>
        <w:rPr>
          <w:sz w:val="24"/>
        </w:rPr>
        <w:t xml:space="preserve"> </w:t>
      </w:r>
      <w:r>
        <w:t xml:space="preserve">previsiones. </w:t>
      </w:r>
    </w:p>
    <w:p w:rsidR="00FB237A" w:rsidRDefault="0055691B">
      <w:pPr>
        <w:spacing w:after="95" w:line="259" w:lineRule="auto"/>
        <w:ind w:left="708" w:firstLine="0"/>
        <w:jc w:val="left"/>
      </w:pPr>
      <w:r>
        <w:t xml:space="preserve"> </w:t>
      </w:r>
    </w:p>
    <w:p w:rsidR="00FB237A" w:rsidRDefault="0055691B">
      <w:pPr>
        <w:numPr>
          <w:ilvl w:val="0"/>
          <w:numId w:val="5"/>
        </w:numPr>
        <w:spacing w:after="113" w:line="248" w:lineRule="auto"/>
        <w:ind w:right="58" w:hanging="360"/>
      </w:pPr>
      <w:r>
        <w:rPr>
          <w:b/>
        </w:rPr>
        <w:t xml:space="preserve">DEUDA COMERCIAL Y PMP </w:t>
      </w:r>
    </w:p>
    <w:p w:rsidR="00FB237A" w:rsidRDefault="0055691B">
      <w:pPr>
        <w:ind w:left="-15" w:right="61" w:firstLine="708"/>
      </w:pPr>
      <w:r>
        <w:t xml:space="preserve">Se cumple, a 31 de diciembre de 2019, el PMP, conforme los siguientes datos obtenidos del último trimestre del ejercicio, si bien es superior a las previsiones del Plan Económico: </w:t>
      </w:r>
    </w:p>
    <w:p w:rsidR="00FB237A" w:rsidRDefault="0055691B">
      <w:pPr>
        <w:spacing w:after="0" w:line="259" w:lineRule="auto"/>
        <w:ind w:left="708" w:firstLine="0"/>
        <w:jc w:val="left"/>
      </w:pPr>
      <w:r>
        <w:rPr>
          <w:rFonts w:ascii="Verdana" w:eastAsia="Verdana" w:hAnsi="Verdana" w:cs="Verdana"/>
          <w:b/>
        </w:rPr>
        <w:t xml:space="preserve"> </w:t>
      </w:r>
    </w:p>
    <w:tbl>
      <w:tblPr>
        <w:tblStyle w:val="TableGrid"/>
        <w:tblW w:w="7623" w:type="dxa"/>
        <w:tblInd w:w="5" w:type="dxa"/>
        <w:tblCellMar>
          <w:top w:w="3" w:type="dxa"/>
          <w:left w:w="106" w:type="dxa"/>
          <w:bottom w:w="0" w:type="dxa"/>
          <w:right w:w="115" w:type="dxa"/>
        </w:tblCellMar>
        <w:tblLook w:val="04A0" w:firstRow="1" w:lastRow="0" w:firstColumn="1" w:lastColumn="0" w:noHBand="0" w:noVBand="1"/>
      </w:tblPr>
      <w:tblGrid>
        <w:gridCol w:w="3512"/>
        <w:gridCol w:w="1985"/>
        <w:gridCol w:w="2126"/>
      </w:tblGrid>
      <w:tr w:rsidR="00FB237A">
        <w:trPr>
          <w:trHeight w:val="312"/>
        </w:trPr>
        <w:tc>
          <w:tcPr>
            <w:tcW w:w="351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left"/>
            </w:pPr>
            <w:r>
              <w:rPr>
                <w:b/>
                <w:sz w:val="16"/>
              </w:rPr>
              <w:t xml:space="preserve">Entidad </w:t>
            </w:r>
          </w:p>
        </w:tc>
        <w:tc>
          <w:tcPr>
            <w:tcW w:w="1985"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b/>
                <w:sz w:val="16"/>
              </w:rPr>
              <w:t xml:space="preserve">EJERCICIO 2018 </w:t>
            </w:r>
          </w:p>
        </w:tc>
        <w:tc>
          <w:tcPr>
            <w:tcW w:w="2126"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b/>
                <w:sz w:val="16"/>
              </w:rPr>
              <w:t xml:space="preserve">PREVISIÓN PEF 2019 </w:t>
            </w:r>
          </w:p>
        </w:tc>
      </w:tr>
      <w:tr w:rsidR="00FB237A">
        <w:trPr>
          <w:trHeight w:val="314"/>
        </w:trPr>
        <w:tc>
          <w:tcPr>
            <w:tcW w:w="351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left"/>
            </w:pPr>
            <w:r>
              <w:rPr>
                <w:b/>
                <w:sz w:val="16"/>
              </w:rPr>
              <w:t xml:space="preserve">AYUNTAMIENTO DE CANDELARIA </w:t>
            </w:r>
          </w:p>
        </w:tc>
        <w:tc>
          <w:tcPr>
            <w:tcW w:w="1985"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sz w:val="16"/>
              </w:rPr>
              <w:t xml:space="preserve">19,63 días </w:t>
            </w:r>
          </w:p>
        </w:tc>
        <w:tc>
          <w:tcPr>
            <w:tcW w:w="2126"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sz w:val="16"/>
              </w:rPr>
              <w:t xml:space="preserve"> </w:t>
            </w:r>
          </w:p>
        </w:tc>
      </w:tr>
      <w:tr w:rsidR="00FB237A">
        <w:trPr>
          <w:trHeight w:val="315"/>
        </w:trPr>
        <w:tc>
          <w:tcPr>
            <w:tcW w:w="351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left"/>
            </w:pPr>
            <w:r>
              <w:rPr>
                <w:b/>
                <w:sz w:val="16"/>
              </w:rPr>
              <w:t xml:space="preserve">EPELCAN </w:t>
            </w:r>
          </w:p>
        </w:tc>
        <w:tc>
          <w:tcPr>
            <w:tcW w:w="1985"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sz w:val="16"/>
              </w:rPr>
              <w:t xml:space="preserve">90,79 días </w:t>
            </w:r>
          </w:p>
        </w:tc>
        <w:tc>
          <w:tcPr>
            <w:tcW w:w="2126"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sz w:val="16"/>
              </w:rPr>
              <w:t xml:space="preserve"> </w:t>
            </w:r>
          </w:p>
        </w:tc>
      </w:tr>
      <w:tr w:rsidR="00FB237A">
        <w:trPr>
          <w:trHeight w:val="314"/>
        </w:trPr>
        <w:tc>
          <w:tcPr>
            <w:tcW w:w="351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left"/>
            </w:pPr>
            <w:r>
              <w:rPr>
                <w:b/>
                <w:sz w:val="16"/>
              </w:rPr>
              <w:t xml:space="preserve">EMPRESA DE VIVIENDA Y SERVICIOS </w:t>
            </w:r>
          </w:p>
        </w:tc>
        <w:tc>
          <w:tcPr>
            <w:tcW w:w="1985"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sz w:val="16"/>
              </w:rPr>
              <w:t xml:space="preserve">37,87 días </w:t>
            </w:r>
          </w:p>
        </w:tc>
        <w:tc>
          <w:tcPr>
            <w:tcW w:w="2126"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sz w:val="16"/>
              </w:rPr>
              <w:t xml:space="preserve"> </w:t>
            </w:r>
          </w:p>
        </w:tc>
      </w:tr>
      <w:tr w:rsidR="00FB237A">
        <w:trPr>
          <w:trHeight w:val="314"/>
        </w:trPr>
        <w:tc>
          <w:tcPr>
            <w:tcW w:w="351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left"/>
            </w:pPr>
            <w:r>
              <w:rPr>
                <w:b/>
                <w:sz w:val="16"/>
              </w:rPr>
              <w:t xml:space="preserve">TOTAL </w:t>
            </w:r>
          </w:p>
        </w:tc>
        <w:tc>
          <w:tcPr>
            <w:tcW w:w="1985"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sz w:val="16"/>
              </w:rPr>
              <w:t xml:space="preserve">24,82 Días </w:t>
            </w:r>
          </w:p>
        </w:tc>
        <w:tc>
          <w:tcPr>
            <w:tcW w:w="2126"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sz w:val="16"/>
              </w:rPr>
              <w:t xml:space="preserve">16,93 Días </w:t>
            </w:r>
          </w:p>
        </w:tc>
      </w:tr>
    </w:tbl>
    <w:p w:rsidR="00FB237A" w:rsidRDefault="0055691B">
      <w:pPr>
        <w:spacing w:after="100" w:line="259" w:lineRule="auto"/>
        <w:ind w:left="0" w:firstLine="0"/>
        <w:jc w:val="left"/>
      </w:pPr>
      <w:r>
        <w:t xml:space="preserve"> </w:t>
      </w:r>
    </w:p>
    <w:p w:rsidR="00FB237A" w:rsidRDefault="0055691B">
      <w:pPr>
        <w:spacing w:after="95" w:line="259" w:lineRule="auto"/>
        <w:ind w:left="0" w:firstLine="0"/>
        <w:jc w:val="left"/>
      </w:pPr>
      <w:r>
        <w:t xml:space="preserve"> </w:t>
      </w:r>
    </w:p>
    <w:p w:rsidR="00FB237A" w:rsidRDefault="0055691B">
      <w:pPr>
        <w:spacing w:after="113" w:line="248" w:lineRule="auto"/>
        <w:ind w:left="-5" w:right="58"/>
      </w:pPr>
      <w:r>
        <w:rPr>
          <w:b/>
        </w:rPr>
        <w:t>DICTAMEN DE LA COMISIÓN INFORMATIVA DE HACIENDA, RECURSOS HUMANOS Y SERVICIOS GENERALES.</w:t>
      </w:r>
      <w:r>
        <w:t xml:space="preserve"> </w:t>
      </w:r>
    </w:p>
    <w:p w:rsidR="00FB237A" w:rsidRDefault="0055691B">
      <w:pPr>
        <w:ind w:left="-5" w:right="61"/>
      </w:pPr>
      <w:r>
        <w:t xml:space="preserve">Los 7 concejales presentes en la Comisión Informativa quedaron enterados: </w:t>
      </w:r>
    </w:p>
    <w:p w:rsidR="00FB237A" w:rsidRDefault="0055691B">
      <w:pPr>
        <w:ind w:left="-5" w:right="61"/>
      </w:pPr>
      <w:r>
        <w:t>4 concejales del Grupo Socialista: Don José Francisco Pinto Ramos, Don Jorge Baute Delgado,</w:t>
      </w:r>
      <w:r>
        <w:t xml:space="preserve"> Doña Margarita Eva Tendero Barroso y Don Olegario Francisco Alonso Bello. </w:t>
      </w:r>
    </w:p>
    <w:p w:rsidR="00FB237A" w:rsidRDefault="0055691B">
      <w:pPr>
        <w:ind w:left="-5" w:right="61"/>
      </w:pPr>
      <w:r>
        <w:t xml:space="preserve">La concejala del Grupo Popular: Doña Raquel Martín Castro. </w:t>
      </w:r>
    </w:p>
    <w:p w:rsidR="00FB237A" w:rsidRDefault="0055691B">
      <w:pPr>
        <w:ind w:left="-5" w:right="61"/>
      </w:pPr>
      <w:r>
        <w:t xml:space="preserve">2 concejalas del Grupo Mixto, Doña María del Carmen Coello González (SSP) y Doña Ángela Cruz Perera (CC-PNC). </w:t>
      </w:r>
    </w:p>
    <w:p w:rsidR="00FB237A" w:rsidRDefault="0055691B">
      <w:pPr>
        <w:spacing w:after="79" w:line="259" w:lineRule="auto"/>
        <w:ind w:left="0" w:firstLine="0"/>
        <w:jc w:val="left"/>
      </w:pPr>
      <w:r>
        <w:rPr>
          <w:sz w:val="24"/>
        </w:rPr>
        <w:t xml:space="preserve"> </w:t>
      </w:r>
    </w:p>
    <w:p w:rsidR="00FB237A" w:rsidRDefault="0055691B">
      <w:pPr>
        <w:spacing w:after="113" w:line="248" w:lineRule="auto"/>
        <w:ind w:left="-5" w:right="58"/>
      </w:pPr>
      <w:r>
        <w:rPr>
          <w:b/>
        </w:rPr>
        <w:t>JUNTA D</w:t>
      </w:r>
      <w:r>
        <w:rPr>
          <w:b/>
        </w:rPr>
        <w:t xml:space="preserve">E PORTAVOCES </w:t>
      </w:r>
    </w:p>
    <w:p w:rsidR="00FB237A" w:rsidRDefault="0055691B">
      <w:pPr>
        <w:ind w:left="-5" w:right="61"/>
      </w:pPr>
      <w:r>
        <w:t xml:space="preserve">Quedó oída. </w:t>
      </w:r>
    </w:p>
    <w:p w:rsidR="00FB237A" w:rsidRDefault="0055691B">
      <w:pPr>
        <w:spacing w:after="101" w:line="259" w:lineRule="auto"/>
        <w:ind w:left="0" w:firstLine="0"/>
        <w:jc w:val="left"/>
      </w:pPr>
      <w:r>
        <w:rPr>
          <w:b/>
        </w:rPr>
        <w:t xml:space="preserve"> </w:t>
      </w:r>
    </w:p>
    <w:p w:rsidR="00FB237A" w:rsidRDefault="0055691B">
      <w:pPr>
        <w:tabs>
          <w:tab w:val="center" w:pos="1716"/>
          <w:tab w:val="center" w:pos="4283"/>
        </w:tabs>
        <w:spacing w:after="113" w:line="248" w:lineRule="auto"/>
        <w:ind w:left="-15" w:firstLine="0"/>
        <w:jc w:val="left"/>
      </w:pPr>
      <w:r>
        <w:rPr>
          <w:b/>
        </w:rPr>
        <w:t xml:space="preserve"> </w:t>
      </w:r>
      <w:r>
        <w:rPr>
          <w:b/>
        </w:rPr>
        <w:tab/>
        <w:t xml:space="preserve"> </w:t>
      </w:r>
      <w:r>
        <w:rPr>
          <w:b/>
        </w:rPr>
        <w:tab/>
        <w:t xml:space="preserve">TOMA DE CONOCIMIENTO EN EL PLENO </w:t>
      </w:r>
    </w:p>
    <w:p w:rsidR="00FB237A" w:rsidRDefault="0055691B">
      <w:pPr>
        <w:tabs>
          <w:tab w:val="center" w:pos="1716"/>
          <w:tab w:val="center" w:pos="4662"/>
        </w:tabs>
        <w:ind w:left="-15" w:firstLine="0"/>
        <w:jc w:val="left"/>
      </w:pPr>
      <w:r>
        <w:t xml:space="preserve"> </w:t>
      </w:r>
      <w:r>
        <w:tab/>
        <w:t xml:space="preserve"> </w:t>
      </w:r>
      <w:r>
        <w:tab/>
        <w:t xml:space="preserve">Los 19 concejales presentes tomaron conocimiento: </w:t>
      </w:r>
    </w:p>
    <w:p w:rsidR="00FB237A" w:rsidRDefault="0055691B">
      <w:pPr>
        <w:spacing w:after="11"/>
        <w:ind w:left="-5" w:right="61"/>
      </w:pPr>
      <w:r>
        <w:t xml:space="preserve">11 concejales del Grupo Socialista: Doña María Concepción Brito Núñez, Don Jorge Baute Delgado, </w:t>
      </w:r>
    </w:p>
    <w:p w:rsidR="00FB237A" w:rsidRDefault="0055691B">
      <w:pPr>
        <w:ind w:left="-5" w:right="61"/>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49040" name="Group 149040"/>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0085" name="Rectangle 10085"/>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0086" name="Rectangle 10086"/>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37 de 72 </w:t>
                              </w:r>
                            </w:p>
                          </w:txbxContent>
                        </wps:txbx>
                        <wps:bodyPr horzOverflow="overflow" vert="horz" lIns="0" tIns="0" rIns="0" bIns="0" rtlCol="0">
                          <a:noAutofit/>
                        </wps:bodyPr>
                      </wps:wsp>
                    </wpg:wgp>
                  </a:graphicData>
                </a:graphic>
              </wp:anchor>
            </w:drawing>
          </mc:Choice>
          <mc:Fallback xmlns:a="http://schemas.openxmlformats.org/drawingml/2006/main">
            <w:pict>
              <v:group id="Group 149040" style="width:12.7031pt;height:274.92pt;position:absolute;mso-position-horizontal-relative:page;mso-position-horizontal:absolute;margin-left:682.278pt;mso-position-vertical-relative:page;margin-top:537pt;" coordsize="1613,34914">
                <v:rect id="Rectangle 10085"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0086"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72 </w:t>
                        </w:r>
                      </w:p>
                    </w:txbxContent>
                  </v:textbox>
                </v:rect>
                <w10:wrap type="square"/>
              </v:group>
            </w:pict>
          </mc:Fallback>
        </mc:AlternateContent>
      </w:r>
      <w:r>
        <w:t>Doña Olivia Concepción Pérez Díaz, Don José Francisco Pinto Ram</w:t>
      </w:r>
      <w:r>
        <w:t xml:space="preserve">os, Doña Hilaria Cecilia Otazo González, Don Airam Pérez Chinea, Doña Margarita Eva Tendero Barroso, Don Manuel Alberto González Pestano, Doña María del Carmen Clemente Díaz, Don Olegario Francisco Alonso Bello y Don Reinaldo José Triviño Blanco.  </w:t>
      </w:r>
    </w:p>
    <w:p w:rsidR="00FB237A" w:rsidRDefault="0055691B">
      <w:pPr>
        <w:ind w:left="-5" w:right="61"/>
      </w:pPr>
      <w:r>
        <w:t>3 conce</w:t>
      </w:r>
      <w:r>
        <w:t xml:space="preserve">jales del Grupo Popular: Don Andrés Rodríguez Delgado, Don Jacobo López Fariña y Doña Raquel Martín Castro.  </w:t>
      </w:r>
    </w:p>
    <w:p w:rsidR="00FB237A" w:rsidRDefault="0055691B">
      <w:pPr>
        <w:ind w:left="-5" w:right="61"/>
      </w:pPr>
      <w:r>
        <w:t>5 concejales del Grupo Mixto: Doña María del Carmen Coello González y Doña María del Pilar Maceín Núñez (SSP), Doña Ángela Cruz Perera y Don Emili</w:t>
      </w:r>
      <w:r>
        <w:t xml:space="preserve">o Jesús Atiénzar Armas (CC-PNC) y Don José Fernando Gómez Martín (PvxC). </w:t>
      </w:r>
    </w:p>
    <w:p w:rsidR="00FB237A" w:rsidRDefault="0055691B">
      <w:pPr>
        <w:spacing w:after="98" w:line="259" w:lineRule="auto"/>
        <w:ind w:left="0" w:firstLine="0"/>
        <w:jc w:val="left"/>
      </w:pPr>
      <w:r>
        <w:rPr>
          <w:sz w:val="24"/>
        </w:rPr>
        <w:t xml:space="preserve"> </w:t>
      </w:r>
    </w:p>
    <w:p w:rsidR="00FB237A" w:rsidRDefault="0055691B">
      <w:pPr>
        <w:spacing w:after="10" w:line="249" w:lineRule="auto"/>
        <w:ind w:left="2847" w:right="62"/>
      </w:pPr>
      <w:r>
        <w:rPr>
          <w:b/>
          <w:sz w:val="24"/>
        </w:rPr>
        <w:t>ACUERDO DEL PLENO</w:t>
      </w:r>
      <w:r>
        <w:rPr>
          <w:sz w:val="24"/>
        </w:rPr>
        <w:t xml:space="preserve"> </w:t>
      </w:r>
    </w:p>
    <w:p w:rsidR="00FB237A" w:rsidRDefault="0055691B">
      <w:pPr>
        <w:spacing w:after="100" w:line="259" w:lineRule="auto"/>
        <w:ind w:left="0" w:firstLine="0"/>
        <w:jc w:val="left"/>
      </w:pPr>
      <w:r>
        <w:rPr>
          <w:b/>
        </w:rPr>
        <w:t xml:space="preserve"> </w:t>
      </w:r>
    </w:p>
    <w:p w:rsidR="00FB237A" w:rsidRDefault="0055691B">
      <w:pPr>
        <w:spacing w:after="159" w:line="248" w:lineRule="auto"/>
        <w:ind w:left="-5" w:right="58"/>
      </w:pPr>
      <w:r>
        <w:rPr>
          <w:b/>
        </w:rPr>
        <w:t xml:space="preserve">Tomar conocimiento de la propuesta del Concejal delegado de Hacienda de fecha 22 de enero de 2020 sobre dación de cuenta al Pleno referente al seguimiento del </w:t>
      </w:r>
      <w:r>
        <w:rPr>
          <w:b/>
        </w:rPr>
        <w:t xml:space="preserve">Plan Económico Financiero 2019-2020 del Ayuntamiento de Candelaria. </w:t>
      </w:r>
    </w:p>
    <w:p w:rsidR="00FB237A" w:rsidRDefault="0055691B">
      <w:pPr>
        <w:spacing w:after="177" w:line="259" w:lineRule="auto"/>
        <w:ind w:left="0" w:firstLine="0"/>
        <w:jc w:val="left"/>
      </w:pPr>
      <w:r>
        <w:rPr>
          <w:color w:val="222222"/>
        </w:rPr>
        <w:t xml:space="preserve"> </w:t>
      </w:r>
    </w:p>
    <w:p w:rsidR="00FB237A" w:rsidRDefault="0055691B">
      <w:pPr>
        <w:spacing w:after="129" w:line="259" w:lineRule="auto"/>
        <w:ind w:left="0" w:firstLine="0"/>
        <w:jc w:val="left"/>
      </w:pPr>
      <w:r>
        <w:rPr>
          <w:color w:val="222222"/>
        </w:rPr>
        <w:t xml:space="preserve"> </w:t>
      </w:r>
    </w:p>
    <w:p w:rsidR="00FB237A" w:rsidRDefault="0055691B">
      <w:pPr>
        <w:spacing w:after="98" w:line="259" w:lineRule="auto"/>
        <w:ind w:left="0" w:firstLine="0"/>
        <w:jc w:val="left"/>
      </w:pPr>
      <w:r>
        <w:rPr>
          <w:color w:val="222222"/>
        </w:rPr>
        <w:t xml:space="preserve"> </w:t>
      </w:r>
    </w:p>
    <w:p w:rsidR="00FB237A" w:rsidRDefault="0055691B">
      <w:pPr>
        <w:spacing w:after="0" w:line="259" w:lineRule="auto"/>
        <w:ind w:left="0" w:firstLine="0"/>
        <w:jc w:val="left"/>
      </w:pPr>
      <w:r>
        <w:rPr>
          <w:color w:val="222222"/>
        </w:rPr>
        <w:t xml:space="preserve"> </w:t>
      </w:r>
    </w:p>
    <w:p w:rsidR="00FB237A" w:rsidRDefault="0055691B">
      <w:pPr>
        <w:spacing w:after="100" w:line="259" w:lineRule="auto"/>
        <w:ind w:left="0" w:firstLine="0"/>
        <w:jc w:val="left"/>
      </w:pPr>
      <w:r>
        <w:rPr>
          <w:color w:val="222222"/>
        </w:rPr>
        <w:t xml:space="preserve"> </w:t>
      </w:r>
    </w:p>
    <w:p w:rsidR="00FB237A" w:rsidRDefault="0055691B">
      <w:pPr>
        <w:spacing w:after="115" w:line="259" w:lineRule="auto"/>
        <w:ind w:left="0" w:firstLine="0"/>
        <w:jc w:val="left"/>
      </w:pPr>
      <w:r>
        <w:rPr>
          <w:color w:val="222222"/>
        </w:rPr>
        <w:t xml:space="preserve"> </w:t>
      </w:r>
    </w:p>
    <w:p w:rsidR="00FB237A" w:rsidRDefault="0055691B">
      <w:pPr>
        <w:spacing w:after="92" w:line="249" w:lineRule="auto"/>
        <w:ind w:left="-5" w:right="62"/>
      </w:pPr>
      <w:r>
        <w:rPr>
          <w:b/>
          <w:sz w:val="24"/>
        </w:rPr>
        <w:t xml:space="preserve">3.- </w:t>
      </w:r>
      <w:r>
        <w:rPr>
          <w:b/>
          <w:sz w:val="24"/>
        </w:rPr>
        <w:t>Expediente 409/2020. Propuesta del Concejal delegado de Hacienda de fecha 20 de enero de 2020 de toma de conocimiento por el Pleno del informe de Tesorería de cumplimiento de Plazos de la Ley 15/2010 correspondiente al Cuarto trimestre de 2019 del Ayuntami</w:t>
      </w:r>
      <w:r>
        <w:rPr>
          <w:b/>
          <w:sz w:val="24"/>
        </w:rPr>
        <w:t>ento de Candelaria.</w:t>
      </w:r>
      <w:r>
        <w:rPr>
          <w:sz w:val="24"/>
        </w:rPr>
        <w:t xml:space="preserve"> </w:t>
      </w:r>
    </w:p>
    <w:p w:rsidR="00FB237A" w:rsidRDefault="0055691B">
      <w:pPr>
        <w:spacing w:after="98" w:line="259" w:lineRule="auto"/>
        <w:ind w:left="0" w:firstLine="0"/>
        <w:jc w:val="left"/>
      </w:pPr>
      <w:r>
        <w:rPr>
          <w:b/>
        </w:rPr>
        <w:t xml:space="preserve"> </w:t>
      </w:r>
    </w:p>
    <w:p w:rsidR="00FB237A" w:rsidRDefault="0055691B">
      <w:pPr>
        <w:spacing w:after="113" w:line="248" w:lineRule="auto"/>
        <w:ind w:left="-15" w:right="58" w:firstLine="708"/>
      </w:pPr>
      <w:r>
        <w:rPr>
          <w:b/>
        </w:rPr>
        <w:t xml:space="preserve">Consta en el expediente propuesta del Concejal delegado de Hacienda, D. Airam Pérez Chinea, de fecha 20 de enero de 2020, que transcrito literalmente dice: </w:t>
      </w:r>
    </w:p>
    <w:p w:rsidR="00FB237A" w:rsidRDefault="0055691B">
      <w:pPr>
        <w:spacing w:after="139" w:line="259" w:lineRule="auto"/>
        <w:ind w:left="708" w:firstLine="0"/>
        <w:jc w:val="left"/>
      </w:pPr>
      <w:r>
        <w:rPr>
          <w:b/>
        </w:rPr>
        <w:t xml:space="preserve"> </w:t>
      </w:r>
    </w:p>
    <w:p w:rsidR="00FB237A" w:rsidRDefault="0055691B">
      <w:pPr>
        <w:spacing w:after="228" w:line="248" w:lineRule="auto"/>
        <w:ind w:left="1428" w:right="58"/>
      </w:pPr>
      <w:r>
        <w:rPr>
          <w:b/>
        </w:rPr>
        <w:t xml:space="preserve">“PROPUESTA DEL CONCEJAL DELEGADO DE HACIENDA </w:t>
      </w:r>
    </w:p>
    <w:p w:rsidR="00FB237A" w:rsidRDefault="0055691B">
      <w:pPr>
        <w:spacing w:after="113" w:line="248" w:lineRule="auto"/>
        <w:ind w:left="-5" w:right="58"/>
      </w:pPr>
      <w:r>
        <w:rPr>
          <w:b/>
        </w:rPr>
        <w:t>ASUNTO: Informe del Tesorerí</w:t>
      </w:r>
      <w:r>
        <w:rPr>
          <w:b/>
        </w:rPr>
        <w:t xml:space="preserve">a de Cumplimiento de Plazos de la Ley 15/2010 correspondiente al Cuarto trimestre de 2019 del Ayuntamiento de Candelaria. Toma de Conocimiento. </w:t>
      </w:r>
    </w:p>
    <w:p w:rsidR="00FB237A" w:rsidRDefault="0055691B">
      <w:pPr>
        <w:spacing w:after="101" w:line="259" w:lineRule="auto"/>
        <w:ind w:left="0" w:firstLine="0"/>
        <w:jc w:val="left"/>
      </w:pPr>
      <w:r>
        <w:t xml:space="preserve">  </w:t>
      </w:r>
    </w:p>
    <w:p w:rsidR="00FB237A" w:rsidRDefault="0055691B">
      <w:pPr>
        <w:spacing w:after="146"/>
        <w:ind w:left="-5" w:right="61"/>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50309" name="Group 150309"/>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0275" name="Rectangle 10275"/>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0276" name="Rectangle 10276"/>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38 de 72 </w:t>
                              </w:r>
                            </w:p>
                          </w:txbxContent>
                        </wps:txbx>
                        <wps:bodyPr horzOverflow="overflow" vert="horz" lIns="0" tIns="0" rIns="0" bIns="0" rtlCol="0">
                          <a:noAutofit/>
                        </wps:bodyPr>
                      </wps:wsp>
                    </wpg:wgp>
                  </a:graphicData>
                </a:graphic>
              </wp:anchor>
            </w:drawing>
          </mc:Choice>
          <mc:Fallback xmlns:a="http://schemas.openxmlformats.org/drawingml/2006/main">
            <w:pict>
              <v:group id="Group 150309" style="width:12.7031pt;height:274.92pt;position:absolute;mso-position-horizontal-relative:page;mso-position-horizontal:absolute;margin-left:682.278pt;mso-position-vertical-relative:page;margin-top:537pt;" coordsize="1613,34914">
                <v:rect id="Rectangle 10275"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0276"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72 </w:t>
                        </w:r>
                      </w:p>
                    </w:txbxContent>
                  </v:textbox>
                </v:rect>
                <w10:wrap type="square"/>
              </v:group>
            </w:pict>
          </mc:Fallback>
        </mc:AlternateContent>
      </w:r>
      <w:r>
        <w:t xml:space="preserve">Visto el Informe de Tesorería relativo al estudio del Cumplimiento de los Plazos de la Ley 15/2010 correspondiente al Cuarto trimestre de 2019 del Ayuntamiento de </w:t>
      </w:r>
      <w:r>
        <w:t xml:space="preserve">Candelaria y demás entes instrumentales, cuyos datos se detallan a continuación: </w:t>
      </w:r>
    </w:p>
    <w:p w:rsidR="00FB237A" w:rsidRDefault="0055691B">
      <w:pPr>
        <w:pStyle w:val="Ttulo3"/>
        <w:ind w:right="73"/>
      </w:pPr>
      <w:r>
        <w:rPr>
          <w:b w:val="0"/>
        </w:rPr>
        <w:t xml:space="preserve"> </w:t>
      </w:r>
      <w:r>
        <w:t>“Antecedentes de hecho</w:t>
      </w:r>
      <w:r>
        <w:rPr>
          <w:b w:val="0"/>
        </w:rPr>
        <w:t xml:space="preserve"> </w:t>
      </w:r>
    </w:p>
    <w:p w:rsidR="00FB237A" w:rsidRDefault="0055691B">
      <w:pPr>
        <w:ind w:left="-5" w:right="61"/>
      </w:pPr>
      <w:r>
        <w:t>I.- Ha sido remitida a esta Tesorería información de los entes dependientes para el cálculo del periodo medio de pago del cuarto trimestre del ejerci</w:t>
      </w:r>
      <w:r>
        <w:t xml:space="preserve">cio 2019.  </w:t>
      </w:r>
    </w:p>
    <w:p w:rsidR="00FB237A" w:rsidRDefault="0055691B">
      <w:pPr>
        <w:pStyle w:val="Ttulo3"/>
        <w:ind w:right="71"/>
      </w:pPr>
      <w:r>
        <w:t>CONCLUSIONES</w:t>
      </w:r>
      <w:r>
        <w:rPr>
          <w:b w:val="0"/>
        </w:rPr>
        <w:t xml:space="preserve"> </w:t>
      </w:r>
    </w:p>
    <w:p w:rsidR="00FB237A" w:rsidRDefault="0055691B">
      <w:pPr>
        <w:spacing w:after="9"/>
        <w:ind w:left="-5" w:right="61"/>
      </w:pPr>
      <w:r>
        <w:t xml:space="preserve">Primera.- El Funcionario que suscribe, Tesorero del Ayuntamiento de Candelaria, dando cumplimiento a lo dispuesto en el artículo 4 de la Ley 15/2010, de 5 de julio, de modificación de la Ley </w:t>
      </w:r>
    </w:p>
    <w:p w:rsidR="00FB237A" w:rsidRDefault="0055691B">
      <w:pPr>
        <w:spacing w:after="91" w:line="248" w:lineRule="auto"/>
        <w:ind w:left="-5" w:right="55"/>
      </w:pPr>
      <w:r>
        <w:t>3/2004, de 29 de diciembre, que establ</w:t>
      </w:r>
      <w:r>
        <w:t xml:space="preserve">ece que: </w:t>
      </w:r>
      <w:r>
        <w:rPr>
          <w:i/>
        </w:rPr>
        <w:t>“. Los Tesoreros o, en su defecto, Interventores de las Corporaciones locales elaborarán trimestralmente un informe sobre el cumplimiento de los plazos previstos en esta Ley para el pago de las obligaciones de cada Entidad local, que incluirá nece</w:t>
      </w:r>
      <w:r>
        <w:rPr>
          <w:i/>
        </w:rPr>
        <w:t>sariamente el número y cuantía global de las obligaciones pendientes en las que se esté incumpliendo el plazo.</w:t>
      </w:r>
      <w:r>
        <w:rPr>
          <w:rFonts w:ascii="Times New Roman" w:eastAsia="Times New Roman" w:hAnsi="Times New Roman" w:cs="Times New Roman"/>
          <w:sz w:val="24"/>
        </w:rPr>
        <w:t xml:space="preserve"> </w:t>
      </w:r>
    </w:p>
    <w:p w:rsidR="00FB237A" w:rsidRDefault="0055691B">
      <w:pPr>
        <w:spacing w:after="68" w:line="248" w:lineRule="auto"/>
        <w:ind w:left="-5" w:right="55"/>
      </w:pPr>
      <w:r>
        <w:rPr>
          <w:i/>
        </w:rPr>
        <w:t>4. Sin perjuicio de su posible presentación y debate en el Pleno de la Corporación local, dicho informe deberá remitirse, en todo caso, a los órganos competentes del Ministerio de Economía y Hacienda y, en su respectivo ámbito territorial, a los de las Com</w:t>
      </w:r>
      <w:r>
        <w:rPr>
          <w:i/>
        </w:rPr>
        <w:t>unidades Autónomas que, con arreglo a sus respectivos Estatutos de Autonomía, tengan atribuida la tutela financiera de las Entidades locales. Tales órganos podrán igualmente requerir la remisión de los citados informes. (...)”</w:t>
      </w:r>
      <w:r>
        <w:t xml:space="preserve"> tiene a bien informar que</w:t>
      </w:r>
      <w:r>
        <w:rPr>
          <w:i/>
        </w:rPr>
        <w:t>,</w:t>
      </w:r>
      <w:r>
        <w:t xml:space="preserve"> se</w:t>
      </w:r>
      <w:r>
        <w:t>gún los datos obrantes en la contabilidad a fecha 17 de enero de 2020, el resumen de los plazos de pago en esta corporación ha sido el siguiente:</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rFonts w:ascii="Times New Roman" w:eastAsia="Times New Roman" w:hAnsi="Times New Roman" w:cs="Times New Roman"/>
          <w:sz w:val="20"/>
        </w:rPr>
        <w:t xml:space="preserve"> </w:t>
      </w:r>
    </w:p>
    <w:tbl>
      <w:tblPr>
        <w:tblStyle w:val="TableGrid"/>
        <w:tblW w:w="9342" w:type="dxa"/>
        <w:tblInd w:w="112" w:type="dxa"/>
        <w:tblCellMar>
          <w:top w:w="36" w:type="dxa"/>
          <w:left w:w="68" w:type="dxa"/>
          <w:bottom w:w="0" w:type="dxa"/>
          <w:right w:w="1" w:type="dxa"/>
        </w:tblCellMar>
        <w:tblLook w:val="04A0" w:firstRow="1" w:lastRow="0" w:firstColumn="1" w:lastColumn="0" w:noHBand="0" w:noVBand="1"/>
      </w:tblPr>
      <w:tblGrid>
        <w:gridCol w:w="4319"/>
        <w:gridCol w:w="834"/>
        <w:gridCol w:w="982"/>
        <w:gridCol w:w="1188"/>
        <w:gridCol w:w="981"/>
        <w:gridCol w:w="1038"/>
      </w:tblGrid>
      <w:tr w:rsidR="00FB237A">
        <w:trPr>
          <w:trHeight w:val="220"/>
        </w:trPr>
        <w:tc>
          <w:tcPr>
            <w:tcW w:w="4319"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0" w:right="123" w:firstLine="0"/>
              <w:jc w:val="center"/>
            </w:pPr>
            <w:r>
              <w:rPr>
                <w:rFonts w:ascii="Verdana" w:eastAsia="Verdana" w:hAnsi="Verdana" w:cs="Verdana"/>
                <w:sz w:val="14"/>
              </w:rPr>
              <w:t xml:space="preserve">Pagos realizados en el Periodo </w:t>
            </w:r>
          </w:p>
        </w:tc>
        <w:tc>
          <w:tcPr>
            <w:tcW w:w="834" w:type="dxa"/>
            <w:vMerge w:val="restart"/>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42" w:lineRule="auto"/>
              <w:ind w:left="0" w:firstLine="0"/>
              <w:jc w:val="center"/>
            </w:pPr>
            <w:r>
              <w:rPr>
                <w:rFonts w:ascii="Verdana" w:eastAsia="Verdana" w:hAnsi="Verdana" w:cs="Verdana"/>
                <w:sz w:val="14"/>
              </w:rPr>
              <w:t xml:space="preserve">Periodo medio  pago     </w:t>
            </w:r>
          </w:p>
          <w:p w:rsidR="00FB237A" w:rsidRDefault="0055691B">
            <w:pPr>
              <w:spacing w:after="0" w:line="259" w:lineRule="auto"/>
              <w:ind w:left="0" w:right="115" w:firstLine="0"/>
              <w:jc w:val="center"/>
            </w:pPr>
            <w:r>
              <w:rPr>
                <w:rFonts w:ascii="Verdana" w:eastAsia="Verdana" w:hAnsi="Verdana" w:cs="Verdana"/>
                <w:sz w:val="14"/>
              </w:rPr>
              <w:t xml:space="preserve">(PMD) </w:t>
            </w:r>
          </w:p>
        </w:tc>
        <w:tc>
          <w:tcPr>
            <w:tcW w:w="4189" w:type="dxa"/>
            <w:gridSpan w:val="4"/>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118" w:firstLine="0"/>
              <w:jc w:val="center"/>
            </w:pPr>
            <w:r>
              <w:rPr>
                <w:rFonts w:ascii="Verdana" w:eastAsia="Verdana" w:hAnsi="Verdana" w:cs="Verdana"/>
                <w:sz w:val="14"/>
              </w:rPr>
              <w:t xml:space="preserve">Pagos realizados en el trimestre </w:t>
            </w:r>
          </w:p>
        </w:tc>
      </w:tr>
      <w:tr w:rsidR="00FB237A">
        <w:trPr>
          <w:trHeight w:val="503"/>
        </w:trPr>
        <w:tc>
          <w:tcPr>
            <w:tcW w:w="0" w:type="auto"/>
            <w:vMerge/>
            <w:tcBorders>
              <w:top w:val="nil"/>
              <w:left w:val="single" w:sz="4" w:space="0" w:color="000000"/>
              <w:bottom w:val="single" w:sz="4" w:space="0" w:color="000000"/>
              <w:right w:val="single" w:sz="4" w:space="0" w:color="000000"/>
            </w:tcBorders>
          </w:tcPr>
          <w:p w:rsidR="00FB237A" w:rsidRDefault="00FB237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FB237A" w:rsidRDefault="00FB237A">
            <w:pPr>
              <w:spacing w:after="160" w:line="259" w:lineRule="auto"/>
              <w:ind w:left="0" w:firstLine="0"/>
              <w:jc w:val="left"/>
            </w:pP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40" w:firstLine="0"/>
              <w:jc w:val="center"/>
            </w:pPr>
            <w:r>
              <w:rPr>
                <w:rFonts w:ascii="Verdana" w:eastAsia="Verdana" w:hAnsi="Verdana" w:cs="Verdana"/>
                <w:sz w:val="14"/>
              </w:rPr>
              <w:t xml:space="preserve">Dentro periodo legal de pago </w:t>
            </w:r>
          </w:p>
        </w:tc>
        <w:tc>
          <w:tcPr>
            <w:tcW w:w="2019" w:type="dxa"/>
            <w:gridSpan w:val="2"/>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6" w:firstLine="0"/>
              <w:jc w:val="center"/>
            </w:pPr>
            <w:r>
              <w:rPr>
                <w:rFonts w:ascii="Verdana" w:eastAsia="Verdana" w:hAnsi="Verdana" w:cs="Verdana"/>
                <w:sz w:val="14"/>
              </w:rPr>
              <w:t xml:space="preserve">Fuera periodo legal de pago </w:t>
            </w:r>
          </w:p>
        </w:tc>
      </w:tr>
      <w:tr w:rsidR="00FB237A">
        <w:trPr>
          <w:trHeight w:val="804"/>
        </w:trPr>
        <w:tc>
          <w:tcPr>
            <w:tcW w:w="4319"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FB237A">
            <w:pPr>
              <w:spacing w:after="160" w:line="259" w:lineRule="auto"/>
              <w:ind w:left="0" w:firstLine="0"/>
              <w:jc w:val="left"/>
            </w:pPr>
          </w:p>
        </w:tc>
        <w:tc>
          <w:tcPr>
            <w:tcW w:w="834"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52" w:firstLine="0"/>
              <w:jc w:val="center"/>
            </w:pPr>
            <w:r>
              <w:rPr>
                <w:rFonts w:ascii="Verdana" w:eastAsia="Verdana" w:hAnsi="Verdana" w:cs="Verdana"/>
                <w:sz w:val="14"/>
              </w:rPr>
              <w:t xml:space="preserve">(días) </w:t>
            </w:r>
          </w:p>
        </w:tc>
        <w:tc>
          <w:tcPr>
            <w:tcW w:w="982" w:type="dxa"/>
            <w:tcBorders>
              <w:top w:val="single" w:sz="4" w:space="0" w:color="C0C0C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0" w:firstLine="0"/>
              <w:jc w:val="center"/>
            </w:pPr>
            <w:r>
              <w:rPr>
                <w:rFonts w:ascii="Verdana" w:eastAsia="Verdana" w:hAnsi="Verdana" w:cs="Verdana"/>
                <w:sz w:val="14"/>
              </w:rPr>
              <w:t xml:space="preserve">Número de pagos </w:t>
            </w:r>
          </w:p>
        </w:tc>
        <w:tc>
          <w:tcPr>
            <w:tcW w:w="1188" w:type="dxa"/>
            <w:tcBorders>
              <w:top w:val="single" w:sz="4" w:space="0" w:color="C0C0C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60" w:firstLine="0"/>
              <w:jc w:val="left"/>
            </w:pPr>
            <w:r>
              <w:rPr>
                <w:rFonts w:ascii="Verdana" w:eastAsia="Verdana" w:hAnsi="Verdana" w:cs="Verdana"/>
                <w:sz w:val="14"/>
              </w:rPr>
              <w:t xml:space="preserve">Importe total </w:t>
            </w:r>
          </w:p>
        </w:tc>
        <w:tc>
          <w:tcPr>
            <w:tcW w:w="981" w:type="dxa"/>
            <w:tcBorders>
              <w:top w:val="single" w:sz="4" w:space="0" w:color="C0C0C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0" w:firstLine="0"/>
              <w:jc w:val="center"/>
            </w:pPr>
            <w:r>
              <w:rPr>
                <w:rFonts w:ascii="Verdana" w:eastAsia="Verdana" w:hAnsi="Verdana" w:cs="Verdana"/>
                <w:sz w:val="14"/>
              </w:rPr>
              <w:t xml:space="preserve">Número de pagos </w:t>
            </w:r>
          </w:p>
        </w:tc>
        <w:tc>
          <w:tcPr>
            <w:tcW w:w="1038" w:type="dxa"/>
            <w:tcBorders>
              <w:top w:val="single" w:sz="4" w:space="0" w:color="C0C0C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11" w:right="10" w:firstLine="0"/>
              <w:jc w:val="center"/>
            </w:pPr>
            <w:r>
              <w:rPr>
                <w:rFonts w:ascii="Verdana" w:eastAsia="Verdana" w:hAnsi="Verdana" w:cs="Verdana"/>
                <w:sz w:val="14"/>
              </w:rPr>
              <w:t xml:space="preserve">Importe total </w:t>
            </w:r>
          </w:p>
        </w:tc>
      </w:tr>
      <w:tr w:rsidR="00FB237A">
        <w:trPr>
          <w:trHeight w:val="191"/>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b/>
                <w:sz w:val="14"/>
              </w:rPr>
              <w:t xml:space="preserve">Gastos en bienes corrientes y servicios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1" w:firstLine="0"/>
              <w:jc w:val="left"/>
            </w:pPr>
            <w:r>
              <w:rPr>
                <w:rFonts w:ascii="Verdana" w:eastAsia="Verdana" w:hAnsi="Verdana" w:cs="Verdana"/>
                <w:b/>
                <w:sz w:val="14"/>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3" w:firstLine="0"/>
              <w:jc w:val="left"/>
            </w:pPr>
            <w:r>
              <w:rPr>
                <w:rFonts w:ascii="Verdana" w:eastAsia="Verdana" w:hAnsi="Verdana" w:cs="Verdana"/>
                <w:b/>
                <w:sz w:val="1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left"/>
            </w:pPr>
            <w:r>
              <w:rPr>
                <w:rFonts w:ascii="Verdana" w:eastAsia="Verdana" w:hAnsi="Verdana" w:cs="Verdana"/>
                <w:b/>
                <w:sz w:val="14"/>
              </w:rPr>
              <w:t xml:space="preserve">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left"/>
            </w:pPr>
            <w:r>
              <w:rPr>
                <w:rFonts w:ascii="Verdana" w:eastAsia="Verdana" w:hAnsi="Verdana" w:cs="Verdana"/>
                <w:b/>
                <w:sz w:val="14"/>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4" w:firstLine="0"/>
              <w:jc w:val="left"/>
            </w:pPr>
            <w:r>
              <w:rPr>
                <w:rFonts w:ascii="Verdana" w:eastAsia="Verdana" w:hAnsi="Verdana" w:cs="Verdana"/>
                <w:b/>
                <w:sz w:val="14"/>
              </w:rPr>
              <w:t xml:space="preserve">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4"/>
              </w:rPr>
              <w:t xml:space="preserve">20.- Arrendamientos y Cánones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32,72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57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77.238,46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9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22.508,87</w:t>
            </w:r>
            <w:r>
              <w:rPr>
                <w:rFonts w:ascii="Verdana" w:eastAsia="Verdana" w:hAnsi="Verdana" w:cs="Verdana"/>
                <w:sz w:val="14"/>
              </w:rPr>
              <w:t xml:space="preserve">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4"/>
              </w:rPr>
              <w:t xml:space="preserve">21.- Reparación, Mantenimiento y Conservación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24,96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129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110.469,12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13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18.738,75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4"/>
              </w:rPr>
              <w:t xml:space="preserve">22.- Material, Suministro y Otros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21,18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791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1.474.299,33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137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88" w:firstLine="0"/>
              <w:jc w:val="left"/>
            </w:pPr>
            <w:r>
              <w:rPr>
                <w:rFonts w:ascii="Verdana" w:eastAsia="Verdana" w:hAnsi="Verdana" w:cs="Verdana"/>
                <w:sz w:val="14"/>
              </w:rPr>
              <w:t xml:space="preserve">537.439,23 </w:t>
            </w:r>
          </w:p>
        </w:tc>
      </w:tr>
      <w:tr w:rsidR="00FB237A">
        <w:trPr>
          <w:trHeight w:val="192"/>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4"/>
              </w:rPr>
              <w:t xml:space="preserve">23.- Indemnización por razón del servicio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9" w:firstLine="0"/>
              <w:jc w:val="right"/>
            </w:pPr>
            <w:r>
              <w:rPr>
                <w:rFonts w:ascii="Verdana" w:eastAsia="Verdana" w:hAnsi="Verdana" w:cs="Verdana"/>
                <w:sz w:val="14"/>
              </w:rPr>
              <w:t xml:space="preserve">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0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4"/>
              </w:rPr>
              <w:t xml:space="preserve">24.- </w:t>
            </w:r>
            <w:r>
              <w:rPr>
                <w:rFonts w:ascii="Verdana" w:eastAsia="Verdana" w:hAnsi="Verdana" w:cs="Verdana"/>
                <w:sz w:val="14"/>
              </w:rPr>
              <w:t xml:space="preserve">Gasto de publicaciones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0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4"/>
              </w:rPr>
              <w:t xml:space="preserve">26.- Trabajos realizados por instituciones s.f. lucro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0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b/>
                <w:sz w:val="14"/>
              </w:rPr>
              <w:t xml:space="preserve">Inversiones reales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1" w:firstLine="0"/>
              <w:jc w:val="right"/>
            </w:pPr>
            <w:r>
              <w:rPr>
                <w:rFonts w:ascii="Verdana" w:eastAsia="Verdana" w:hAnsi="Verdana" w:cs="Verdana"/>
                <w:b/>
                <w:sz w:val="14"/>
              </w:rPr>
              <w:t xml:space="preserve">34,71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3" w:firstLine="0"/>
              <w:jc w:val="right"/>
            </w:pPr>
            <w:r>
              <w:rPr>
                <w:rFonts w:ascii="Verdana" w:eastAsia="Verdana" w:hAnsi="Verdana" w:cs="Verdana"/>
                <w:b/>
                <w:sz w:val="14"/>
              </w:rPr>
              <w:t xml:space="preserve">50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1" w:firstLine="0"/>
              <w:jc w:val="right"/>
            </w:pPr>
            <w:r>
              <w:rPr>
                <w:rFonts w:ascii="Verdana" w:eastAsia="Verdana" w:hAnsi="Verdana" w:cs="Verdana"/>
                <w:b/>
                <w:sz w:val="14"/>
              </w:rPr>
              <w:t xml:space="preserve">225.686,21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b/>
                <w:sz w:val="14"/>
              </w:rPr>
              <w:t xml:space="preserve">9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1" w:firstLine="0"/>
              <w:jc w:val="right"/>
            </w:pPr>
            <w:r>
              <w:rPr>
                <w:rFonts w:ascii="Verdana" w:eastAsia="Verdana" w:hAnsi="Verdana" w:cs="Verdana"/>
                <w:b/>
                <w:sz w:val="14"/>
              </w:rPr>
              <w:t xml:space="preserve">71.715,22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b/>
                <w:sz w:val="14"/>
              </w:rPr>
              <w:t xml:space="preserve">Otros pagos realizados por operaciones comerciales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1" w:firstLine="0"/>
              <w:jc w:val="right"/>
            </w:pPr>
            <w:r>
              <w:rPr>
                <w:rFonts w:ascii="Verdana" w:eastAsia="Verdana" w:hAnsi="Verdana" w:cs="Verdana"/>
                <w:b/>
                <w:sz w:val="14"/>
              </w:rPr>
              <w:t xml:space="preserve">49,39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3" w:firstLine="0"/>
              <w:jc w:val="right"/>
            </w:pPr>
            <w:r>
              <w:rPr>
                <w:rFonts w:ascii="Verdana" w:eastAsia="Verdana" w:hAnsi="Verdana" w:cs="Verdana"/>
                <w:b/>
                <w:sz w:val="14"/>
              </w:rPr>
              <w:t xml:space="preserve">13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1" w:firstLine="0"/>
              <w:jc w:val="right"/>
            </w:pPr>
            <w:r>
              <w:rPr>
                <w:rFonts w:ascii="Verdana" w:eastAsia="Verdana" w:hAnsi="Verdana" w:cs="Verdana"/>
                <w:b/>
                <w:sz w:val="14"/>
              </w:rPr>
              <w:t xml:space="preserve">7.893,03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b/>
                <w:sz w:val="14"/>
              </w:rPr>
              <w:t xml:space="preserve">3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1" w:firstLine="0"/>
              <w:jc w:val="right"/>
            </w:pPr>
            <w:r>
              <w:rPr>
                <w:rFonts w:ascii="Verdana" w:eastAsia="Verdana" w:hAnsi="Verdana" w:cs="Verdana"/>
                <w:b/>
                <w:sz w:val="14"/>
              </w:rPr>
              <w:t xml:space="preserve">1.842,32 </w:t>
            </w:r>
          </w:p>
        </w:tc>
      </w:tr>
      <w:tr w:rsidR="00FB237A">
        <w:trPr>
          <w:trHeight w:val="352"/>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b/>
                <w:sz w:val="14"/>
              </w:rPr>
              <w:t xml:space="preserve">Pagos Realizados Pendientes de aplicar a Presupuesto </w:t>
            </w:r>
          </w:p>
        </w:tc>
        <w:tc>
          <w:tcPr>
            <w:tcW w:w="834"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51" w:firstLine="0"/>
              <w:jc w:val="right"/>
            </w:pPr>
            <w:r>
              <w:rPr>
                <w:rFonts w:ascii="Verdana" w:eastAsia="Verdana" w:hAnsi="Verdana" w:cs="Verdana"/>
                <w:b/>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51" w:firstLine="0"/>
              <w:jc w:val="right"/>
            </w:pPr>
            <w:r>
              <w:rPr>
                <w:rFonts w:ascii="Verdana" w:eastAsia="Verdana" w:hAnsi="Verdana" w:cs="Verdana"/>
                <w:b/>
                <w:sz w:val="14"/>
              </w:rPr>
              <w:t xml:space="preserve">0 </w:t>
            </w:r>
          </w:p>
        </w:tc>
        <w:tc>
          <w:tcPr>
            <w:tcW w:w="118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51" w:firstLine="0"/>
              <w:jc w:val="right"/>
            </w:pPr>
            <w:r>
              <w:rPr>
                <w:rFonts w:ascii="Verdana" w:eastAsia="Verdana" w:hAnsi="Verdana" w:cs="Verdana"/>
                <w:b/>
                <w:sz w:val="14"/>
              </w:rPr>
              <w:t xml:space="preserve">0,00 </w:t>
            </w:r>
          </w:p>
        </w:tc>
        <w:tc>
          <w:tcPr>
            <w:tcW w:w="981"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50" w:firstLine="0"/>
              <w:jc w:val="right"/>
            </w:pPr>
            <w:r>
              <w:rPr>
                <w:rFonts w:ascii="Verdana" w:eastAsia="Verdana" w:hAnsi="Verdana" w:cs="Verdana"/>
                <w:b/>
                <w:sz w:val="14"/>
              </w:rPr>
              <w:t xml:space="preserve">0 </w:t>
            </w:r>
          </w:p>
        </w:tc>
        <w:tc>
          <w:tcPr>
            <w:tcW w:w="103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51" w:firstLine="0"/>
              <w:jc w:val="right"/>
            </w:pPr>
            <w:r>
              <w:rPr>
                <w:rFonts w:ascii="Verdana" w:eastAsia="Verdana" w:hAnsi="Verdana" w:cs="Verdana"/>
                <w:b/>
                <w:sz w:val="14"/>
              </w:rPr>
              <w:t xml:space="preserve">0,00 </w:t>
            </w:r>
          </w:p>
        </w:tc>
      </w:tr>
      <w:tr w:rsidR="00FB237A">
        <w:trPr>
          <w:trHeight w:val="187"/>
        </w:trPr>
        <w:tc>
          <w:tcPr>
            <w:tcW w:w="4319"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55" w:firstLine="0"/>
              <w:jc w:val="right"/>
            </w:pPr>
            <w:r>
              <w:rPr>
                <w:rFonts w:ascii="Verdana" w:eastAsia="Verdana" w:hAnsi="Verdana" w:cs="Verdana"/>
                <w:b/>
                <w:sz w:val="14"/>
              </w:rPr>
              <w:t xml:space="preserve">TOTAL pago realizados en el trimestre </w:t>
            </w:r>
          </w:p>
        </w:tc>
        <w:tc>
          <w:tcPr>
            <w:tcW w:w="834"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51" w:firstLine="0"/>
              <w:jc w:val="right"/>
            </w:pPr>
            <w:r>
              <w:rPr>
                <w:rFonts w:ascii="Verdana" w:eastAsia="Verdana" w:hAnsi="Verdana" w:cs="Verdana"/>
                <w:b/>
                <w:sz w:val="14"/>
              </w:rPr>
              <w:t xml:space="preserve">23,55 </w:t>
            </w:r>
          </w:p>
        </w:tc>
        <w:tc>
          <w:tcPr>
            <w:tcW w:w="982"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53" w:firstLine="0"/>
              <w:jc w:val="right"/>
            </w:pPr>
            <w:r>
              <w:rPr>
                <w:rFonts w:ascii="Verdana" w:eastAsia="Verdana" w:hAnsi="Verdana" w:cs="Verdana"/>
                <w:b/>
                <w:sz w:val="14"/>
              </w:rPr>
              <w:t xml:space="preserve">1.040 </w:t>
            </w:r>
          </w:p>
        </w:tc>
        <w:tc>
          <w:tcPr>
            <w:tcW w:w="1188"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2" w:firstLine="0"/>
            </w:pPr>
            <w:r>
              <w:rPr>
                <w:rFonts w:ascii="Verdana" w:eastAsia="Verdana" w:hAnsi="Verdana" w:cs="Verdana"/>
                <w:b/>
                <w:sz w:val="14"/>
              </w:rPr>
              <w:t xml:space="preserve">1.895.586,15 </w:t>
            </w:r>
          </w:p>
        </w:tc>
        <w:tc>
          <w:tcPr>
            <w:tcW w:w="981"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52" w:firstLine="0"/>
              <w:jc w:val="right"/>
            </w:pPr>
            <w:r>
              <w:rPr>
                <w:rFonts w:ascii="Verdana" w:eastAsia="Verdana" w:hAnsi="Verdana" w:cs="Verdana"/>
                <w:b/>
                <w:sz w:val="14"/>
              </w:rPr>
              <w:t xml:space="preserve">171 </w:t>
            </w:r>
          </w:p>
        </w:tc>
        <w:tc>
          <w:tcPr>
            <w:tcW w:w="1038"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4" w:firstLine="0"/>
            </w:pPr>
            <w:r>
              <w:rPr>
                <w:rFonts w:ascii="Verdana" w:eastAsia="Verdana" w:hAnsi="Verdana" w:cs="Verdana"/>
                <w:b/>
                <w:sz w:val="14"/>
              </w:rPr>
              <w:t xml:space="preserve">652.244,39 </w:t>
            </w:r>
          </w:p>
        </w:tc>
      </w:tr>
    </w:tbl>
    <w:p w:rsidR="00FB237A" w:rsidRDefault="0055691B">
      <w:pPr>
        <w:spacing w:after="9" w:line="259" w:lineRule="auto"/>
        <w:ind w:left="180" w:firstLine="0"/>
        <w:jc w:val="left"/>
      </w:pPr>
      <w:r>
        <w:rPr>
          <w:rFonts w:ascii="Verdana" w:eastAsia="Verdana" w:hAnsi="Verdana" w:cs="Verdana"/>
          <w:sz w:val="14"/>
        </w:rPr>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p>
    <w:p w:rsidR="00FB237A" w:rsidRDefault="0055691B">
      <w:pPr>
        <w:spacing w:after="9" w:line="259" w:lineRule="auto"/>
        <w:ind w:left="180" w:firstLine="0"/>
        <w:jc w:val="left"/>
      </w:pPr>
      <w:r>
        <w:rPr>
          <w:rFonts w:ascii="Verdana" w:eastAsia="Verdana" w:hAnsi="Verdana" w:cs="Verdana"/>
          <w:sz w:val="14"/>
        </w:rPr>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p>
    <w:p w:rsidR="00FB237A" w:rsidRDefault="0055691B">
      <w:pPr>
        <w:spacing w:after="0" w:line="259" w:lineRule="auto"/>
        <w:ind w:left="180" w:firstLine="0"/>
        <w:jc w:val="left"/>
      </w:pPr>
      <w:r>
        <w:rPr>
          <w:rFonts w:ascii="Verdana" w:eastAsia="Verdana" w:hAnsi="Verdana" w:cs="Verdana"/>
          <w:sz w:val="14"/>
        </w:rPr>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p>
    <w:tbl>
      <w:tblPr>
        <w:tblStyle w:val="TableGrid"/>
        <w:tblW w:w="6135" w:type="dxa"/>
        <w:tblInd w:w="112" w:type="dxa"/>
        <w:tblCellMar>
          <w:top w:w="41" w:type="dxa"/>
          <w:left w:w="68" w:type="dxa"/>
          <w:bottom w:w="0" w:type="dxa"/>
          <w:right w:w="20" w:type="dxa"/>
        </w:tblCellMar>
        <w:tblLook w:val="04A0" w:firstRow="1" w:lastRow="0" w:firstColumn="1" w:lastColumn="0" w:noHBand="0" w:noVBand="1"/>
      </w:tblPr>
      <w:tblGrid>
        <w:gridCol w:w="4318"/>
        <w:gridCol w:w="835"/>
        <w:gridCol w:w="982"/>
      </w:tblGrid>
      <w:tr w:rsidR="00FB237A">
        <w:trPr>
          <w:trHeight w:val="698"/>
        </w:trPr>
        <w:tc>
          <w:tcPr>
            <w:tcW w:w="4318"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0" w:right="58" w:firstLine="0"/>
              <w:jc w:val="center"/>
            </w:pPr>
            <w:r>
              <w:rPr>
                <w:rFonts w:ascii="Verdana" w:eastAsia="Verdana" w:hAnsi="Verdana" w:cs="Verdana"/>
                <w:sz w:val="14"/>
              </w:rPr>
              <w:t xml:space="preserve">Intereses de demora pagados en el trimestre </w:t>
            </w: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0" w:firstLine="0"/>
              <w:jc w:val="center"/>
            </w:pPr>
            <w:r>
              <w:rPr>
                <w:rFonts w:ascii="Verdana" w:eastAsia="Verdana" w:hAnsi="Verdana" w:cs="Verdana"/>
                <w:sz w:val="14"/>
              </w:rPr>
              <w:t xml:space="preserve">Intereses de demora pagados en el periodo </w:t>
            </w:r>
          </w:p>
        </w:tc>
      </w:tr>
      <w:tr w:rsidR="00FB237A">
        <w:trPr>
          <w:trHeight w:val="685"/>
        </w:trPr>
        <w:tc>
          <w:tcPr>
            <w:tcW w:w="0" w:type="auto"/>
            <w:vMerge/>
            <w:tcBorders>
              <w:top w:val="nil"/>
              <w:left w:val="single" w:sz="4" w:space="0" w:color="000000"/>
              <w:bottom w:val="single" w:sz="4" w:space="0" w:color="000000"/>
              <w:right w:val="single" w:sz="4" w:space="0" w:color="000000"/>
            </w:tcBorders>
          </w:tcPr>
          <w:p w:rsidR="00FB237A" w:rsidRDefault="00FB237A">
            <w:pPr>
              <w:spacing w:after="160" w:line="259" w:lineRule="auto"/>
              <w:ind w:left="0" w:firstLine="0"/>
              <w:jc w:val="left"/>
            </w:pPr>
          </w:p>
        </w:tc>
        <w:tc>
          <w:tcPr>
            <w:tcW w:w="835"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56" w:right="6" w:firstLine="0"/>
              <w:jc w:val="center"/>
            </w:pPr>
            <w:r>
              <w:rPr>
                <w:rFonts w:ascii="Verdana" w:eastAsia="Verdana" w:hAnsi="Verdana" w:cs="Verdana"/>
                <w:sz w:val="14"/>
              </w:rPr>
              <w:t xml:space="preserve">Número de  pagos </w:t>
            </w:r>
          </w:p>
        </w:tc>
        <w:tc>
          <w:tcPr>
            <w:tcW w:w="98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0" w:firstLine="0"/>
              <w:jc w:val="center"/>
            </w:pPr>
            <w:r>
              <w:rPr>
                <w:rFonts w:ascii="Verdana" w:eastAsia="Verdana" w:hAnsi="Verdana" w:cs="Verdana"/>
                <w:sz w:val="14"/>
              </w:rPr>
              <w:t xml:space="preserve">Importe total </w:t>
            </w:r>
          </w:p>
        </w:tc>
      </w:tr>
      <w:tr w:rsidR="00FB237A">
        <w:trPr>
          <w:trHeight w:val="191"/>
        </w:trPr>
        <w:tc>
          <w:tcPr>
            <w:tcW w:w="43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4"/>
              </w:rPr>
              <w:t xml:space="preserve">Gastos Corrientes en Bienes y Servicios </w:t>
            </w:r>
          </w:p>
        </w:tc>
        <w:tc>
          <w:tcPr>
            <w:tcW w:w="835"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0,00 </w:t>
            </w:r>
          </w:p>
        </w:tc>
      </w:tr>
      <w:tr w:rsidR="00FB237A">
        <w:trPr>
          <w:trHeight w:val="190"/>
        </w:trPr>
        <w:tc>
          <w:tcPr>
            <w:tcW w:w="43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4"/>
              </w:rPr>
              <w:t xml:space="preserve">Inversiones reales </w:t>
            </w:r>
          </w:p>
        </w:tc>
        <w:tc>
          <w:tcPr>
            <w:tcW w:w="835"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0,00 </w:t>
            </w:r>
          </w:p>
        </w:tc>
      </w:tr>
      <w:tr w:rsidR="00FB237A">
        <w:trPr>
          <w:trHeight w:val="190"/>
        </w:trPr>
        <w:tc>
          <w:tcPr>
            <w:tcW w:w="43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4"/>
              </w:rPr>
              <w:t xml:space="preserve">Otros pagos realizados por operaciones comerciales </w:t>
            </w:r>
          </w:p>
        </w:tc>
        <w:tc>
          <w:tcPr>
            <w:tcW w:w="835"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2,00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4" w:firstLine="0"/>
              <w:jc w:val="right"/>
            </w:pPr>
            <w:r>
              <w:rPr>
                <w:rFonts w:ascii="Verdana" w:eastAsia="Verdana" w:hAnsi="Verdana" w:cs="Verdana"/>
                <w:sz w:val="14"/>
              </w:rPr>
              <w:t xml:space="preserve">1.394,63 </w:t>
            </w:r>
          </w:p>
        </w:tc>
      </w:tr>
      <w:tr w:rsidR="00FB237A">
        <w:trPr>
          <w:trHeight w:val="191"/>
        </w:trPr>
        <w:tc>
          <w:tcPr>
            <w:tcW w:w="43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4"/>
              </w:rPr>
              <w:t xml:space="preserve">Pagos Realizados Pendientes de aplicar a Presupuesto </w:t>
            </w:r>
          </w:p>
        </w:tc>
        <w:tc>
          <w:tcPr>
            <w:tcW w:w="835"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0,00 </w:t>
            </w:r>
          </w:p>
        </w:tc>
      </w:tr>
      <w:tr w:rsidR="00FB237A">
        <w:trPr>
          <w:trHeight w:val="187"/>
        </w:trPr>
        <w:tc>
          <w:tcPr>
            <w:tcW w:w="4318"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51" w:firstLine="0"/>
              <w:jc w:val="right"/>
            </w:pPr>
            <w:r>
              <w:rPr>
                <w:rFonts w:ascii="Verdana" w:eastAsia="Verdana" w:hAnsi="Verdana" w:cs="Verdana"/>
                <w:b/>
                <w:sz w:val="14"/>
              </w:rPr>
              <w:t xml:space="preserve">TOTAL intereses de demora pagados </w:t>
            </w:r>
          </w:p>
        </w:tc>
        <w:tc>
          <w:tcPr>
            <w:tcW w:w="835"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51" w:firstLine="0"/>
              <w:jc w:val="right"/>
            </w:pPr>
            <w:r>
              <w:rPr>
                <w:rFonts w:ascii="Verdana" w:eastAsia="Verdana" w:hAnsi="Verdana" w:cs="Verdana"/>
                <w:b/>
                <w:sz w:val="14"/>
              </w:rPr>
              <w:t xml:space="preserve">2,00 </w:t>
            </w:r>
          </w:p>
        </w:tc>
        <w:tc>
          <w:tcPr>
            <w:tcW w:w="982"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53" w:firstLine="0"/>
              <w:jc w:val="right"/>
            </w:pPr>
            <w:r>
              <w:rPr>
                <w:rFonts w:ascii="Verdana" w:eastAsia="Verdana" w:hAnsi="Verdana" w:cs="Verdana"/>
                <w:b/>
                <w:sz w:val="14"/>
              </w:rPr>
              <w:t xml:space="preserve">1.394,63 </w:t>
            </w:r>
          </w:p>
        </w:tc>
      </w:tr>
    </w:tbl>
    <w:p w:rsidR="00FB237A" w:rsidRDefault="0055691B">
      <w:pPr>
        <w:spacing w:after="9" w:line="259" w:lineRule="auto"/>
        <w:ind w:left="180" w:firstLine="0"/>
        <w:jc w:val="left"/>
      </w:pPr>
      <w:r>
        <w:rPr>
          <w:rFonts w:ascii="Verdana" w:eastAsia="Verdana" w:hAnsi="Verdana" w:cs="Verdana"/>
          <w:sz w:val="14"/>
        </w:rPr>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p>
    <w:p w:rsidR="00FB237A" w:rsidRDefault="0055691B">
      <w:pPr>
        <w:spacing w:after="0" w:line="259" w:lineRule="auto"/>
        <w:ind w:left="180" w:firstLine="0"/>
        <w:jc w:val="left"/>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63482" name="Group 163482"/>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1571" name="Rectangle 11571"/>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1572" name="Rectangle 11572"/>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39 de 72 </w:t>
                              </w:r>
                            </w:p>
                          </w:txbxContent>
                        </wps:txbx>
                        <wps:bodyPr horzOverflow="overflow" vert="horz" lIns="0" tIns="0" rIns="0" bIns="0" rtlCol="0">
                          <a:noAutofit/>
                        </wps:bodyPr>
                      </wps:wsp>
                    </wpg:wgp>
                  </a:graphicData>
                </a:graphic>
              </wp:anchor>
            </w:drawing>
          </mc:Choice>
          <mc:Fallback xmlns:a="http://schemas.openxmlformats.org/drawingml/2006/main">
            <w:pict>
              <v:group id="Group 163482" style="width:12.7031pt;height:274.92pt;position:absolute;mso-position-horizontal-relative:page;mso-position-horizontal:absolute;margin-left:682.278pt;mso-position-vertical-relative:page;margin-top:537pt;" coordsize="1613,34914">
                <v:rect id="Rectangle 11571"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1572"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72 </w:t>
                        </w:r>
                      </w:p>
                    </w:txbxContent>
                  </v:textbox>
                </v:rect>
                <w10:wrap type="square"/>
              </v:group>
            </w:pict>
          </mc:Fallback>
        </mc:AlternateContent>
      </w:r>
      <w:r>
        <w:rPr>
          <w:rFonts w:ascii="Verdana" w:eastAsia="Verdana" w:hAnsi="Verdana" w:cs="Verdana"/>
          <w:sz w:val="14"/>
        </w:rPr>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p>
    <w:tbl>
      <w:tblPr>
        <w:tblStyle w:val="TableGrid"/>
        <w:tblW w:w="9342" w:type="dxa"/>
        <w:tblInd w:w="112" w:type="dxa"/>
        <w:tblCellMar>
          <w:top w:w="41" w:type="dxa"/>
          <w:left w:w="0" w:type="dxa"/>
          <w:bottom w:w="0" w:type="dxa"/>
          <w:right w:w="19" w:type="dxa"/>
        </w:tblCellMar>
        <w:tblLook w:val="04A0" w:firstRow="1" w:lastRow="0" w:firstColumn="1" w:lastColumn="0" w:noHBand="0" w:noVBand="1"/>
      </w:tblPr>
      <w:tblGrid>
        <w:gridCol w:w="4319"/>
        <w:gridCol w:w="834"/>
        <w:gridCol w:w="982"/>
        <w:gridCol w:w="1188"/>
        <w:gridCol w:w="981"/>
        <w:gridCol w:w="1038"/>
      </w:tblGrid>
      <w:tr w:rsidR="00FB237A">
        <w:trPr>
          <w:trHeight w:val="217"/>
        </w:trPr>
        <w:tc>
          <w:tcPr>
            <w:tcW w:w="4319"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387" w:right="269" w:firstLine="0"/>
              <w:jc w:val="center"/>
            </w:pPr>
            <w:r>
              <w:rPr>
                <w:rFonts w:ascii="Verdana" w:eastAsia="Verdana" w:hAnsi="Verdana" w:cs="Verdana"/>
                <w:sz w:val="14"/>
              </w:rPr>
              <w:t xml:space="preserve">Facturas o documentos justificativos pendientes  </w:t>
            </w:r>
            <w:r>
              <w:rPr>
                <w:rFonts w:ascii="Verdana" w:eastAsia="Verdana" w:hAnsi="Verdana" w:cs="Verdana"/>
                <w:sz w:val="14"/>
              </w:rPr>
              <w:t xml:space="preserve">de pago al final del trimestre </w:t>
            </w:r>
          </w:p>
        </w:tc>
        <w:tc>
          <w:tcPr>
            <w:tcW w:w="834"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20" w:firstLine="0"/>
              <w:jc w:val="center"/>
            </w:pPr>
            <w:r>
              <w:rPr>
                <w:rFonts w:ascii="Verdana" w:eastAsia="Verdana" w:hAnsi="Verdana" w:cs="Verdana"/>
                <w:sz w:val="14"/>
              </w:rPr>
              <w:t xml:space="preserve">Periodo </w:t>
            </w:r>
          </w:p>
          <w:p w:rsidR="00FB237A" w:rsidRDefault="0055691B">
            <w:pPr>
              <w:spacing w:after="0" w:line="259" w:lineRule="auto"/>
              <w:ind w:left="18" w:firstLine="0"/>
              <w:jc w:val="center"/>
            </w:pPr>
            <w:r>
              <w:rPr>
                <w:rFonts w:ascii="Verdana" w:eastAsia="Verdana" w:hAnsi="Verdana" w:cs="Verdana"/>
                <w:sz w:val="14"/>
              </w:rPr>
              <w:t xml:space="preserve">Medio  </w:t>
            </w:r>
          </w:p>
          <w:p w:rsidR="00FB237A" w:rsidRDefault="0055691B">
            <w:pPr>
              <w:spacing w:after="0" w:line="241" w:lineRule="auto"/>
              <w:ind w:left="0" w:firstLine="0"/>
              <w:jc w:val="center"/>
            </w:pPr>
            <w:r>
              <w:rPr>
                <w:rFonts w:ascii="Verdana" w:eastAsia="Verdana" w:hAnsi="Verdana" w:cs="Verdana"/>
                <w:sz w:val="14"/>
              </w:rPr>
              <w:t xml:space="preserve">Pago  pendiente </w:t>
            </w:r>
          </w:p>
          <w:p w:rsidR="00FB237A" w:rsidRDefault="0055691B">
            <w:pPr>
              <w:spacing w:after="0" w:line="259" w:lineRule="auto"/>
              <w:ind w:left="19" w:firstLine="0"/>
              <w:jc w:val="center"/>
            </w:pPr>
            <w:r>
              <w:rPr>
                <w:rFonts w:ascii="Verdana" w:eastAsia="Verdana" w:hAnsi="Verdana" w:cs="Verdana"/>
                <w:sz w:val="14"/>
              </w:rPr>
              <w:t xml:space="preserve">(PMPP) </w:t>
            </w:r>
          </w:p>
          <w:p w:rsidR="00FB237A" w:rsidRDefault="0055691B">
            <w:pPr>
              <w:spacing w:after="0" w:line="259" w:lineRule="auto"/>
              <w:ind w:left="16" w:firstLine="0"/>
              <w:jc w:val="center"/>
            </w:pPr>
            <w:r>
              <w:rPr>
                <w:rFonts w:ascii="Verdana" w:eastAsia="Verdana" w:hAnsi="Verdana" w:cs="Verdana"/>
                <w:sz w:val="14"/>
              </w:rPr>
              <w:t xml:space="preserve">(días) </w:t>
            </w:r>
          </w:p>
        </w:tc>
        <w:tc>
          <w:tcPr>
            <w:tcW w:w="4189" w:type="dxa"/>
            <w:gridSpan w:val="4"/>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13" w:firstLine="0"/>
              <w:jc w:val="center"/>
            </w:pPr>
            <w:r>
              <w:rPr>
                <w:rFonts w:ascii="Verdana" w:eastAsia="Verdana" w:hAnsi="Verdana" w:cs="Verdana"/>
                <w:sz w:val="14"/>
              </w:rPr>
              <w:t xml:space="preserve">Pendientes de pago al final del trimestre </w:t>
            </w:r>
          </w:p>
        </w:tc>
      </w:tr>
      <w:tr w:rsidR="00FB237A">
        <w:trPr>
          <w:trHeight w:val="461"/>
        </w:trPr>
        <w:tc>
          <w:tcPr>
            <w:tcW w:w="0" w:type="auto"/>
            <w:vMerge/>
            <w:tcBorders>
              <w:top w:val="nil"/>
              <w:left w:val="single" w:sz="4" w:space="0" w:color="000000"/>
              <w:bottom w:val="nil"/>
              <w:right w:val="single" w:sz="4" w:space="0" w:color="000000"/>
            </w:tcBorders>
          </w:tcPr>
          <w:p w:rsidR="00FB237A" w:rsidRDefault="00FB237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FB237A" w:rsidRDefault="00FB237A">
            <w:pPr>
              <w:spacing w:after="160" w:line="259" w:lineRule="auto"/>
              <w:ind w:left="0" w:firstLine="0"/>
              <w:jc w:val="left"/>
            </w:pP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87" w:right="19" w:firstLine="0"/>
              <w:jc w:val="center"/>
            </w:pPr>
            <w:r>
              <w:rPr>
                <w:rFonts w:ascii="Verdana" w:eastAsia="Verdana" w:hAnsi="Verdana" w:cs="Verdana"/>
                <w:sz w:val="14"/>
              </w:rPr>
              <w:t xml:space="preserve">Dentro periodo legal de pago a final del trimestre </w:t>
            </w:r>
          </w:p>
        </w:tc>
        <w:tc>
          <w:tcPr>
            <w:tcW w:w="2019" w:type="dxa"/>
            <w:gridSpan w:val="2"/>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54" w:firstLine="0"/>
              <w:jc w:val="center"/>
            </w:pPr>
            <w:r>
              <w:rPr>
                <w:rFonts w:ascii="Verdana" w:eastAsia="Verdana" w:hAnsi="Verdana" w:cs="Verdana"/>
                <w:sz w:val="14"/>
              </w:rPr>
              <w:t xml:space="preserve">Fuera periodo legal de pago al final del trimestre </w:t>
            </w:r>
          </w:p>
        </w:tc>
      </w:tr>
      <w:tr w:rsidR="00FB237A">
        <w:trPr>
          <w:trHeight w:val="714"/>
        </w:trPr>
        <w:tc>
          <w:tcPr>
            <w:tcW w:w="0" w:type="auto"/>
            <w:vMerge/>
            <w:tcBorders>
              <w:top w:val="nil"/>
              <w:left w:val="single" w:sz="4" w:space="0" w:color="000000"/>
              <w:bottom w:val="single" w:sz="4" w:space="0" w:color="000000"/>
              <w:right w:val="single" w:sz="4" w:space="0" w:color="000000"/>
            </w:tcBorders>
          </w:tcPr>
          <w:p w:rsidR="00FB237A" w:rsidRDefault="00FB237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FB237A" w:rsidRDefault="00FB237A">
            <w:pPr>
              <w:spacing w:after="160" w:line="259" w:lineRule="auto"/>
              <w:ind w:left="0" w:firstLine="0"/>
              <w:jc w:val="left"/>
            </w:pPr>
          </w:p>
        </w:tc>
        <w:tc>
          <w:tcPr>
            <w:tcW w:w="982"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22" w:firstLine="0"/>
              <w:jc w:val="left"/>
            </w:pPr>
            <w:r>
              <w:rPr>
                <w:rFonts w:ascii="Verdana" w:eastAsia="Verdana" w:hAnsi="Verdana" w:cs="Verdana"/>
                <w:sz w:val="14"/>
              </w:rPr>
              <w:t xml:space="preserve"> </w:t>
            </w:r>
          </w:p>
          <w:p w:rsidR="00FB237A" w:rsidRDefault="0055691B">
            <w:pPr>
              <w:spacing w:after="0" w:line="259" w:lineRule="auto"/>
              <w:ind w:left="0" w:firstLine="0"/>
              <w:jc w:val="center"/>
            </w:pPr>
            <w:r>
              <w:rPr>
                <w:rFonts w:ascii="Verdana" w:eastAsia="Verdana" w:hAnsi="Verdana" w:cs="Verdana"/>
                <w:sz w:val="14"/>
              </w:rPr>
              <w:t xml:space="preserve">Número de </w:t>
            </w:r>
            <w:r>
              <w:rPr>
                <w:rFonts w:ascii="Verdana" w:eastAsia="Verdana" w:hAnsi="Verdana" w:cs="Verdana"/>
                <w:sz w:val="14"/>
              </w:rPr>
              <w:t xml:space="preserve">operaciones </w:t>
            </w:r>
          </w:p>
        </w:tc>
        <w:tc>
          <w:tcPr>
            <w:tcW w:w="118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128" w:firstLine="0"/>
              <w:jc w:val="left"/>
            </w:pPr>
            <w:r>
              <w:rPr>
                <w:rFonts w:ascii="Verdana" w:eastAsia="Verdana" w:hAnsi="Verdana" w:cs="Verdana"/>
                <w:sz w:val="14"/>
              </w:rPr>
              <w:t xml:space="preserve">Importe total </w:t>
            </w:r>
          </w:p>
        </w:tc>
        <w:tc>
          <w:tcPr>
            <w:tcW w:w="9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0" w:firstLine="0"/>
              <w:jc w:val="center"/>
            </w:pPr>
            <w:r>
              <w:rPr>
                <w:rFonts w:ascii="Verdana" w:eastAsia="Verdana" w:hAnsi="Verdana" w:cs="Verdana"/>
                <w:sz w:val="14"/>
              </w:rPr>
              <w:t xml:space="preserve">Número de operaciones </w:t>
            </w:r>
          </w:p>
        </w:tc>
        <w:tc>
          <w:tcPr>
            <w:tcW w:w="103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80" w:right="10" w:firstLine="0"/>
              <w:jc w:val="center"/>
            </w:pPr>
            <w:r>
              <w:rPr>
                <w:rFonts w:ascii="Verdana" w:eastAsia="Verdana" w:hAnsi="Verdana" w:cs="Verdana"/>
                <w:sz w:val="14"/>
              </w:rPr>
              <w:t xml:space="preserve">Importe total </w:t>
            </w:r>
          </w:p>
        </w:tc>
      </w:tr>
      <w:tr w:rsidR="00FB237A">
        <w:trPr>
          <w:trHeight w:val="191"/>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8" w:firstLine="0"/>
              <w:jc w:val="left"/>
            </w:pPr>
            <w:r>
              <w:rPr>
                <w:rFonts w:ascii="Verdana" w:eastAsia="Verdana" w:hAnsi="Verdana" w:cs="Verdana"/>
                <w:b/>
                <w:sz w:val="14"/>
              </w:rPr>
              <w:t xml:space="preserve">Gastos en bienes corrientes y servivios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70" w:firstLine="0"/>
              <w:jc w:val="left"/>
            </w:pPr>
            <w:r>
              <w:rPr>
                <w:rFonts w:ascii="Verdana" w:eastAsia="Verdana" w:hAnsi="Verdana" w:cs="Verdana"/>
                <w:b/>
                <w:sz w:val="14"/>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71" w:firstLine="0"/>
              <w:jc w:val="left"/>
            </w:pPr>
            <w:r>
              <w:rPr>
                <w:rFonts w:ascii="Verdana" w:eastAsia="Verdana" w:hAnsi="Verdana" w:cs="Verdana"/>
                <w:b/>
                <w:sz w:val="1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71" w:firstLine="0"/>
              <w:jc w:val="left"/>
            </w:pPr>
            <w:r>
              <w:rPr>
                <w:rFonts w:ascii="Verdana" w:eastAsia="Verdana" w:hAnsi="Verdana" w:cs="Verdana"/>
                <w:b/>
                <w:sz w:val="14"/>
              </w:rPr>
              <w:t xml:space="preserve">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71" w:firstLine="0"/>
              <w:jc w:val="left"/>
            </w:pPr>
            <w:r>
              <w:rPr>
                <w:rFonts w:ascii="Verdana" w:eastAsia="Verdana" w:hAnsi="Verdana" w:cs="Verdana"/>
                <w:b/>
                <w:sz w:val="14"/>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72" w:firstLine="0"/>
              <w:jc w:val="left"/>
            </w:pPr>
            <w:r>
              <w:rPr>
                <w:rFonts w:ascii="Verdana" w:eastAsia="Verdana" w:hAnsi="Verdana" w:cs="Verdana"/>
                <w:b/>
                <w:sz w:val="14"/>
              </w:rPr>
              <w:t xml:space="preserve">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8" w:firstLine="0"/>
              <w:jc w:val="left"/>
            </w:pPr>
            <w:r>
              <w:rPr>
                <w:rFonts w:ascii="Verdana" w:eastAsia="Verdana" w:hAnsi="Verdana" w:cs="Verdana"/>
                <w:sz w:val="14"/>
              </w:rPr>
              <w:t xml:space="preserve">20.- Arrendamientos y Cánones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17,33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20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19.857,92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8" w:firstLine="0"/>
              <w:jc w:val="left"/>
            </w:pPr>
            <w:r>
              <w:rPr>
                <w:rFonts w:ascii="Verdana" w:eastAsia="Verdana" w:hAnsi="Verdana" w:cs="Verdana"/>
                <w:sz w:val="14"/>
              </w:rPr>
              <w:t xml:space="preserve">21.- Reparación, Mantenimiento y Conservación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9,66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45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38.845,76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2</w:t>
            </w:r>
            <w:r>
              <w:rPr>
                <w:rFonts w:ascii="Verdana" w:eastAsia="Verdana" w:hAnsi="Verdana" w:cs="Verdana"/>
                <w:sz w:val="14"/>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8.866,26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8" w:firstLine="0"/>
              <w:jc w:val="left"/>
            </w:pPr>
            <w:r>
              <w:rPr>
                <w:rFonts w:ascii="Verdana" w:eastAsia="Verdana" w:hAnsi="Verdana" w:cs="Verdana"/>
                <w:sz w:val="14"/>
              </w:rPr>
              <w:t xml:space="preserve">22.- Material, Suministro y Otros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13,97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369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239.414,67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61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40.659,29 </w:t>
            </w:r>
          </w:p>
        </w:tc>
      </w:tr>
      <w:tr w:rsidR="00FB237A">
        <w:trPr>
          <w:trHeight w:val="192"/>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8" w:firstLine="0"/>
              <w:jc w:val="left"/>
            </w:pPr>
            <w:r>
              <w:rPr>
                <w:rFonts w:ascii="Verdana" w:eastAsia="Verdana" w:hAnsi="Verdana" w:cs="Verdana"/>
                <w:sz w:val="14"/>
              </w:rPr>
              <w:t xml:space="preserve">23.- Indemnización por razón del servicio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0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8" w:firstLine="0"/>
              <w:jc w:val="left"/>
            </w:pPr>
            <w:r>
              <w:rPr>
                <w:rFonts w:ascii="Verdana" w:eastAsia="Verdana" w:hAnsi="Verdana" w:cs="Verdana"/>
                <w:sz w:val="14"/>
              </w:rPr>
              <w:t xml:space="preserve">24.- Gasto de publicaciones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0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8" w:firstLine="0"/>
              <w:jc w:val="left"/>
            </w:pPr>
            <w:r>
              <w:rPr>
                <w:rFonts w:ascii="Verdana" w:eastAsia="Verdana" w:hAnsi="Verdana" w:cs="Verdana"/>
                <w:sz w:val="14"/>
              </w:rPr>
              <w:t xml:space="preserve">26.- </w:t>
            </w:r>
            <w:r>
              <w:rPr>
                <w:rFonts w:ascii="Verdana" w:eastAsia="Verdana" w:hAnsi="Verdana" w:cs="Verdana"/>
                <w:sz w:val="14"/>
              </w:rPr>
              <w:t xml:space="preserve">Trabajos realizados por instituciones s.f. Lucro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0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8" w:firstLine="0"/>
              <w:jc w:val="left"/>
            </w:pPr>
            <w:r>
              <w:rPr>
                <w:rFonts w:ascii="Verdana" w:eastAsia="Verdana" w:hAnsi="Verdana" w:cs="Verdana"/>
                <w:sz w:val="14"/>
              </w:rPr>
              <w:t xml:space="preserve">2.- Sin desagregar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0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8" w:firstLine="0"/>
              <w:jc w:val="left"/>
            </w:pPr>
            <w:r>
              <w:rPr>
                <w:rFonts w:ascii="Verdana" w:eastAsia="Verdana" w:hAnsi="Verdana" w:cs="Verdana"/>
                <w:b/>
                <w:sz w:val="14"/>
              </w:rPr>
              <w:t xml:space="preserve">Inversiones reales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1" w:firstLine="0"/>
              <w:jc w:val="right"/>
            </w:pPr>
            <w:r>
              <w:rPr>
                <w:rFonts w:ascii="Verdana" w:eastAsia="Verdana" w:hAnsi="Verdana" w:cs="Verdana"/>
                <w:b/>
                <w:sz w:val="14"/>
              </w:rPr>
              <w:t xml:space="preserve">44,22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3" w:firstLine="0"/>
              <w:jc w:val="right"/>
            </w:pPr>
            <w:r>
              <w:rPr>
                <w:rFonts w:ascii="Verdana" w:eastAsia="Verdana" w:hAnsi="Verdana" w:cs="Verdana"/>
                <w:b/>
                <w:sz w:val="14"/>
              </w:rPr>
              <w:t xml:space="preserve">23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1" w:firstLine="0"/>
              <w:jc w:val="right"/>
            </w:pPr>
            <w:r>
              <w:rPr>
                <w:rFonts w:ascii="Verdana" w:eastAsia="Verdana" w:hAnsi="Verdana" w:cs="Verdana"/>
                <w:b/>
                <w:sz w:val="14"/>
              </w:rPr>
              <w:t xml:space="preserve">513.378,53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b/>
                <w:sz w:val="14"/>
              </w:rPr>
              <w:t xml:space="preserve">7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72" w:firstLine="0"/>
            </w:pPr>
            <w:r>
              <w:rPr>
                <w:rFonts w:ascii="Verdana" w:eastAsia="Verdana" w:hAnsi="Verdana" w:cs="Verdana"/>
                <w:b/>
                <w:sz w:val="14"/>
              </w:rPr>
              <w:t xml:space="preserve">269.501,24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8" w:firstLine="0"/>
            </w:pPr>
            <w:r>
              <w:rPr>
                <w:rFonts w:ascii="Verdana" w:eastAsia="Verdana" w:hAnsi="Verdana" w:cs="Verdana"/>
                <w:b/>
                <w:sz w:val="14"/>
              </w:rPr>
              <w:t xml:space="preserve">Otros pagos pendientes por operaciones comerciales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1" w:firstLine="0"/>
              <w:jc w:val="right"/>
            </w:pPr>
            <w:r>
              <w:rPr>
                <w:rFonts w:ascii="Verdana" w:eastAsia="Verdana" w:hAnsi="Verdana" w:cs="Verdana"/>
                <w:b/>
                <w:sz w:val="14"/>
              </w:rPr>
              <w:t xml:space="preserve">33,90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1" w:firstLine="0"/>
              <w:jc w:val="right"/>
            </w:pPr>
            <w:r>
              <w:rPr>
                <w:rFonts w:ascii="Verdana" w:eastAsia="Verdana" w:hAnsi="Verdana" w:cs="Verdana"/>
                <w:b/>
                <w:sz w:val="14"/>
              </w:rPr>
              <w:t xml:space="preserve">7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1" w:firstLine="0"/>
              <w:jc w:val="right"/>
            </w:pPr>
            <w:r>
              <w:rPr>
                <w:rFonts w:ascii="Verdana" w:eastAsia="Verdana" w:hAnsi="Verdana" w:cs="Verdana"/>
                <w:b/>
                <w:sz w:val="14"/>
              </w:rPr>
              <w:t xml:space="preserve">2.761,73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b/>
                <w:sz w:val="14"/>
              </w:rPr>
              <w:t xml:space="preserve">2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1" w:firstLine="0"/>
              <w:jc w:val="right"/>
            </w:pPr>
            <w:r>
              <w:rPr>
                <w:rFonts w:ascii="Verdana" w:eastAsia="Verdana" w:hAnsi="Verdana" w:cs="Verdana"/>
                <w:b/>
                <w:sz w:val="14"/>
              </w:rPr>
              <w:t xml:space="preserve">250,00 </w:t>
            </w:r>
          </w:p>
        </w:tc>
      </w:tr>
      <w:tr w:rsidR="00FB237A">
        <w:trPr>
          <w:trHeight w:val="193"/>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8" w:firstLine="0"/>
              <w:jc w:val="left"/>
            </w:pPr>
            <w:r>
              <w:rPr>
                <w:rFonts w:ascii="Verdana" w:eastAsia="Verdana" w:hAnsi="Verdana" w:cs="Verdana"/>
                <w:b/>
                <w:sz w:val="14"/>
              </w:rPr>
              <w:t xml:space="preserve">Operaciones pendientes de Aplicar a Presupuesto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1" w:firstLine="0"/>
              <w:jc w:val="right"/>
            </w:pPr>
            <w:r>
              <w:rPr>
                <w:rFonts w:ascii="Verdana" w:eastAsia="Verdana" w:hAnsi="Verdana" w:cs="Verdana"/>
                <w:b/>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1" w:firstLine="0"/>
              <w:jc w:val="right"/>
            </w:pPr>
            <w:r>
              <w:rPr>
                <w:rFonts w:ascii="Verdana" w:eastAsia="Verdana" w:hAnsi="Verdana" w:cs="Verdana"/>
                <w:b/>
                <w:sz w:val="14"/>
              </w:rPr>
              <w:t xml:space="preserve">0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1" w:firstLine="0"/>
              <w:jc w:val="right"/>
            </w:pPr>
            <w:r>
              <w:rPr>
                <w:rFonts w:ascii="Verdana" w:eastAsia="Verdana" w:hAnsi="Verdana" w:cs="Verdana"/>
                <w:b/>
                <w:sz w:val="14"/>
              </w:rPr>
              <w:t xml:space="preserve">0,00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b/>
                <w:sz w:val="14"/>
              </w:rPr>
              <w:t xml:space="preserve">0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1" w:firstLine="0"/>
              <w:jc w:val="right"/>
            </w:pPr>
            <w:r>
              <w:rPr>
                <w:rFonts w:ascii="Verdana" w:eastAsia="Verdana" w:hAnsi="Verdana" w:cs="Verdana"/>
                <w:b/>
                <w:sz w:val="14"/>
              </w:rPr>
              <w:t xml:space="preserve">0,00 </w:t>
            </w:r>
          </w:p>
        </w:tc>
      </w:tr>
      <w:tr w:rsidR="00FB237A">
        <w:trPr>
          <w:trHeight w:val="187"/>
        </w:trPr>
        <w:tc>
          <w:tcPr>
            <w:tcW w:w="4319"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58" w:firstLine="0"/>
              <w:jc w:val="right"/>
            </w:pPr>
            <w:r>
              <w:rPr>
                <w:rFonts w:ascii="Verdana" w:eastAsia="Verdana" w:hAnsi="Verdana" w:cs="Verdana"/>
                <w:b/>
                <w:sz w:val="14"/>
              </w:rPr>
              <w:t xml:space="preserve">TOTAL pendientes de pago al final del trimestre </w:t>
            </w:r>
          </w:p>
        </w:tc>
        <w:tc>
          <w:tcPr>
            <w:tcW w:w="834"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51" w:firstLine="0"/>
              <w:jc w:val="right"/>
            </w:pPr>
            <w:r>
              <w:rPr>
                <w:rFonts w:ascii="Verdana" w:eastAsia="Verdana" w:hAnsi="Verdana" w:cs="Verdana"/>
                <w:b/>
                <w:sz w:val="14"/>
              </w:rPr>
              <w:t xml:space="preserve">34,79 </w:t>
            </w:r>
          </w:p>
        </w:tc>
        <w:tc>
          <w:tcPr>
            <w:tcW w:w="982"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53" w:firstLine="0"/>
              <w:jc w:val="right"/>
            </w:pPr>
            <w:r>
              <w:rPr>
                <w:rFonts w:ascii="Verdana" w:eastAsia="Verdana" w:hAnsi="Verdana" w:cs="Verdana"/>
                <w:b/>
                <w:sz w:val="14"/>
              </w:rPr>
              <w:t xml:space="preserve">464 </w:t>
            </w:r>
          </w:p>
        </w:tc>
        <w:tc>
          <w:tcPr>
            <w:tcW w:w="1188"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51" w:firstLine="0"/>
              <w:jc w:val="right"/>
            </w:pPr>
            <w:r>
              <w:rPr>
                <w:rFonts w:ascii="Verdana" w:eastAsia="Verdana" w:hAnsi="Verdana" w:cs="Verdana"/>
                <w:b/>
                <w:sz w:val="14"/>
              </w:rPr>
              <w:t xml:space="preserve">814.258,61 </w:t>
            </w:r>
          </w:p>
        </w:tc>
        <w:tc>
          <w:tcPr>
            <w:tcW w:w="981"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52" w:firstLine="0"/>
              <w:jc w:val="right"/>
            </w:pPr>
            <w:r>
              <w:rPr>
                <w:rFonts w:ascii="Verdana" w:eastAsia="Verdana" w:hAnsi="Verdana" w:cs="Verdana"/>
                <w:b/>
                <w:sz w:val="14"/>
              </w:rPr>
              <w:t xml:space="preserve">72 </w:t>
            </w:r>
          </w:p>
        </w:tc>
        <w:tc>
          <w:tcPr>
            <w:tcW w:w="1038"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72" w:firstLine="0"/>
            </w:pPr>
            <w:r>
              <w:rPr>
                <w:rFonts w:ascii="Verdana" w:eastAsia="Verdana" w:hAnsi="Verdana" w:cs="Verdana"/>
                <w:b/>
                <w:sz w:val="14"/>
              </w:rPr>
              <w:t xml:space="preserve">319.276,79 </w:t>
            </w:r>
          </w:p>
        </w:tc>
      </w:tr>
    </w:tbl>
    <w:p w:rsidR="00FB237A" w:rsidRDefault="0055691B">
      <w:pPr>
        <w:spacing w:after="34"/>
        <w:ind w:left="-5" w:right="61"/>
      </w:pPr>
      <w:r>
        <w:t xml:space="preserve">Segunda.- </w:t>
      </w:r>
      <w:r>
        <w:t xml:space="preserve">El resto de entes han hecho llegar sus datos a esta Tesorería con los siguientes datos: </w:t>
      </w:r>
    </w:p>
    <w:p w:rsidR="00FB237A" w:rsidRDefault="0055691B">
      <w:pPr>
        <w:tabs>
          <w:tab w:val="center" w:pos="2467"/>
          <w:tab w:val="center" w:pos="3826"/>
          <w:tab w:val="center" w:pos="5622"/>
          <w:tab w:val="center" w:pos="6894"/>
        </w:tabs>
        <w:spacing w:after="11" w:line="248" w:lineRule="auto"/>
        <w:ind w:left="0" w:firstLine="0"/>
        <w:jc w:val="left"/>
      </w:pPr>
      <w:r>
        <w:rPr>
          <w:b/>
        </w:rPr>
        <w:t xml:space="preserve">EPELCAN </w:t>
      </w:r>
      <w:r>
        <w:rPr>
          <w:b/>
        </w:rPr>
        <w:tab/>
        <w:t xml:space="preserve"> </w:t>
      </w:r>
      <w:r>
        <w:rPr>
          <w:b/>
        </w:rPr>
        <w:tab/>
      </w:r>
      <w:r>
        <w:t xml:space="preserve"> </w:t>
      </w:r>
      <w:r>
        <w:tab/>
        <w:t xml:space="preserve"> </w:t>
      </w:r>
      <w:r>
        <w:tab/>
        <w:t xml:space="preserve"> </w:t>
      </w:r>
    </w:p>
    <w:p w:rsidR="00FB237A" w:rsidRDefault="0055691B">
      <w:pPr>
        <w:spacing w:after="0"/>
        <w:ind w:left="149" w:right="7184"/>
      </w:pPr>
      <w:r>
        <w:t>PAGOS REALIZADOS EN EL PE-</w:t>
      </w:r>
    </w:p>
    <w:p w:rsidR="00FB237A" w:rsidRDefault="0055691B">
      <w:pPr>
        <w:tabs>
          <w:tab w:val="center" w:pos="2467"/>
          <w:tab w:val="center" w:pos="3826"/>
          <w:tab w:val="center" w:pos="5622"/>
          <w:tab w:val="center" w:pos="6894"/>
        </w:tabs>
        <w:spacing w:after="11"/>
        <w:ind w:left="0" w:firstLine="0"/>
        <w:jc w:val="left"/>
      </w:pPr>
      <w:r>
        <w:t xml:space="preserve">RIODO </w:t>
      </w:r>
      <w:r>
        <w:tab/>
        <w:t xml:space="preserve"> </w:t>
      </w:r>
      <w:r>
        <w:tab/>
        <w:t xml:space="preserve"> </w:t>
      </w:r>
      <w:r>
        <w:tab/>
        <w:t xml:space="preserve"> </w:t>
      </w:r>
      <w:r>
        <w:tab/>
        <w:t xml:space="preserve"> </w:t>
      </w:r>
    </w:p>
    <w:tbl>
      <w:tblPr>
        <w:tblStyle w:val="TableGrid"/>
        <w:tblW w:w="8507" w:type="dxa"/>
        <w:tblInd w:w="70" w:type="dxa"/>
        <w:tblCellMar>
          <w:top w:w="48" w:type="dxa"/>
          <w:left w:w="94" w:type="dxa"/>
          <w:bottom w:w="5" w:type="dxa"/>
          <w:right w:w="54" w:type="dxa"/>
        </w:tblCellMar>
        <w:tblLook w:val="04A0" w:firstRow="1" w:lastRow="0" w:firstColumn="1" w:lastColumn="0" w:noHBand="0" w:noVBand="1"/>
      </w:tblPr>
      <w:tblGrid>
        <w:gridCol w:w="2328"/>
        <w:gridCol w:w="1359"/>
        <w:gridCol w:w="1803"/>
        <w:gridCol w:w="1265"/>
        <w:gridCol w:w="1752"/>
        <w:gridCol w:w="1"/>
      </w:tblGrid>
      <w:tr w:rsidR="00FB237A">
        <w:trPr>
          <w:gridAfter w:val="1"/>
          <w:trHeight w:val="596"/>
        </w:trPr>
        <w:tc>
          <w:tcPr>
            <w:tcW w:w="232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2" w:firstLine="0"/>
              <w:jc w:val="center"/>
            </w:pPr>
            <w:r>
              <w:rPr>
                <w:rFonts w:ascii="Calibri" w:eastAsia="Calibri" w:hAnsi="Calibri" w:cs="Calibri"/>
                <w:sz w:val="24"/>
              </w:rPr>
              <w:t xml:space="preserve">  </w:t>
            </w:r>
          </w:p>
        </w:tc>
        <w:tc>
          <w:tcPr>
            <w:tcW w:w="3162" w:type="dxa"/>
            <w:gridSpan w:val="2"/>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firstLine="0"/>
              <w:jc w:val="left"/>
            </w:pPr>
            <w:r>
              <w:rPr>
                <w:rFonts w:ascii="Calibri" w:eastAsia="Calibri" w:hAnsi="Calibri" w:cs="Calibri"/>
                <w:sz w:val="24"/>
              </w:rPr>
              <w:t xml:space="preserve">Dentro del Periodo Legal Pago </w:t>
            </w:r>
          </w:p>
        </w:tc>
        <w:tc>
          <w:tcPr>
            <w:tcW w:w="3017" w:type="dxa"/>
            <w:gridSpan w:val="2"/>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Dentro del Periodo Legal Pago </w:t>
            </w:r>
          </w:p>
        </w:tc>
      </w:tr>
      <w:tr w:rsidR="00FB237A">
        <w:trPr>
          <w:trHeight w:val="590"/>
        </w:trPr>
        <w:tc>
          <w:tcPr>
            <w:tcW w:w="2328" w:type="dxa"/>
            <w:tcBorders>
              <w:top w:val="nil"/>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Periodo Medio de Pagos (días) </w:t>
            </w:r>
          </w:p>
        </w:tc>
        <w:tc>
          <w:tcPr>
            <w:tcW w:w="1359" w:type="dxa"/>
            <w:tcBorders>
              <w:top w:val="nil"/>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Número Pagos </w:t>
            </w:r>
          </w:p>
        </w:tc>
        <w:tc>
          <w:tcPr>
            <w:tcW w:w="1803" w:type="dxa"/>
            <w:tcBorders>
              <w:top w:val="nil"/>
              <w:left w:val="single" w:sz="4" w:space="0" w:color="000000"/>
              <w:bottom w:val="single" w:sz="4" w:space="0" w:color="000000"/>
              <w:right w:val="single" w:sz="4" w:space="0" w:color="000000"/>
            </w:tcBorders>
            <w:vAlign w:val="bottom"/>
          </w:tcPr>
          <w:p w:rsidR="00FB237A" w:rsidRDefault="0055691B">
            <w:pPr>
              <w:spacing w:after="0" w:line="259" w:lineRule="auto"/>
              <w:ind w:left="1" w:firstLine="0"/>
              <w:jc w:val="center"/>
            </w:pPr>
            <w:r>
              <w:rPr>
                <w:rFonts w:ascii="Calibri" w:eastAsia="Calibri" w:hAnsi="Calibri" w:cs="Calibri"/>
                <w:sz w:val="24"/>
              </w:rPr>
              <w:t xml:space="preserve">Importe Total </w:t>
            </w:r>
          </w:p>
        </w:tc>
        <w:tc>
          <w:tcPr>
            <w:tcW w:w="1265" w:type="dxa"/>
            <w:tcBorders>
              <w:top w:val="nil"/>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Número Pagos </w:t>
            </w:r>
          </w:p>
        </w:tc>
        <w:tc>
          <w:tcPr>
            <w:tcW w:w="1753" w:type="dxa"/>
            <w:gridSpan w:val="2"/>
            <w:tcBorders>
              <w:top w:val="nil"/>
              <w:left w:val="single" w:sz="4" w:space="0" w:color="000000"/>
              <w:bottom w:val="single" w:sz="4" w:space="0" w:color="000000"/>
              <w:right w:val="single" w:sz="4" w:space="0" w:color="000000"/>
            </w:tcBorders>
            <w:vAlign w:val="bottom"/>
          </w:tcPr>
          <w:p w:rsidR="00FB237A" w:rsidRDefault="0055691B">
            <w:pPr>
              <w:spacing w:after="0" w:line="259" w:lineRule="auto"/>
              <w:ind w:left="0" w:firstLine="0"/>
              <w:jc w:val="center"/>
            </w:pPr>
            <w:r>
              <w:rPr>
                <w:rFonts w:ascii="Calibri" w:eastAsia="Calibri" w:hAnsi="Calibri" w:cs="Calibri"/>
                <w:sz w:val="24"/>
              </w:rPr>
              <w:t xml:space="preserve">Importe Total </w:t>
            </w:r>
          </w:p>
        </w:tc>
      </w:tr>
      <w:tr w:rsidR="00FB237A">
        <w:trPr>
          <w:trHeight w:val="310"/>
        </w:trPr>
        <w:tc>
          <w:tcPr>
            <w:tcW w:w="232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2" w:firstLine="0"/>
              <w:jc w:val="center"/>
            </w:pPr>
            <w:r>
              <w:rPr>
                <w:rFonts w:ascii="Calibri" w:eastAsia="Calibri" w:hAnsi="Calibri" w:cs="Calibri"/>
                <w:sz w:val="24"/>
              </w:rPr>
              <w:t xml:space="preserve">38,06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center"/>
            </w:pPr>
            <w:r>
              <w:rPr>
                <w:rFonts w:ascii="Calibri" w:eastAsia="Calibri" w:hAnsi="Calibri" w:cs="Calibri"/>
                <w:sz w:val="24"/>
              </w:rPr>
              <w:t xml:space="preserve">46 </w:t>
            </w:r>
          </w:p>
        </w:tc>
        <w:tc>
          <w:tcPr>
            <w:tcW w:w="180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23.577,48 </w:t>
            </w:r>
          </w:p>
        </w:tc>
        <w:tc>
          <w:tcPr>
            <w:tcW w:w="1265"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center"/>
            </w:pPr>
            <w:r>
              <w:rPr>
                <w:rFonts w:ascii="Calibri" w:eastAsia="Calibri" w:hAnsi="Calibri" w:cs="Calibri"/>
                <w:sz w:val="24"/>
              </w:rPr>
              <w:t xml:space="preserve">21 </w:t>
            </w:r>
          </w:p>
        </w:tc>
        <w:tc>
          <w:tcPr>
            <w:tcW w:w="1753" w:type="dxa"/>
            <w:gridSpan w:val="2"/>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43.418,25 </w:t>
            </w:r>
          </w:p>
        </w:tc>
      </w:tr>
    </w:tbl>
    <w:p w:rsidR="00FB237A" w:rsidRDefault="0055691B">
      <w:pPr>
        <w:spacing w:after="0" w:line="259" w:lineRule="auto"/>
        <w:ind w:left="0" w:right="1886" w:firstLine="0"/>
        <w:jc w:val="right"/>
      </w:pP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FB237A" w:rsidRDefault="0055691B">
      <w:pPr>
        <w:spacing w:after="1" w:line="259" w:lineRule="auto"/>
        <w:ind w:left="134"/>
        <w:jc w:val="left"/>
      </w:pPr>
      <w:r>
        <w:rPr>
          <w:rFonts w:ascii="Calibri" w:eastAsia="Calibri" w:hAnsi="Calibri" w:cs="Calibri"/>
          <w:sz w:val="24"/>
        </w:rPr>
        <w:t xml:space="preserve">FACTURAS O DOCUMENTOS PENDIENTES DE PAGO AL </w:t>
      </w:r>
    </w:p>
    <w:p w:rsidR="00FB237A" w:rsidRDefault="0055691B">
      <w:pPr>
        <w:tabs>
          <w:tab w:val="center" w:pos="5629"/>
          <w:tab w:val="center" w:pos="7700"/>
        </w:tabs>
        <w:spacing w:after="1" w:line="259" w:lineRule="auto"/>
        <w:ind w:left="0" w:firstLine="0"/>
        <w:jc w:val="left"/>
      </w:pPr>
      <w:r>
        <w:rPr>
          <w:rFonts w:ascii="Calibri" w:eastAsia="Calibri" w:hAnsi="Calibri" w:cs="Calibri"/>
          <w:sz w:val="24"/>
        </w:rPr>
        <w:t xml:space="preserve">FINAL DEL PERIODO </w:t>
      </w:r>
      <w:r>
        <w:rPr>
          <w:rFonts w:ascii="Calibri" w:eastAsia="Calibri" w:hAnsi="Calibri" w:cs="Calibri"/>
          <w:sz w:val="24"/>
        </w:rPr>
        <w:tab/>
        <w:t xml:space="preserve"> </w:t>
      </w:r>
      <w:r>
        <w:rPr>
          <w:rFonts w:ascii="Calibri" w:eastAsia="Calibri" w:hAnsi="Calibri" w:cs="Calibri"/>
          <w:sz w:val="24"/>
        </w:rPr>
        <w:tab/>
      </w:r>
      <w:r>
        <w:rPr>
          <w:rFonts w:ascii="Times New Roman" w:eastAsia="Times New Roman" w:hAnsi="Times New Roman" w:cs="Times New Roman"/>
          <w:sz w:val="20"/>
        </w:rPr>
        <w:t xml:space="preserve"> </w:t>
      </w:r>
    </w:p>
    <w:tbl>
      <w:tblPr>
        <w:tblStyle w:val="TableGrid"/>
        <w:tblW w:w="8507" w:type="dxa"/>
        <w:tblInd w:w="70" w:type="dxa"/>
        <w:tblCellMar>
          <w:top w:w="53" w:type="dxa"/>
          <w:left w:w="103" w:type="dxa"/>
          <w:bottom w:w="5" w:type="dxa"/>
          <w:right w:w="50" w:type="dxa"/>
        </w:tblCellMar>
        <w:tblLook w:val="04A0" w:firstRow="1" w:lastRow="0" w:firstColumn="1" w:lastColumn="0" w:noHBand="0" w:noVBand="1"/>
      </w:tblPr>
      <w:tblGrid>
        <w:gridCol w:w="2328"/>
        <w:gridCol w:w="1359"/>
        <w:gridCol w:w="1799"/>
        <w:gridCol w:w="1268"/>
        <w:gridCol w:w="1753"/>
      </w:tblGrid>
      <w:tr w:rsidR="00FB237A">
        <w:trPr>
          <w:trHeight w:val="598"/>
        </w:trPr>
        <w:tc>
          <w:tcPr>
            <w:tcW w:w="232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1" w:firstLine="0"/>
              <w:jc w:val="center"/>
            </w:pPr>
            <w:r>
              <w:rPr>
                <w:rFonts w:ascii="Calibri" w:eastAsia="Calibri" w:hAnsi="Calibri" w:cs="Calibri"/>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5" w:firstLine="0"/>
              <w:jc w:val="left"/>
            </w:pPr>
            <w:r>
              <w:rPr>
                <w:rFonts w:ascii="Calibri" w:eastAsia="Calibri" w:hAnsi="Calibri" w:cs="Calibri"/>
                <w:sz w:val="24"/>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Dentro del Periodo Legal Pago </w:t>
            </w:r>
          </w:p>
        </w:tc>
      </w:tr>
      <w:tr w:rsidR="00FB237A">
        <w:trPr>
          <w:trHeight w:val="888"/>
        </w:trPr>
        <w:tc>
          <w:tcPr>
            <w:tcW w:w="232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firstLine="0"/>
              <w:jc w:val="center"/>
            </w:pPr>
            <w:r>
              <w:rPr>
                <w:rFonts w:ascii="Calibri" w:eastAsia="Calibri" w:hAnsi="Calibri" w:cs="Calibri"/>
                <w:sz w:val="24"/>
              </w:rPr>
              <w:t xml:space="preserve">Periodo Medio de Pago Pendiente (días)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6" w:firstLine="0"/>
              <w:jc w:val="center"/>
            </w:pPr>
            <w:r>
              <w:rPr>
                <w:rFonts w:ascii="Calibri" w:eastAsia="Calibri" w:hAnsi="Calibri" w:cs="Calibri"/>
                <w:sz w:val="24"/>
              </w:rPr>
              <w:t xml:space="preserve">Número </w:t>
            </w:r>
          </w:p>
          <w:p w:rsidR="00FB237A" w:rsidRDefault="0055691B">
            <w:pPr>
              <w:spacing w:after="0" w:line="259" w:lineRule="auto"/>
              <w:ind w:left="0" w:firstLine="0"/>
              <w:jc w:val="center"/>
            </w:pPr>
            <w:r>
              <w:rPr>
                <w:rFonts w:ascii="Calibri" w:eastAsia="Calibri" w:hAnsi="Calibri" w:cs="Calibri"/>
                <w:sz w:val="24"/>
              </w:rPr>
              <w:t xml:space="preserve">Operaciones </w:t>
            </w:r>
          </w:p>
        </w:tc>
        <w:tc>
          <w:tcPr>
            <w:tcW w:w="1799" w:type="dxa"/>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0" w:right="58" w:firstLine="0"/>
              <w:jc w:val="center"/>
            </w:pPr>
            <w:r>
              <w:rPr>
                <w:rFonts w:ascii="Calibri" w:eastAsia="Calibri" w:hAnsi="Calibri" w:cs="Calibri"/>
                <w:sz w:val="24"/>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126" w:firstLine="0"/>
              <w:jc w:val="left"/>
            </w:pPr>
            <w:r>
              <w:rPr>
                <w:rFonts w:ascii="Calibri" w:eastAsia="Calibri" w:hAnsi="Calibri" w:cs="Calibri"/>
                <w:sz w:val="24"/>
              </w:rPr>
              <w:t xml:space="preserve">Número </w:t>
            </w:r>
          </w:p>
          <w:p w:rsidR="00FB237A" w:rsidRDefault="0055691B">
            <w:pPr>
              <w:spacing w:after="0" w:line="259" w:lineRule="auto"/>
              <w:ind w:left="0" w:firstLine="0"/>
              <w:jc w:val="center"/>
            </w:pPr>
            <w:r>
              <w:rPr>
                <w:rFonts w:ascii="Calibri" w:eastAsia="Calibri" w:hAnsi="Calibri" w:cs="Calibri"/>
                <w:sz w:val="24"/>
              </w:rPr>
              <w:t xml:space="preserve">Operaciones </w:t>
            </w:r>
          </w:p>
        </w:tc>
        <w:tc>
          <w:tcPr>
            <w:tcW w:w="1753"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55" w:firstLine="0"/>
              <w:jc w:val="center"/>
            </w:pPr>
            <w:r>
              <w:rPr>
                <w:rFonts w:ascii="Calibri" w:eastAsia="Calibri" w:hAnsi="Calibri" w:cs="Calibri"/>
                <w:sz w:val="24"/>
              </w:rPr>
              <w:t xml:space="preserve">Importe Total </w:t>
            </w:r>
          </w:p>
        </w:tc>
      </w:tr>
      <w:tr w:rsidR="00FB237A">
        <w:trPr>
          <w:trHeight w:val="307"/>
        </w:trPr>
        <w:tc>
          <w:tcPr>
            <w:tcW w:w="232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6" w:firstLine="0"/>
              <w:jc w:val="center"/>
            </w:pPr>
            <w:r>
              <w:rPr>
                <w:rFonts w:ascii="Calibri" w:eastAsia="Calibri" w:hAnsi="Calibri" w:cs="Calibri"/>
                <w:sz w:val="24"/>
              </w:rPr>
              <w:t xml:space="preserve">107,30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3" w:firstLine="0"/>
              <w:jc w:val="center"/>
            </w:pPr>
            <w:r>
              <w:rPr>
                <w:rFonts w:ascii="Calibri" w:eastAsia="Calibri" w:hAnsi="Calibri" w:cs="Calibri"/>
                <w:sz w:val="24"/>
              </w:rPr>
              <w:t xml:space="preserve">42 </w:t>
            </w:r>
          </w:p>
        </w:tc>
        <w:tc>
          <w:tcPr>
            <w:tcW w:w="1799" w:type="dxa"/>
            <w:tcBorders>
              <w:top w:val="single" w:sz="4" w:space="0" w:color="000000"/>
              <w:left w:val="single" w:sz="4" w:space="0" w:color="000000"/>
              <w:bottom w:val="single" w:sz="4" w:space="0" w:color="000000"/>
              <w:right w:val="single" w:sz="7" w:space="0" w:color="000000"/>
            </w:tcBorders>
          </w:tcPr>
          <w:p w:rsidR="00FB237A" w:rsidRDefault="0055691B">
            <w:pPr>
              <w:spacing w:after="0" w:line="259" w:lineRule="auto"/>
              <w:ind w:left="0" w:right="59" w:firstLine="0"/>
              <w:jc w:val="center"/>
            </w:pPr>
            <w:r>
              <w:rPr>
                <w:rFonts w:ascii="Calibri" w:eastAsia="Calibri" w:hAnsi="Calibri" w:cs="Calibri"/>
                <w:sz w:val="24"/>
              </w:rPr>
              <w:t xml:space="preserve">29.461,09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right="57" w:firstLine="0"/>
              <w:jc w:val="center"/>
            </w:pPr>
            <w:r>
              <w:rPr>
                <w:rFonts w:ascii="Calibri" w:eastAsia="Calibri" w:hAnsi="Calibri" w:cs="Calibri"/>
                <w:sz w:val="24"/>
              </w:rPr>
              <w:t xml:space="preserve">28 </w:t>
            </w:r>
          </w:p>
        </w:tc>
        <w:tc>
          <w:tcPr>
            <w:tcW w:w="175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3" w:firstLine="0"/>
              <w:jc w:val="center"/>
            </w:pPr>
            <w:r>
              <w:rPr>
                <w:rFonts w:ascii="Calibri" w:eastAsia="Calibri" w:hAnsi="Calibri" w:cs="Calibri"/>
                <w:sz w:val="24"/>
              </w:rPr>
              <w:t xml:space="preserve">184.522,49 </w:t>
            </w:r>
          </w:p>
        </w:tc>
      </w:tr>
    </w:tbl>
    <w:p w:rsidR="00FB237A" w:rsidRDefault="0055691B">
      <w:pPr>
        <w:spacing w:after="0" w:line="259" w:lineRule="auto"/>
        <w:ind w:left="1231" w:firstLine="0"/>
        <w:jc w:val="left"/>
      </w:pP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FB237A" w:rsidRDefault="0055691B">
      <w:pPr>
        <w:spacing w:after="3" w:line="259" w:lineRule="auto"/>
        <w:ind w:left="134"/>
        <w:jc w:val="left"/>
      </w:pPr>
      <w:r>
        <w:rPr>
          <w:rFonts w:ascii="Calibri" w:eastAsia="Calibri" w:hAnsi="Calibri" w:cs="Calibri"/>
          <w:b/>
          <w:sz w:val="24"/>
        </w:rPr>
        <w:t>VIVIENDAS Y SERVICIOS MUNICI-</w:t>
      </w:r>
    </w:p>
    <w:p w:rsidR="00FB237A" w:rsidRDefault="0055691B">
      <w:pPr>
        <w:tabs>
          <w:tab w:val="center" w:pos="3826"/>
          <w:tab w:val="center" w:pos="5622"/>
          <w:tab w:val="center" w:pos="6894"/>
        </w:tabs>
        <w:spacing w:after="3" w:line="259" w:lineRule="auto"/>
        <w:ind w:left="0" w:firstLine="0"/>
        <w:jc w:val="left"/>
      </w:pPr>
      <w:r>
        <w:rPr>
          <w:rFonts w:ascii="Calibri" w:eastAsia="Calibri" w:hAnsi="Calibri" w:cs="Calibri"/>
          <w:b/>
          <w:sz w:val="24"/>
        </w:rPr>
        <w:t xml:space="preserve">PALES DE CANDELARIA </w:t>
      </w:r>
      <w:r>
        <w:rPr>
          <w:rFonts w:ascii="Calibri" w:eastAsia="Calibri" w:hAnsi="Calibri" w:cs="Calibri"/>
          <w:b/>
          <w:sz w:val="24"/>
        </w:rPr>
        <w:tab/>
        <w:t xml:space="preserve"> </w:t>
      </w:r>
      <w:r>
        <w:rPr>
          <w:rFonts w:ascii="Calibri" w:eastAsia="Calibri" w:hAnsi="Calibri" w:cs="Calibri"/>
          <w:b/>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FB237A" w:rsidRDefault="0055691B">
      <w:pPr>
        <w:spacing w:after="1" w:line="259" w:lineRule="auto"/>
        <w:ind w:left="134"/>
        <w:jc w:val="left"/>
      </w:pPr>
      <w:r>
        <w:rPr>
          <w:rFonts w:ascii="Calibri" w:eastAsia="Calibri" w:hAnsi="Calibri" w:cs="Calibri"/>
          <w:sz w:val="24"/>
        </w:rPr>
        <w:t xml:space="preserve">PAGOS REALIZADOS </w:t>
      </w:r>
    </w:p>
    <w:p w:rsidR="00FB237A" w:rsidRDefault="0055691B">
      <w:pPr>
        <w:tabs>
          <w:tab w:val="center" w:pos="2467"/>
          <w:tab w:val="center" w:pos="3826"/>
          <w:tab w:val="center" w:pos="5622"/>
          <w:tab w:val="center" w:pos="6894"/>
        </w:tabs>
        <w:spacing w:after="1" w:line="259" w:lineRule="auto"/>
        <w:ind w:left="0" w:firstLine="0"/>
        <w:jc w:val="left"/>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51848" name="Group 151848"/>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2283" name="Rectangle 12283"/>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2284" name="Rectangle 12284"/>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40 de 72 </w:t>
                              </w:r>
                            </w:p>
                          </w:txbxContent>
                        </wps:txbx>
                        <wps:bodyPr horzOverflow="overflow" vert="horz" lIns="0" tIns="0" rIns="0" bIns="0" rtlCol="0">
                          <a:noAutofit/>
                        </wps:bodyPr>
                      </wps:wsp>
                    </wpg:wgp>
                  </a:graphicData>
                </a:graphic>
              </wp:anchor>
            </w:drawing>
          </mc:Choice>
          <mc:Fallback xmlns:a="http://schemas.openxmlformats.org/drawingml/2006/main">
            <w:pict>
              <v:group id="Group 151848" style="width:12.7031pt;height:274.92pt;position:absolute;mso-position-horizontal-relative:page;mso-position-horizontal:absolute;margin-left:682.278pt;mso-position-vertical-relative:page;margin-top:537pt;" coordsize="1613,34914">
                <v:rect id="Rectangle 12283"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2284"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72 </w:t>
                        </w:r>
                      </w:p>
                    </w:txbxContent>
                  </v:textbox>
                </v:rect>
                <w10:wrap type="square"/>
              </v:group>
            </w:pict>
          </mc:Fallback>
        </mc:AlternateContent>
      </w:r>
      <w:r>
        <w:rPr>
          <w:rFonts w:ascii="Calibri" w:eastAsia="Calibri" w:hAnsi="Calibri" w:cs="Calibri"/>
          <w:sz w:val="24"/>
        </w:rPr>
        <w:t xml:space="preserve">EN EL PERIODO </w:t>
      </w:r>
      <w:r>
        <w:rPr>
          <w:rFonts w:ascii="Calibri" w:eastAsia="Calibri" w:hAnsi="Calibri" w:cs="Calibri"/>
          <w:sz w:val="24"/>
        </w:rPr>
        <w:tab/>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8507" w:type="dxa"/>
        <w:tblInd w:w="70" w:type="dxa"/>
        <w:tblCellMar>
          <w:top w:w="53" w:type="dxa"/>
          <w:left w:w="94" w:type="dxa"/>
          <w:bottom w:w="5" w:type="dxa"/>
          <w:right w:w="50" w:type="dxa"/>
        </w:tblCellMar>
        <w:tblLook w:val="04A0" w:firstRow="1" w:lastRow="0" w:firstColumn="1" w:lastColumn="0" w:noHBand="0" w:noVBand="1"/>
      </w:tblPr>
      <w:tblGrid>
        <w:gridCol w:w="2328"/>
        <w:gridCol w:w="1359"/>
        <w:gridCol w:w="1799"/>
        <w:gridCol w:w="1268"/>
        <w:gridCol w:w="1753"/>
      </w:tblGrid>
      <w:tr w:rsidR="00FB237A">
        <w:trPr>
          <w:trHeight w:val="596"/>
        </w:trPr>
        <w:tc>
          <w:tcPr>
            <w:tcW w:w="232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8" w:firstLine="0"/>
              <w:jc w:val="center"/>
            </w:pPr>
            <w:r>
              <w:rPr>
                <w:rFonts w:ascii="Calibri" w:eastAsia="Calibri" w:hAnsi="Calibri" w:cs="Calibri"/>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14" w:firstLine="0"/>
              <w:jc w:val="left"/>
            </w:pPr>
            <w:r>
              <w:rPr>
                <w:rFonts w:ascii="Calibri" w:eastAsia="Calibri" w:hAnsi="Calibri" w:cs="Calibri"/>
                <w:sz w:val="24"/>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Dentro</w:t>
            </w:r>
            <w:r>
              <w:rPr>
                <w:rFonts w:ascii="Calibri" w:eastAsia="Calibri" w:hAnsi="Calibri" w:cs="Calibri"/>
                <w:sz w:val="24"/>
              </w:rPr>
              <w:t xml:space="preserve"> del Periodo Legal Pago </w:t>
            </w:r>
          </w:p>
        </w:tc>
      </w:tr>
      <w:tr w:rsidR="00FB237A">
        <w:trPr>
          <w:trHeight w:val="595"/>
        </w:trPr>
        <w:tc>
          <w:tcPr>
            <w:tcW w:w="232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0" w:right="49" w:firstLine="0"/>
              <w:jc w:val="center"/>
            </w:pPr>
            <w:r>
              <w:rPr>
                <w:rFonts w:ascii="Calibri" w:eastAsia="Calibri" w:hAnsi="Calibri" w:cs="Calibri"/>
                <w:sz w:val="24"/>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45" w:firstLine="0"/>
              <w:jc w:val="center"/>
            </w:pPr>
            <w:r>
              <w:rPr>
                <w:rFonts w:ascii="Calibri" w:eastAsia="Calibri" w:hAnsi="Calibri" w:cs="Calibri"/>
                <w:sz w:val="24"/>
              </w:rPr>
              <w:t xml:space="preserve">Importe Total </w:t>
            </w:r>
          </w:p>
        </w:tc>
      </w:tr>
      <w:tr w:rsidR="00FB237A">
        <w:trPr>
          <w:trHeight w:val="310"/>
        </w:trPr>
        <w:tc>
          <w:tcPr>
            <w:tcW w:w="232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8" w:firstLine="0"/>
              <w:jc w:val="center"/>
            </w:pPr>
            <w:r>
              <w:rPr>
                <w:rFonts w:ascii="Calibri" w:eastAsia="Calibri" w:hAnsi="Calibri" w:cs="Calibri"/>
                <w:sz w:val="24"/>
              </w:rPr>
              <w:t xml:space="preserve">52,36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4" w:firstLine="0"/>
              <w:jc w:val="center"/>
            </w:pPr>
            <w:r>
              <w:rPr>
                <w:rFonts w:ascii="Calibri" w:eastAsia="Calibri" w:hAnsi="Calibri" w:cs="Calibri"/>
                <w:sz w:val="24"/>
              </w:rPr>
              <w:t xml:space="preserve">11 </w:t>
            </w:r>
          </w:p>
        </w:tc>
        <w:tc>
          <w:tcPr>
            <w:tcW w:w="1799" w:type="dxa"/>
            <w:tcBorders>
              <w:top w:val="single" w:sz="4" w:space="0" w:color="000000"/>
              <w:left w:val="single" w:sz="4" w:space="0" w:color="000000"/>
              <w:bottom w:val="single" w:sz="4" w:space="0" w:color="000000"/>
              <w:right w:val="single" w:sz="7" w:space="0" w:color="000000"/>
            </w:tcBorders>
          </w:tcPr>
          <w:p w:rsidR="00FB237A" w:rsidRDefault="0055691B">
            <w:pPr>
              <w:spacing w:after="0" w:line="259" w:lineRule="auto"/>
              <w:ind w:left="0" w:right="46" w:firstLine="0"/>
              <w:jc w:val="center"/>
            </w:pPr>
            <w:r>
              <w:rPr>
                <w:rFonts w:ascii="Calibri" w:eastAsia="Calibri" w:hAnsi="Calibri" w:cs="Calibri"/>
                <w:sz w:val="24"/>
              </w:rPr>
              <w:t xml:space="preserve">7.983,74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right="48" w:firstLine="0"/>
              <w:jc w:val="center"/>
            </w:pPr>
            <w:r>
              <w:rPr>
                <w:rFonts w:ascii="Calibri" w:eastAsia="Calibri" w:hAnsi="Calibri" w:cs="Calibri"/>
                <w:sz w:val="24"/>
              </w:rPr>
              <w:t xml:space="preserve">13 </w:t>
            </w:r>
          </w:p>
        </w:tc>
        <w:tc>
          <w:tcPr>
            <w:tcW w:w="175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3" w:firstLine="0"/>
              <w:jc w:val="center"/>
            </w:pPr>
            <w:r>
              <w:rPr>
                <w:rFonts w:ascii="Calibri" w:eastAsia="Calibri" w:hAnsi="Calibri" w:cs="Calibri"/>
                <w:sz w:val="24"/>
              </w:rPr>
              <w:t xml:space="preserve">9.477,59 </w:t>
            </w:r>
          </w:p>
        </w:tc>
      </w:tr>
    </w:tbl>
    <w:p w:rsidR="00FB237A" w:rsidRDefault="0055691B">
      <w:pPr>
        <w:spacing w:after="0" w:line="259" w:lineRule="auto"/>
        <w:ind w:left="1231" w:firstLine="0"/>
        <w:jc w:val="left"/>
      </w:pP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FB237A" w:rsidRDefault="0055691B">
      <w:pPr>
        <w:spacing w:after="1" w:line="259" w:lineRule="auto"/>
        <w:ind w:left="134"/>
        <w:jc w:val="left"/>
      </w:pPr>
      <w:r>
        <w:rPr>
          <w:rFonts w:ascii="Calibri" w:eastAsia="Calibri" w:hAnsi="Calibri" w:cs="Calibri"/>
          <w:sz w:val="24"/>
        </w:rPr>
        <w:t xml:space="preserve">FACTURAS O DOCUMENTOS PENDIENTES DE PAGO AL </w:t>
      </w:r>
    </w:p>
    <w:p w:rsidR="00FB237A" w:rsidRDefault="0055691B">
      <w:pPr>
        <w:tabs>
          <w:tab w:val="center" w:pos="5629"/>
          <w:tab w:val="center" w:pos="6894"/>
        </w:tabs>
        <w:spacing w:after="1" w:line="259" w:lineRule="auto"/>
        <w:ind w:left="0" w:firstLine="0"/>
        <w:jc w:val="left"/>
      </w:pPr>
      <w:r>
        <w:rPr>
          <w:rFonts w:ascii="Calibri" w:eastAsia="Calibri" w:hAnsi="Calibri" w:cs="Calibri"/>
          <w:sz w:val="24"/>
        </w:rPr>
        <w:t xml:space="preserve">FINAL DEL PERIODO </w:t>
      </w:r>
      <w:r>
        <w:rPr>
          <w:rFonts w:ascii="Calibri" w:eastAsia="Calibri" w:hAnsi="Calibri" w:cs="Calibri"/>
          <w:sz w:val="24"/>
        </w:rPr>
        <w:tab/>
        <w:t xml:space="preserve"> </w:t>
      </w:r>
      <w:r>
        <w:rPr>
          <w:rFonts w:ascii="Calibri" w:eastAsia="Calibri" w:hAnsi="Calibri" w:cs="Calibri"/>
          <w:sz w:val="24"/>
        </w:rPr>
        <w:tab/>
      </w:r>
      <w:r>
        <w:rPr>
          <w:rFonts w:ascii="Times New Roman" w:eastAsia="Times New Roman" w:hAnsi="Times New Roman" w:cs="Times New Roman"/>
          <w:sz w:val="20"/>
        </w:rPr>
        <w:t xml:space="preserve"> </w:t>
      </w:r>
    </w:p>
    <w:tbl>
      <w:tblPr>
        <w:tblStyle w:val="TableGrid"/>
        <w:tblW w:w="8507" w:type="dxa"/>
        <w:tblInd w:w="70" w:type="dxa"/>
        <w:tblCellMar>
          <w:top w:w="53" w:type="dxa"/>
          <w:left w:w="103" w:type="dxa"/>
          <w:bottom w:w="5" w:type="dxa"/>
          <w:right w:w="50" w:type="dxa"/>
        </w:tblCellMar>
        <w:tblLook w:val="04A0" w:firstRow="1" w:lastRow="0" w:firstColumn="1" w:lastColumn="0" w:noHBand="0" w:noVBand="1"/>
      </w:tblPr>
      <w:tblGrid>
        <w:gridCol w:w="2328"/>
        <w:gridCol w:w="1359"/>
        <w:gridCol w:w="1799"/>
        <w:gridCol w:w="1268"/>
        <w:gridCol w:w="1753"/>
      </w:tblGrid>
      <w:tr w:rsidR="00FB237A">
        <w:trPr>
          <w:trHeight w:val="598"/>
        </w:trPr>
        <w:tc>
          <w:tcPr>
            <w:tcW w:w="232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1" w:firstLine="0"/>
              <w:jc w:val="center"/>
            </w:pPr>
            <w:r>
              <w:rPr>
                <w:rFonts w:ascii="Calibri" w:eastAsia="Calibri" w:hAnsi="Calibri" w:cs="Calibri"/>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5" w:firstLine="0"/>
              <w:jc w:val="left"/>
            </w:pPr>
            <w:r>
              <w:rPr>
                <w:rFonts w:ascii="Calibri" w:eastAsia="Calibri" w:hAnsi="Calibri" w:cs="Calibri"/>
                <w:sz w:val="24"/>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Dentro del Periodo Legal Pago </w:t>
            </w:r>
          </w:p>
        </w:tc>
      </w:tr>
      <w:tr w:rsidR="00FB237A">
        <w:trPr>
          <w:trHeight w:val="889"/>
        </w:trPr>
        <w:tc>
          <w:tcPr>
            <w:tcW w:w="232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firstLine="0"/>
              <w:jc w:val="center"/>
            </w:pPr>
            <w:r>
              <w:rPr>
                <w:rFonts w:ascii="Calibri" w:eastAsia="Calibri" w:hAnsi="Calibri" w:cs="Calibri"/>
                <w:sz w:val="24"/>
              </w:rPr>
              <w:t xml:space="preserve">Periodo Medio de Pago Pendiente (días)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6" w:firstLine="0"/>
              <w:jc w:val="center"/>
            </w:pPr>
            <w:r>
              <w:rPr>
                <w:rFonts w:ascii="Calibri" w:eastAsia="Calibri" w:hAnsi="Calibri" w:cs="Calibri"/>
                <w:sz w:val="24"/>
              </w:rPr>
              <w:t xml:space="preserve">Número </w:t>
            </w:r>
          </w:p>
          <w:p w:rsidR="00FB237A" w:rsidRDefault="0055691B">
            <w:pPr>
              <w:spacing w:after="0" w:line="259" w:lineRule="auto"/>
              <w:ind w:left="0" w:firstLine="0"/>
              <w:jc w:val="center"/>
            </w:pPr>
            <w:r>
              <w:rPr>
                <w:rFonts w:ascii="Calibri" w:eastAsia="Calibri" w:hAnsi="Calibri" w:cs="Calibri"/>
                <w:sz w:val="24"/>
              </w:rPr>
              <w:t xml:space="preserve">Operaciones </w:t>
            </w:r>
          </w:p>
        </w:tc>
        <w:tc>
          <w:tcPr>
            <w:tcW w:w="1799" w:type="dxa"/>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0" w:right="58" w:firstLine="0"/>
              <w:jc w:val="center"/>
            </w:pPr>
            <w:r>
              <w:rPr>
                <w:rFonts w:ascii="Calibri" w:eastAsia="Calibri" w:hAnsi="Calibri" w:cs="Calibri"/>
                <w:sz w:val="24"/>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126" w:firstLine="0"/>
              <w:jc w:val="left"/>
            </w:pPr>
            <w:r>
              <w:rPr>
                <w:rFonts w:ascii="Calibri" w:eastAsia="Calibri" w:hAnsi="Calibri" w:cs="Calibri"/>
                <w:sz w:val="24"/>
              </w:rPr>
              <w:t xml:space="preserve">Número </w:t>
            </w:r>
          </w:p>
          <w:p w:rsidR="00FB237A" w:rsidRDefault="0055691B">
            <w:pPr>
              <w:spacing w:after="0" w:line="259" w:lineRule="auto"/>
              <w:ind w:left="0" w:firstLine="0"/>
              <w:jc w:val="center"/>
            </w:pPr>
            <w:r>
              <w:rPr>
                <w:rFonts w:ascii="Calibri" w:eastAsia="Calibri" w:hAnsi="Calibri" w:cs="Calibri"/>
                <w:sz w:val="24"/>
              </w:rPr>
              <w:t xml:space="preserve">Operaciones </w:t>
            </w:r>
          </w:p>
        </w:tc>
        <w:tc>
          <w:tcPr>
            <w:tcW w:w="1753"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55" w:firstLine="0"/>
              <w:jc w:val="center"/>
            </w:pPr>
            <w:r>
              <w:rPr>
                <w:rFonts w:ascii="Calibri" w:eastAsia="Calibri" w:hAnsi="Calibri" w:cs="Calibri"/>
                <w:sz w:val="24"/>
              </w:rPr>
              <w:t xml:space="preserve">Importe Total </w:t>
            </w:r>
          </w:p>
        </w:tc>
      </w:tr>
      <w:tr w:rsidR="00FB237A">
        <w:trPr>
          <w:trHeight w:val="307"/>
        </w:trPr>
        <w:tc>
          <w:tcPr>
            <w:tcW w:w="232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7" w:firstLine="0"/>
              <w:jc w:val="center"/>
            </w:pPr>
            <w:r>
              <w:rPr>
                <w:rFonts w:ascii="Calibri" w:eastAsia="Calibri" w:hAnsi="Calibri" w:cs="Calibri"/>
                <w:sz w:val="24"/>
              </w:rPr>
              <w:t xml:space="preserve">30,23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3" w:firstLine="0"/>
              <w:jc w:val="center"/>
            </w:pPr>
            <w:r>
              <w:rPr>
                <w:rFonts w:ascii="Calibri" w:eastAsia="Calibri" w:hAnsi="Calibri" w:cs="Calibri"/>
                <w:sz w:val="24"/>
              </w:rPr>
              <w:t xml:space="preserve">19 </w:t>
            </w:r>
          </w:p>
        </w:tc>
        <w:tc>
          <w:tcPr>
            <w:tcW w:w="1799" w:type="dxa"/>
            <w:tcBorders>
              <w:top w:val="single" w:sz="4" w:space="0" w:color="000000"/>
              <w:left w:val="single" w:sz="4" w:space="0" w:color="000000"/>
              <w:bottom w:val="single" w:sz="4" w:space="0" w:color="000000"/>
              <w:right w:val="single" w:sz="7" w:space="0" w:color="000000"/>
            </w:tcBorders>
          </w:tcPr>
          <w:p w:rsidR="00FB237A" w:rsidRDefault="0055691B">
            <w:pPr>
              <w:spacing w:after="0" w:line="259" w:lineRule="auto"/>
              <w:ind w:left="0" w:right="58" w:firstLine="0"/>
              <w:jc w:val="center"/>
            </w:pPr>
            <w:r>
              <w:rPr>
                <w:rFonts w:ascii="Calibri" w:eastAsia="Calibri" w:hAnsi="Calibri" w:cs="Calibri"/>
                <w:sz w:val="24"/>
              </w:rPr>
              <w:t xml:space="preserve">14.239,45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right="57" w:firstLine="0"/>
              <w:jc w:val="center"/>
            </w:pPr>
            <w:r>
              <w:rPr>
                <w:rFonts w:ascii="Calibri" w:eastAsia="Calibri" w:hAnsi="Calibri" w:cs="Calibri"/>
                <w:sz w:val="24"/>
              </w:rPr>
              <w:t xml:space="preserve">30 </w:t>
            </w:r>
          </w:p>
        </w:tc>
        <w:tc>
          <w:tcPr>
            <w:tcW w:w="175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6" w:firstLine="0"/>
              <w:jc w:val="center"/>
            </w:pPr>
            <w:r>
              <w:rPr>
                <w:rFonts w:ascii="Calibri" w:eastAsia="Calibri" w:hAnsi="Calibri" w:cs="Calibri"/>
                <w:sz w:val="24"/>
              </w:rPr>
              <w:t xml:space="preserve">18.901,87 </w:t>
            </w:r>
          </w:p>
        </w:tc>
      </w:tr>
    </w:tbl>
    <w:p w:rsidR="00FB237A" w:rsidRDefault="0055691B">
      <w:pPr>
        <w:spacing w:after="0" w:line="259" w:lineRule="auto"/>
        <w:ind w:left="1231" w:firstLine="0"/>
        <w:jc w:val="left"/>
      </w:pP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FB237A" w:rsidRDefault="0055691B">
      <w:pPr>
        <w:tabs>
          <w:tab w:val="center" w:pos="2467"/>
          <w:tab w:val="center" w:pos="3826"/>
          <w:tab w:val="center" w:pos="5622"/>
          <w:tab w:val="center" w:pos="6894"/>
        </w:tabs>
        <w:spacing w:after="3" w:line="259" w:lineRule="auto"/>
        <w:ind w:left="0" w:firstLine="0"/>
        <w:jc w:val="left"/>
      </w:pPr>
      <w:r>
        <w:rPr>
          <w:rFonts w:ascii="Calibri" w:eastAsia="Calibri" w:hAnsi="Calibri" w:cs="Calibri"/>
          <w:b/>
          <w:sz w:val="24"/>
        </w:rPr>
        <w:t xml:space="preserve">CANDESOL </w:t>
      </w:r>
      <w:r>
        <w:rPr>
          <w:rFonts w:ascii="Calibri" w:eastAsia="Calibri" w:hAnsi="Calibri" w:cs="Calibri"/>
          <w:b/>
          <w:sz w:val="24"/>
        </w:rPr>
        <w:tab/>
        <w:t xml:space="preserve"> </w:t>
      </w:r>
      <w:r>
        <w:rPr>
          <w:rFonts w:ascii="Calibri" w:eastAsia="Calibri" w:hAnsi="Calibri" w:cs="Calibri"/>
          <w:b/>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FB237A" w:rsidRDefault="0055691B">
      <w:pPr>
        <w:spacing w:after="1" w:line="259" w:lineRule="auto"/>
        <w:ind w:left="134"/>
        <w:jc w:val="left"/>
      </w:pPr>
      <w:r>
        <w:rPr>
          <w:rFonts w:ascii="Calibri" w:eastAsia="Calibri" w:hAnsi="Calibri" w:cs="Calibri"/>
          <w:sz w:val="24"/>
        </w:rPr>
        <w:t xml:space="preserve">PAGOS REALIZADOS </w:t>
      </w:r>
    </w:p>
    <w:p w:rsidR="00FB237A" w:rsidRDefault="0055691B">
      <w:pPr>
        <w:tabs>
          <w:tab w:val="center" w:pos="2467"/>
          <w:tab w:val="center" w:pos="3826"/>
          <w:tab w:val="center" w:pos="5622"/>
          <w:tab w:val="center" w:pos="6894"/>
        </w:tabs>
        <w:spacing w:after="1" w:line="259" w:lineRule="auto"/>
        <w:ind w:left="0" w:firstLine="0"/>
        <w:jc w:val="left"/>
      </w:pPr>
      <w:r>
        <w:rPr>
          <w:rFonts w:ascii="Calibri" w:eastAsia="Calibri" w:hAnsi="Calibri" w:cs="Calibri"/>
          <w:sz w:val="24"/>
        </w:rPr>
        <w:t xml:space="preserve">EN EL PERIODO </w:t>
      </w:r>
      <w:r>
        <w:rPr>
          <w:rFonts w:ascii="Calibri" w:eastAsia="Calibri" w:hAnsi="Calibri" w:cs="Calibri"/>
          <w:sz w:val="24"/>
        </w:rPr>
        <w:tab/>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8507" w:type="dxa"/>
        <w:tblInd w:w="70" w:type="dxa"/>
        <w:tblCellMar>
          <w:top w:w="53" w:type="dxa"/>
          <w:left w:w="94" w:type="dxa"/>
          <w:bottom w:w="5" w:type="dxa"/>
          <w:right w:w="50" w:type="dxa"/>
        </w:tblCellMar>
        <w:tblLook w:val="04A0" w:firstRow="1" w:lastRow="0" w:firstColumn="1" w:lastColumn="0" w:noHBand="0" w:noVBand="1"/>
      </w:tblPr>
      <w:tblGrid>
        <w:gridCol w:w="2328"/>
        <w:gridCol w:w="1359"/>
        <w:gridCol w:w="1799"/>
        <w:gridCol w:w="1268"/>
        <w:gridCol w:w="1753"/>
      </w:tblGrid>
      <w:tr w:rsidR="00FB237A">
        <w:trPr>
          <w:trHeight w:val="595"/>
        </w:trPr>
        <w:tc>
          <w:tcPr>
            <w:tcW w:w="232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8" w:firstLine="0"/>
              <w:jc w:val="center"/>
            </w:pPr>
            <w:r>
              <w:rPr>
                <w:rFonts w:ascii="Calibri" w:eastAsia="Calibri" w:hAnsi="Calibri" w:cs="Calibri"/>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14" w:firstLine="0"/>
              <w:jc w:val="left"/>
            </w:pPr>
            <w:r>
              <w:rPr>
                <w:rFonts w:ascii="Calibri" w:eastAsia="Calibri" w:hAnsi="Calibri" w:cs="Calibri"/>
                <w:sz w:val="24"/>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Dentro del Periodo Legal Pago </w:t>
            </w:r>
          </w:p>
        </w:tc>
      </w:tr>
      <w:tr w:rsidR="00FB237A">
        <w:trPr>
          <w:trHeight w:val="598"/>
        </w:trPr>
        <w:tc>
          <w:tcPr>
            <w:tcW w:w="232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0" w:right="49" w:firstLine="0"/>
              <w:jc w:val="center"/>
            </w:pPr>
            <w:r>
              <w:rPr>
                <w:rFonts w:ascii="Calibri" w:eastAsia="Calibri" w:hAnsi="Calibri" w:cs="Calibri"/>
                <w:sz w:val="24"/>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45" w:firstLine="0"/>
              <w:jc w:val="center"/>
            </w:pPr>
            <w:r>
              <w:rPr>
                <w:rFonts w:ascii="Calibri" w:eastAsia="Calibri" w:hAnsi="Calibri" w:cs="Calibri"/>
                <w:sz w:val="24"/>
              </w:rPr>
              <w:t xml:space="preserve">Importe Total </w:t>
            </w:r>
          </w:p>
        </w:tc>
      </w:tr>
      <w:tr w:rsidR="00FB237A">
        <w:trPr>
          <w:trHeight w:val="308"/>
        </w:trPr>
        <w:tc>
          <w:tcPr>
            <w:tcW w:w="232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4" w:firstLine="0"/>
              <w:jc w:val="center"/>
            </w:pPr>
            <w:r>
              <w:rPr>
                <w:rFonts w:ascii="Calibri" w:eastAsia="Calibri" w:hAnsi="Calibri" w:cs="Calibri"/>
                <w:sz w:val="24"/>
              </w:rPr>
              <w:t xml:space="preserve">9,90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4" w:firstLine="0"/>
              <w:jc w:val="center"/>
            </w:pPr>
            <w:r>
              <w:rPr>
                <w:rFonts w:ascii="Calibri" w:eastAsia="Calibri" w:hAnsi="Calibri" w:cs="Calibri"/>
                <w:sz w:val="24"/>
              </w:rPr>
              <w:t xml:space="preserve">61 </w:t>
            </w:r>
          </w:p>
        </w:tc>
        <w:tc>
          <w:tcPr>
            <w:tcW w:w="1799" w:type="dxa"/>
            <w:tcBorders>
              <w:top w:val="single" w:sz="4" w:space="0" w:color="000000"/>
              <w:left w:val="single" w:sz="4" w:space="0" w:color="000000"/>
              <w:bottom w:val="single" w:sz="4" w:space="0" w:color="000000"/>
              <w:right w:val="single" w:sz="7" w:space="0" w:color="000000"/>
            </w:tcBorders>
          </w:tcPr>
          <w:p w:rsidR="00FB237A" w:rsidRDefault="0055691B">
            <w:pPr>
              <w:spacing w:after="0" w:line="259" w:lineRule="auto"/>
              <w:ind w:left="0" w:right="46" w:firstLine="0"/>
              <w:jc w:val="center"/>
            </w:pPr>
            <w:r>
              <w:rPr>
                <w:rFonts w:ascii="Calibri" w:eastAsia="Calibri" w:hAnsi="Calibri" w:cs="Calibri"/>
                <w:sz w:val="24"/>
              </w:rPr>
              <w:t xml:space="preserve">5.822,00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right="50" w:firstLine="0"/>
              <w:jc w:val="center"/>
            </w:pPr>
            <w:r>
              <w:rPr>
                <w:rFonts w:ascii="Calibri" w:eastAsia="Calibri" w:hAnsi="Calibri" w:cs="Calibri"/>
                <w:sz w:val="24"/>
              </w:rPr>
              <w:t xml:space="preserve">9 </w:t>
            </w:r>
          </w:p>
        </w:tc>
        <w:tc>
          <w:tcPr>
            <w:tcW w:w="175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3" w:firstLine="0"/>
              <w:jc w:val="center"/>
            </w:pPr>
            <w:r>
              <w:rPr>
                <w:rFonts w:ascii="Calibri" w:eastAsia="Calibri" w:hAnsi="Calibri" w:cs="Calibri"/>
                <w:sz w:val="24"/>
              </w:rPr>
              <w:t xml:space="preserve">555,32 </w:t>
            </w:r>
          </w:p>
        </w:tc>
      </w:tr>
    </w:tbl>
    <w:p w:rsidR="00FB237A" w:rsidRDefault="0055691B">
      <w:pPr>
        <w:spacing w:after="0" w:line="259" w:lineRule="auto"/>
        <w:ind w:left="1231" w:firstLine="0"/>
        <w:jc w:val="left"/>
      </w:pP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FB237A" w:rsidRDefault="0055691B">
      <w:pPr>
        <w:spacing w:after="1" w:line="259" w:lineRule="auto"/>
        <w:ind w:left="134"/>
        <w:jc w:val="left"/>
      </w:pPr>
      <w:r>
        <w:rPr>
          <w:rFonts w:ascii="Calibri" w:eastAsia="Calibri" w:hAnsi="Calibri" w:cs="Calibri"/>
          <w:sz w:val="24"/>
        </w:rPr>
        <w:t xml:space="preserve">FACTURAS O DOCUMENTOS PENDIENTES DE PAGO AL </w:t>
      </w:r>
    </w:p>
    <w:p w:rsidR="00FB237A" w:rsidRDefault="0055691B">
      <w:pPr>
        <w:tabs>
          <w:tab w:val="center" w:pos="5629"/>
          <w:tab w:val="center" w:pos="6894"/>
        </w:tabs>
        <w:spacing w:after="1" w:line="259" w:lineRule="auto"/>
        <w:ind w:left="0" w:firstLine="0"/>
        <w:jc w:val="left"/>
      </w:pPr>
      <w:r>
        <w:rPr>
          <w:rFonts w:ascii="Calibri" w:eastAsia="Calibri" w:hAnsi="Calibri" w:cs="Calibri"/>
          <w:sz w:val="24"/>
        </w:rPr>
        <w:t xml:space="preserve">FINAL DEL PERIODO </w:t>
      </w:r>
      <w:r>
        <w:rPr>
          <w:rFonts w:ascii="Calibri" w:eastAsia="Calibri" w:hAnsi="Calibri" w:cs="Calibri"/>
          <w:sz w:val="24"/>
        </w:rPr>
        <w:tab/>
        <w:t xml:space="preserve"> </w:t>
      </w:r>
      <w:r>
        <w:rPr>
          <w:rFonts w:ascii="Calibri" w:eastAsia="Calibri" w:hAnsi="Calibri" w:cs="Calibri"/>
          <w:sz w:val="24"/>
        </w:rPr>
        <w:tab/>
      </w:r>
      <w:r>
        <w:rPr>
          <w:rFonts w:ascii="Times New Roman" w:eastAsia="Times New Roman" w:hAnsi="Times New Roman" w:cs="Times New Roman"/>
          <w:sz w:val="20"/>
        </w:rPr>
        <w:t xml:space="preserve"> </w:t>
      </w:r>
    </w:p>
    <w:tbl>
      <w:tblPr>
        <w:tblStyle w:val="TableGrid"/>
        <w:tblW w:w="8507" w:type="dxa"/>
        <w:tblInd w:w="70" w:type="dxa"/>
        <w:tblCellMar>
          <w:top w:w="53" w:type="dxa"/>
          <w:left w:w="103" w:type="dxa"/>
          <w:bottom w:w="5" w:type="dxa"/>
          <w:right w:w="50" w:type="dxa"/>
        </w:tblCellMar>
        <w:tblLook w:val="04A0" w:firstRow="1" w:lastRow="0" w:firstColumn="1" w:lastColumn="0" w:noHBand="0" w:noVBand="1"/>
      </w:tblPr>
      <w:tblGrid>
        <w:gridCol w:w="2328"/>
        <w:gridCol w:w="1359"/>
        <w:gridCol w:w="1799"/>
        <w:gridCol w:w="1268"/>
        <w:gridCol w:w="1753"/>
      </w:tblGrid>
      <w:tr w:rsidR="00FB237A">
        <w:trPr>
          <w:trHeight w:val="598"/>
        </w:trPr>
        <w:tc>
          <w:tcPr>
            <w:tcW w:w="232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1" w:firstLine="0"/>
              <w:jc w:val="center"/>
            </w:pPr>
            <w:r>
              <w:rPr>
                <w:rFonts w:ascii="Calibri" w:eastAsia="Calibri" w:hAnsi="Calibri" w:cs="Calibri"/>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5" w:firstLine="0"/>
              <w:jc w:val="left"/>
            </w:pPr>
            <w:r>
              <w:rPr>
                <w:rFonts w:ascii="Calibri" w:eastAsia="Calibri" w:hAnsi="Calibri" w:cs="Calibri"/>
                <w:sz w:val="24"/>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Dentro del Periodo Legal Pago </w:t>
            </w:r>
          </w:p>
        </w:tc>
      </w:tr>
      <w:tr w:rsidR="00FB237A">
        <w:trPr>
          <w:trHeight w:val="889"/>
        </w:trPr>
        <w:tc>
          <w:tcPr>
            <w:tcW w:w="232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firstLine="0"/>
              <w:jc w:val="center"/>
            </w:pPr>
            <w:r>
              <w:rPr>
                <w:rFonts w:ascii="Calibri" w:eastAsia="Calibri" w:hAnsi="Calibri" w:cs="Calibri"/>
                <w:sz w:val="24"/>
              </w:rPr>
              <w:t xml:space="preserve">Periodo Medio de Pago Pendiente (días)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6" w:firstLine="0"/>
              <w:jc w:val="center"/>
            </w:pPr>
            <w:r>
              <w:rPr>
                <w:rFonts w:ascii="Calibri" w:eastAsia="Calibri" w:hAnsi="Calibri" w:cs="Calibri"/>
                <w:sz w:val="24"/>
              </w:rPr>
              <w:t xml:space="preserve">Número </w:t>
            </w:r>
          </w:p>
          <w:p w:rsidR="00FB237A" w:rsidRDefault="0055691B">
            <w:pPr>
              <w:spacing w:after="0" w:line="259" w:lineRule="auto"/>
              <w:ind w:left="0" w:firstLine="0"/>
              <w:jc w:val="center"/>
            </w:pPr>
            <w:r>
              <w:rPr>
                <w:rFonts w:ascii="Calibri" w:eastAsia="Calibri" w:hAnsi="Calibri" w:cs="Calibri"/>
                <w:sz w:val="24"/>
              </w:rPr>
              <w:t xml:space="preserve">Operaciones </w:t>
            </w:r>
          </w:p>
        </w:tc>
        <w:tc>
          <w:tcPr>
            <w:tcW w:w="1799" w:type="dxa"/>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0" w:right="58" w:firstLine="0"/>
              <w:jc w:val="center"/>
            </w:pPr>
            <w:r>
              <w:rPr>
                <w:rFonts w:ascii="Calibri" w:eastAsia="Calibri" w:hAnsi="Calibri" w:cs="Calibri"/>
                <w:sz w:val="24"/>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126" w:firstLine="0"/>
              <w:jc w:val="left"/>
            </w:pPr>
            <w:r>
              <w:rPr>
                <w:rFonts w:ascii="Calibri" w:eastAsia="Calibri" w:hAnsi="Calibri" w:cs="Calibri"/>
                <w:sz w:val="24"/>
              </w:rPr>
              <w:t xml:space="preserve">Número </w:t>
            </w:r>
          </w:p>
          <w:p w:rsidR="00FB237A" w:rsidRDefault="0055691B">
            <w:pPr>
              <w:spacing w:after="0" w:line="259" w:lineRule="auto"/>
              <w:ind w:left="0" w:firstLine="0"/>
              <w:jc w:val="center"/>
            </w:pPr>
            <w:r>
              <w:rPr>
                <w:rFonts w:ascii="Calibri" w:eastAsia="Calibri" w:hAnsi="Calibri" w:cs="Calibri"/>
                <w:sz w:val="24"/>
              </w:rPr>
              <w:t xml:space="preserve">Operaciones </w:t>
            </w:r>
          </w:p>
        </w:tc>
        <w:tc>
          <w:tcPr>
            <w:tcW w:w="1753"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55" w:firstLine="0"/>
              <w:jc w:val="center"/>
            </w:pPr>
            <w:r>
              <w:rPr>
                <w:rFonts w:ascii="Calibri" w:eastAsia="Calibri" w:hAnsi="Calibri" w:cs="Calibri"/>
                <w:sz w:val="24"/>
              </w:rPr>
              <w:t xml:space="preserve">Importe Total </w:t>
            </w:r>
          </w:p>
        </w:tc>
      </w:tr>
      <w:tr w:rsidR="00FB237A">
        <w:trPr>
          <w:trHeight w:val="310"/>
        </w:trPr>
        <w:tc>
          <w:tcPr>
            <w:tcW w:w="232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4" w:firstLine="0"/>
              <w:jc w:val="center"/>
            </w:pPr>
            <w:r>
              <w:rPr>
                <w:rFonts w:ascii="Calibri" w:eastAsia="Calibri" w:hAnsi="Calibri" w:cs="Calibri"/>
                <w:sz w:val="24"/>
              </w:rPr>
              <w:t xml:space="preserve">0,00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6" w:firstLine="0"/>
              <w:jc w:val="center"/>
            </w:pPr>
            <w:r>
              <w:rPr>
                <w:rFonts w:ascii="Calibri" w:eastAsia="Calibri" w:hAnsi="Calibri" w:cs="Calibri"/>
                <w:sz w:val="24"/>
              </w:rPr>
              <w:t xml:space="preserve">9 </w:t>
            </w:r>
          </w:p>
        </w:tc>
        <w:tc>
          <w:tcPr>
            <w:tcW w:w="1799" w:type="dxa"/>
            <w:tcBorders>
              <w:top w:val="single" w:sz="4" w:space="0" w:color="000000"/>
              <w:left w:val="single" w:sz="4" w:space="0" w:color="000000"/>
              <w:bottom w:val="single" w:sz="4" w:space="0" w:color="000000"/>
              <w:right w:val="single" w:sz="7" w:space="0" w:color="000000"/>
            </w:tcBorders>
          </w:tcPr>
          <w:p w:rsidR="00FB237A" w:rsidRDefault="0055691B">
            <w:pPr>
              <w:spacing w:after="0" w:line="259" w:lineRule="auto"/>
              <w:ind w:left="0" w:right="56" w:firstLine="0"/>
              <w:jc w:val="center"/>
            </w:pPr>
            <w:r>
              <w:rPr>
                <w:rFonts w:ascii="Calibri" w:eastAsia="Calibri" w:hAnsi="Calibri" w:cs="Calibri"/>
                <w:sz w:val="24"/>
              </w:rPr>
              <w:t xml:space="preserve">1.651,00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right="60" w:firstLine="0"/>
              <w:jc w:val="center"/>
            </w:pPr>
            <w:r>
              <w:rPr>
                <w:rFonts w:ascii="Calibri" w:eastAsia="Calibri" w:hAnsi="Calibri" w:cs="Calibri"/>
                <w:sz w:val="24"/>
              </w:rPr>
              <w:t xml:space="preserve">0 </w:t>
            </w:r>
          </w:p>
        </w:tc>
        <w:tc>
          <w:tcPr>
            <w:tcW w:w="175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5" w:firstLine="0"/>
              <w:jc w:val="center"/>
            </w:pPr>
            <w:r>
              <w:rPr>
                <w:rFonts w:ascii="Calibri" w:eastAsia="Calibri" w:hAnsi="Calibri" w:cs="Calibri"/>
                <w:sz w:val="24"/>
              </w:rPr>
              <w:t xml:space="preserve">0,00 </w:t>
            </w:r>
          </w:p>
        </w:tc>
      </w:tr>
    </w:tbl>
    <w:p w:rsidR="00FB237A" w:rsidRDefault="0055691B">
      <w:pPr>
        <w:spacing w:after="98" w:line="259" w:lineRule="auto"/>
        <w:ind w:left="0" w:right="12" w:firstLine="0"/>
        <w:jc w:val="center"/>
      </w:pPr>
      <w:r>
        <w:t xml:space="preserve"> </w:t>
      </w:r>
    </w:p>
    <w:p w:rsidR="00FB237A" w:rsidRDefault="0055691B">
      <w:pPr>
        <w:spacing w:after="98" w:line="259" w:lineRule="auto"/>
        <w:ind w:right="75"/>
        <w:jc w:val="center"/>
      </w:pPr>
      <w:r>
        <w:t xml:space="preserve">Por ello, este Concejal delegado de Hacienda, PROPONE: </w:t>
      </w:r>
    </w:p>
    <w:p w:rsidR="00FB237A" w:rsidRDefault="0055691B">
      <w:pPr>
        <w:spacing w:after="98" w:line="259" w:lineRule="auto"/>
        <w:ind w:left="439" w:firstLine="0"/>
        <w:jc w:val="left"/>
      </w:pPr>
      <w:r>
        <w:t xml:space="preserve"> </w:t>
      </w:r>
    </w:p>
    <w:p w:rsidR="00FB237A" w:rsidRDefault="0055691B">
      <w:pPr>
        <w:ind w:left="-5" w:right="61"/>
      </w:pPr>
      <w:r>
        <w:rPr>
          <w:b/>
        </w:rPr>
        <w:t>Primero</w:t>
      </w:r>
      <w:r>
        <w:t xml:space="preserve">: Dar cuenta al Pleno </w:t>
      </w:r>
      <w:r>
        <w:t>del Informe de Morosidad, regulado en la Ley 15/2010, de 5 de julio, de modificación de la Ley 3/2004, de 29 de diciembre, por la que se establecen medidas de lucha contra la morosidad en las operaciones comerciales, correspondiente al Cuarto Trimestre del</w:t>
      </w:r>
      <w:r>
        <w:t xml:space="preserve"> año 2019. </w:t>
      </w:r>
    </w:p>
    <w:p w:rsidR="00FB237A" w:rsidRDefault="0055691B">
      <w:pPr>
        <w:ind w:left="-5" w:right="61"/>
      </w:pPr>
      <w:r>
        <w:rPr>
          <w:b/>
        </w:rPr>
        <w:t>Segundo</w:t>
      </w:r>
      <w:r>
        <w:t xml:space="preserve">: Dar traslado de dicho acuerdo al Ministerio de Hacienda y Función Pública, a través de la plataforma telemática que habilita el propio Ministerio.” </w:t>
      </w:r>
    </w:p>
    <w:p w:rsidR="00FB237A" w:rsidRDefault="0055691B">
      <w:pPr>
        <w:spacing w:after="100" w:line="259" w:lineRule="auto"/>
        <w:ind w:left="0" w:firstLine="0"/>
        <w:jc w:val="left"/>
      </w:pPr>
      <w:r>
        <w:t xml:space="preserve"> </w:t>
      </w:r>
    </w:p>
    <w:p w:rsidR="00FB237A" w:rsidRDefault="0055691B">
      <w:pPr>
        <w:spacing w:after="95" w:line="259" w:lineRule="auto"/>
        <w:ind w:left="0" w:firstLine="0"/>
        <w:jc w:val="left"/>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41268" name="Group 141268"/>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2486" name="Rectangle 12486"/>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Cód. Validación: 55JELDG4JWSLZJARY7XZYZ23H | Verificación: https://candelaria.sed</w:t>
                              </w:r>
                              <w:r>
                                <w:rPr>
                                  <w:sz w:val="12"/>
                                </w:rPr>
                                <w:t xml:space="preserve">electronica.es/ </w:t>
                              </w:r>
                            </w:p>
                          </w:txbxContent>
                        </wps:txbx>
                        <wps:bodyPr horzOverflow="overflow" vert="horz" lIns="0" tIns="0" rIns="0" bIns="0" rtlCol="0">
                          <a:noAutofit/>
                        </wps:bodyPr>
                      </wps:wsp>
                      <wps:wsp>
                        <wps:cNvPr id="12487" name="Rectangle 12487"/>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41 de 72 </w:t>
                              </w:r>
                            </w:p>
                          </w:txbxContent>
                        </wps:txbx>
                        <wps:bodyPr horzOverflow="overflow" vert="horz" lIns="0" tIns="0" rIns="0" bIns="0" rtlCol="0">
                          <a:noAutofit/>
                        </wps:bodyPr>
                      </wps:wsp>
                    </wpg:wgp>
                  </a:graphicData>
                </a:graphic>
              </wp:anchor>
            </w:drawing>
          </mc:Choice>
          <mc:Fallback xmlns:a="http://schemas.openxmlformats.org/drawingml/2006/main">
            <w:pict>
              <v:group id="Group 141268" style="width:12.7031pt;height:274.92pt;position:absolute;mso-position-horizontal-relative:page;mso-position-horizontal:absolute;margin-left:682.278pt;mso-position-vertical-relative:page;margin-top:537pt;" coordsize="1613,34914">
                <v:rect id="Rectangle 12486"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2487"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72 </w:t>
                        </w:r>
                      </w:p>
                    </w:txbxContent>
                  </v:textbox>
                </v:rect>
                <w10:wrap type="square"/>
              </v:group>
            </w:pict>
          </mc:Fallback>
        </mc:AlternateContent>
      </w:r>
      <w:r>
        <w:t xml:space="preserve"> </w:t>
      </w:r>
    </w:p>
    <w:p w:rsidR="00FB237A" w:rsidRDefault="0055691B">
      <w:pPr>
        <w:spacing w:after="113" w:line="248" w:lineRule="auto"/>
        <w:ind w:left="-5" w:right="58"/>
      </w:pPr>
      <w:r>
        <w:rPr>
          <w:b/>
        </w:rPr>
        <w:t xml:space="preserve">  </w:t>
      </w:r>
      <w:r>
        <w:rPr>
          <w:b/>
        </w:rPr>
        <w:t xml:space="preserve">Consta en el expediente informe emitido por D. Zebenzui Mesa Marcelino, que desempeña el puesto de trabajo de Tesorero Municipal, de fecha 17 de enero de 2020, del siguiente tenor literal: </w:t>
      </w:r>
    </w:p>
    <w:p w:rsidR="00FB237A" w:rsidRDefault="0055691B">
      <w:pPr>
        <w:spacing w:after="100" w:line="259" w:lineRule="auto"/>
        <w:ind w:left="0" w:firstLine="0"/>
        <w:jc w:val="left"/>
      </w:pPr>
      <w:r>
        <w:rPr>
          <w:b/>
        </w:rPr>
        <w:t xml:space="preserve"> </w:t>
      </w:r>
    </w:p>
    <w:p w:rsidR="00FB237A" w:rsidRDefault="0055691B">
      <w:pPr>
        <w:spacing w:after="135" w:line="259" w:lineRule="auto"/>
        <w:ind w:left="0" w:firstLine="0"/>
        <w:jc w:val="left"/>
      </w:pPr>
      <w:r>
        <w:rPr>
          <w:b/>
        </w:rPr>
        <w:t xml:space="preserve"> </w:t>
      </w:r>
    </w:p>
    <w:p w:rsidR="00FB237A" w:rsidRDefault="0055691B">
      <w:pPr>
        <w:pStyle w:val="Ttulo3"/>
        <w:ind w:right="71"/>
      </w:pPr>
      <w:r>
        <w:t>“INFORME</w:t>
      </w:r>
      <w:r>
        <w:rPr>
          <w:b w:val="0"/>
        </w:rPr>
        <w:t xml:space="preserve"> </w:t>
      </w:r>
    </w:p>
    <w:p w:rsidR="00FB237A" w:rsidRDefault="0055691B">
      <w:pPr>
        <w:spacing w:after="113" w:line="248" w:lineRule="auto"/>
        <w:ind w:left="-5" w:right="58"/>
      </w:pPr>
      <w:r>
        <w:rPr>
          <w:b/>
        </w:rPr>
        <w:t>Visto el expediente antedicho, el funcionario, Zebenzui Mesa Marcelino, que desempeña el puesto de trabajo de Tesorero, emite el siguiente informe:</w:t>
      </w:r>
      <w:r>
        <w:t xml:space="preserve"> </w:t>
      </w:r>
    </w:p>
    <w:p w:rsidR="00FB237A" w:rsidRDefault="0055691B">
      <w:pPr>
        <w:pStyle w:val="Ttulo3"/>
        <w:ind w:right="71"/>
      </w:pPr>
      <w:r>
        <w:rPr>
          <w:b w:val="0"/>
        </w:rPr>
        <w:t xml:space="preserve"> </w:t>
      </w:r>
      <w:r>
        <w:t>Antecedentes de hecho</w:t>
      </w:r>
      <w:r>
        <w:rPr>
          <w:b w:val="0"/>
        </w:rPr>
        <w:t xml:space="preserve"> </w:t>
      </w:r>
    </w:p>
    <w:p w:rsidR="00FB237A" w:rsidRDefault="0055691B">
      <w:pPr>
        <w:ind w:left="-5" w:right="61"/>
      </w:pPr>
      <w:r>
        <w:t>I.- Ha sido remitida a esta Tesorería información de los entes dependientes para el</w:t>
      </w:r>
      <w:r>
        <w:t xml:space="preserve"> cálculo del periodo medio de pago del cuarto trimestre del ejercicio 2019.  </w:t>
      </w:r>
    </w:p>
    <w:p w:rsidR="00FB237A" w:rsidRDefault="0055691B">
      <w:pPr>
        <w:pStyle w:val="Ttulo3"/>
        <w:ind w:right="71"/>
      </w:pPr>
      <w:r>
        <w:t>CONCLUSIONES</w:t>
      </w:r>
      <w:r>
        <w:rPr>
          <w:b w:val="0"/>
        </w:rPr>
        <w:t xml:space="preserve"> </w:t>
      </w:r>
    </w:p>
    <w:p w:rsidR="00FB237A" w:rsidRDefault="0055691B">
      <w:pPr>
        <w:spacing w:after="14"/>
        <w:ind w:left="-5" w:right="61"/>
      </w:pPr>
      <w:r>
        <w:t>Primera.- El Funcionario que suscribe, Tesorero del Ayuntamiento de Candelaria, dando cumplimiento a lo dispuesto en el artículo 4 de la Ley 15/2010, de 5 de julio,</w:t>
      </w:r>
      <w:r>
        <w:t xml:space="preserve"> de modificación de la Ley </w:t>
      </w:r>
    </w:p>
    <w:p w:rsidR="00FB237A" w:rsidRDefault="0055691B">
      <w:pPr>
        <w:spacing w:after="91" w:line="248" w:lineRule="auto"/>
        <w:ind w:left="-5" w:right="55"/>
      </w:pPr>
      <w:r>
        <w:t xml:space="preserve">3/2004, de 29 de diciembre, que establece que: </w:t>
      </w:r>
      <w:r>
        <w:rPr>
          <w:i/>
        </w:rPr>
        <w:t>“. Los Tesoreros o, en su defecto, Interventores de las Corporaciones locales elaborarán trimestralmente un informe sobre el cumplimiento de los plazos previstos en esta Ley para el</w:t>
      </w:r>
      <w:r>
        <w:rPr>
          <w:i/>
        </w:rPr>
        <w:t xml:space="preserve"> pago de las obligaciones de cada Entidad local, que incluirá necesariamente el número y cuantía global de las obligaciones pendientes en las que se esté incumpliendo el plazo.</w:t>
      </w:r>
      <w:r>
        <w:rPr>
          <w:rFonts w:ascii="Times New Roman" w:eastAsia="Times New Roman" w:hAnsi="Times New Roman" w:cs="Times New Roman"/>
          <w:sz w:val="24"/>
        </w:rPr>
        <w:t xml:space="preserve"> </w:t>
      </w:r>
    </w:p>
    <w:p w:rsidR="00FB237A" w:rsidRDefault="0055691B">
      <w:pPr>
        <w:spacing w:after="68" w:line="248" w:lineRule="auto"/>
        <w:ind w:left="-5" w:right="55"/>
      </w:pPr>
      <w:r>
        <w:rPr>
          <w:i/>
        </w:rPr>
        <w:t>4. Sin perjuicio de su posible presentación y debate en el Pleno de la Corpora</w:t>
      </w:r>
      <w:r>
        <w:rPr>
          <w:i/>
        </w:rPr>
        <w:t xml:space="preserve">ción local, dicho informe deberá remitirse, en todo caso, a los órganos competentes del Ministerio de Economía y Hacienda y, en su respectivo ámbito territorial, a los de las Comunidades Autónomas que, con arreglo a sus respectivos Estatutos de Autonomía, </w:t>
      </w:r>
      <w:r>
        <w:rPr>
          <w:i/>
        </w:rPr>
        <w:t>tengan atribuida la tutela financiera de las Entidades locales. Tales órganos podrán igualmente requerir la remisión de los citados informes. (...)”</w:t>
      </w:r>
      <w:r>
        <w:t xml:space="preserve"> tiene a bien informar que</w:t>
      </w:r>
      <w:r>
        <w:rPr>
          <w:i/>
        </w:rPr>
        <w:t>,</w:t>
      </w:r>
      <w:r>
        <w:t xml:space="preserve"> según los datos obrantes en la contabilidad a fecha 17 de enero de 2020, el resu</w:t>
      </w:r>
      <w:r>
        <w:t>men de los plazos de pago en esta corporación ha sido el siguiente:</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6819900</wp:posOffset>
                </wp:positionV>
                <wp:extent cx="161330" cy="3491484"/>
                <wp:effectExtent l="0" t="0" r="0" b="0"/>
                <wp:wrapTopAndBottom/>
                <wp:docPr id="163715" name="Group 163715"/>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3690" name="Rectangle 13690"/>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3691" name="Rectangle 13691"/>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42 de 72 </w:t>
                              </w:r>
                            </w:p>
                          </w:txbxContent>
                        </wps:txbx>
                        <wps:bodyPr horzOverflow="overflow" vert="horz" lIns="0" tIns="0" rIns="0" bIns="0" rtlCol="0">
                          <a:noAutofit/>
                        </wps:bodyPr>
                      </wps:wsp>
                    </wpg:wgp>
                  </a:graphicData>
                </a:graphic>
              </wp:anchor>
            </w:drawing>
          </mc:Choice>
          <mc:Fallback xmlns:a="http://schemas.openxmlformats.org/drawingml/2006/main">
            <w:pict>
              <v:group id="Group 163715" style="width:12.7031pt;height:274.92pt;position:absolute;mso-position-horizontal-relative:page;mso-position-horizontal:absolute;margin-left:682.278pt;mso-position-vertical-relative:page;margin-top:537pt;" coordsize="1613,34914">
                <v:rect id="Rectangle 13690"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3691"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72 </w:t>
                        </w:r>
                      </w:p>
                    </w:txbxContent>
                  </v:textbox>
                </v:rect>
                <w10:wrap type="topAndBottom"/>
              </v:group>
            </w:pict>
          </mc:Fallback>
        </mc:AlternateContent>
      </w:r>
      <w:r>
        <w:rPr>
          <w:rFonts w:ascii="Times New Roman" w:eastAsia="Times New Roman" w:hAnsi="Times New Roman" w:cs="Times New Roman"/>
          <w:sz w:val="20"/>
        </w:rPr>
        <w:t xml:space="preserve"> </w:t>
      </w:r>
    </w:p>
    <w:tbl>
      <w:tblPr>
        <w:tblStyle w:val="TableGrid"/>
        <w:tblW w:w="9342" w:type="dxa"/>
        <w:tblInd w:w="112" w:type="dxa"/>
        <w:tblCellMar>
          <w:top w:w="38" w:type="dxa"/>
          <w:left w:w="68" w:type="dxa"/>
          <w:bottom w:w="4" w:type="dxa"/>
          <w:right w:w="1" w:type="dxa"/>
        </w:tblCellMar>
        <w:tblLook w:val="04A0" w:firstRow="1" w:lastRow="0" w:firstColumn="1" w:lastColumn="0" w:noHBand="0" w:noVBand="1"/>
      </w:tblPr>
      <w:tblGrid>
        <w:gridCol w:w="4319"/>
        <w:gridCol w:w="834"/>
        <w:gridCol w:w="982"/>
        <w:gridCol w:w="1188"/>
        <w:gridCol w:w="981"/>
        <w:gridCol w:w="1038"/>
      </w:tblGrid>
      <w:tr w:rsidR="00FB237A">
        <w:trPr>
          <w:trHeight w:val="220"/>
        </w:trPr>
        <w:tc>
          <w:tcPr>
            <w:tcW w:w="4319"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0" w:right="76" w:firstLine="0"/>
              <w:jc w:val="center"/>
            </w:pPr>
            <w:r>
              <w:rPr>
                <w:rFonts w:ascii="Verdana" w:eastAsia="Verdana" w:hAnsi="Verdana" w:cs="Verdana"/>
                <w:sz w:val="14"/>
              </w:rPr>
              <w:t xml:space="preserve">Pagos realizados en el Periodo </w:t>
            </w:r>
          </w:p>
        </w:tc>
        <w:tc>
          <w:tcPr>
            <w:tcW w:w="834"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1" w:line="240" w:lineRule="auto"/>
              <w:ind w:left="0" w:firstLine="0"/>
              <w:jc w:val="center"/>
            </w:pPr>
            <w:r>
              <w:rPr>
                <w:rFonts w:ascii="Verdana" w:eastAsia="Verdana" w:hAnsi="Verdana" w:cs="Verdana"/>
                <w:sz w:val="14"/>
              </w:rPr>
              <w:t xml:space="preserve">Periodo medio  pago     </w:t>
            </w:r>
          </w:p>
          <w:p w:rsidR="00FB237A" w:rsidRDefault="0055691B">
            <w:pPr>
              <w:spacing w:after="0" w:line="259" w:lineRule="auto"/>
              <w:ind w:left="0" w:right="68" w:firstLine="0"/>
              <w:jc w:val="center"/>
            </w:pPr>
            <w:r>
              <w:rPr>
                <w:rFonts w:ascii="Verdana" w:eastAsia="Verdana" w:hAnsi="Verdana" w:cs="Verdana"/>
                <w:sz w:val="14"/>
              </w:rPr>
              <w:t xml:space="preserve">(PMD) </w:t>
            </w:r>
          </w:p>
          <w:p w:rsidR="00FB237A" w:rsidRDefault="0055691B">
            <w:pPr>
              <w:spacing w:after="0" w:line="259" w:lineRule="auto"/>
              <w:ind w:left="0" w:right="71" w:firstLine="0"/>
              <w:jc w:val="center"/>
            </w:pPr>
            <w:r>
              <w:rPr>
                <w:rFonts w:ascii="Verdana" w:eastAsia="Verdana" w:hAnsi="Verdana" w:cs="Verdana"/>
                <w:sz w:val="14"/>
              </w:rPr>
              <w:t xml:space="preserve">(días) </w:t>
            </w:r>
          </w:p>
        </w:tc>
        <w:tc>
          <w:tcPr>
            <w:tcW w:w="4189" w:type="dxa"/>
            <w:gridSpan w:val="4"/>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71" w:firstLine="0"/>
              <w:jc w:val="center"/>
            </w:pPr>
            <w:r>
              <w:rPr>
                <w:rFonts w:ascii="Verdana" w:eastAsia="Verdana" w:hAnsi="Verdana" w:cs="Verdana"/>
                <w:sz w:val="14"/>
              </w:rPr>
              <w:t xml:space="preserve">Pagos realizados en el trimestre </w:t>
            </w:r>
          </w:p>
        </w:tc>
      </w:tr>
      <w:tr w:rsidR="00FB237A">
        <w:trPr>
          <w:trHeight w:val="504"/>
        </w:trPr>
        <w:tc>
          <w:tcPr>
            <w:tcW w:w="0" w:type="auto"/>
            <w:vMerge/>
            <w:tcBorders>
              <w:top w:val="nil"/>
              <w:left w:val="single" w:sz="4" w:space="0" w:color="000000"/>
              <w:bottom w:val="nil"/>
              <w:right w:val="single" w:sz="4" w:space="0" w:color="000000"/>
            </w:tcBorders>
          </w:tcPr>
          <w:p w:rsidR="00FB237A" w:rsidRDefault="00FB237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FB237A" w:rsidRDefault="00FB237A">
            <w:pPr>
              <w:spacing w:after="160" w:line="259" w:lineRule="auto"/>
              <w:ind w:left="0" w:firstLine="0"/>
              <w:jc w:val="left"/>
            </w:pP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19" w:right="39" w:firstLine="0"/>
              <w:jc w:val="center"/>
            </w:pPr>
            <w:r>
              <w:rPr>
                <w:rFonts w:ascii="Verdana" w:eastAsia="Verdana" w:hAnsi="Verdana" w:cs="Verdana"/>
                <w:sz w:val="14"/>
              </w:rPr>
              <w:t xml:space="preserve">Dentro periodo legal de pago </w:t>
            </w:r>
          </w:p>
        </w:tc>
        <w:tc>
          <w:tcPr>
            <w:tcW w:w="2019" w:type="dxa"/>
            <w:gridSpan w:val="2"/>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6" w:firstLine="0"/>
              <w:jc w:val="center"/>
            </w:pPr>
            <w:r>
              <w:rPr>
                <w:rFonts w:ascii="Verdana" w:eastAsia="Verdana" w:hAnsi="Verdana" w:cs="Verdana"/>
                <w:sz w:val="14"/>
              </w:rPr>
              <w:t xml:space="preserve">Fuera periodo legal de pago </w:t>
            </w:r>
          </w:p>
        </w:tc>
      </w:tr>
      <w:tr w:rsidR="00FB237A">
        <w:trPr>
          <w:trHeight w:val="803"/>
        </w:trPr>
        <w:tc>
          <w:tcPr>
            <w:tcW w:w="0" w:type="auto"/>
            <w:vMerge/>
            <w:tcBorders>
              <w:top w:val="nil"/>
              <w:left w:val="single" w:sz="4" w:space="0" w:color="000000"/>
              <w:bottom w:val="single" w:sz="4" w:space="0" w:color="000000"/>
              <w:right w:val="single" w:sz="4" w:space="0" w:color="000000"/>
            </w:tcBorders>
          </w:tcPr>
          <w:p w:rsidR="00FB237A" w:rsidRDefault="00FB237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FB237A" w:rsidRDefault="00FB237A">
            <w:pPr>
              <w:spacing w:after="160" w:line="259" w:lineRule="auto"/>
              <w:ind w:left="0" w:firstLine="0"/>
              <w:jc w:val="left"/>
            </w:pPr>
          </w:p>
        </w:tc>
        <w:tc>
          <w:tcPr>
            <w:tcW w:w="98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0" w:firstLine="0"/>
              <w:jc w:val="center"/>
            </w:pPr>
            <w:r>
              <w:rPr>
                <w:rFonts w:ascii="Verdana" w:eastAsia="Verdana" w:hAnsi="Verdana" w:cs="Verdana"/>
                <w:sz w:val="14"/>
              </w:rPr>
              <w:t xml:space="preserve">Número de pagos </w:t>
            </w:r>
          </w:p>
        </w:tc>
        <w:tc>
          <w:tcPr>
            <w:tcW w:w="118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60" w:firstLine="0"/>
              <w:jc w:val="left"/>
            </w:pPr>
            <w:r>
              <w:rPr>
                <w:rFonts w:ascii="Verdana" w:eastAsia="Verdana" w:hAnsi="Verdana" w:cs="Verdana"/>
                <w:sz w:val="14"/>
              </w:rPr>
              <w:t xml:space="preserve">Importe total </w:t>
            </w:r>
          </w:p>
        </w:tc>
        <w:tc>
          <w:tcPr>
            <w:tcW w:w="9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0" w:firstLine="0"/>
              <w:jc w:val="center"/>
            </w:pPr>
            <w:r>
              <w:rPr>
                <w:rFonts w:ascii="Verdana" w:eastAsia="Verdana" w:hAnsi="Verdana" w:cs="Verdana"/>
                <w:sz w:val="14"/>
              </w:rPr>
              <w:t xml:space="preserve">Número de pagos </w:t>
            </w:r>
          </w:p>
        </w:tc>
        <w:tc>
          <w:tcPr>
            <w:tcW w:w="103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11" w:right="29" w:firstLine="0"/>
              <w:jc w:val="center"/>
            </w:pPr>
            <w:r>
              <w:rPr>
                <w:rFonts w:ascii="Verdana" w:eastAsia="Verdana" w:hAnsi="Verdana" w:cs="Verdana"/>
                <w:sz w:val="14"/>
              </w:rPr>
              <w:t xml:space="preserve">Importe total </w:t>
            </w:r>
          </w:p>
        </w:tc>
      </w:tr>
      <w:tr w:rsidR="00FB237A">
        <w:trPr>
          <w:trHeight w:val="193"/>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b/>
                <w:sz w:val="14"/>
              </w:rPr>
              <w:t xml:space="preserve">Gastos en bienes corrientes y servicios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1" w:firstLine="0"/>
              <w:jc w:val="left"/>
            </w:pPr>
            <w:r>
              <w:rPr>
                <w:rFonts w:ascii="Verdana" w:eastAsia="Verdana" w:hAnsi="Verdana" w:cs="Verdana"/>
                <w:b/>
                <w:sz w:val="14"/>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3" w:firstLine="0"/>
              <w:jc w:val="left"/>
            </w:pPr>
            <w:r>
              <w:rPr>
                <w:rFonts w:ascii="Verdana" w:eastAsia="Verdana" w:hAnsi="Verdana" w:cs="Verdana"/>
                <w:b/>
                <w:sz w:val="1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left"/>
            </w:pPr>
            <w:r>
              <w:rPr>
                <w:rFonts w:ascii="Verdana" w:eastAsia="Verdana" w:hAnsi="Verdana" w:cs="Verdana"/>
                <w:b/>
                <w:sz w:val="14"/>
              </w:rPr>
              <w:t xml:space="preserve">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left"/>
            </w:pPr>
            <w:r>
              <w:rPr>
                <w:rFonts w:ascii="Verdana" w:eastAsia="Verdana" w:hAnsi="Verdana" w:cs="Verdana"/>
                <w:b/>
                <w:sz w:val="14"/>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4" w:firstLine="0"/>
              <w:jc w:val="left"/>
            </w:pPr>
            <w:r>
              <w:rPr>
                <w:rFonts w:ascii="Verdana" w:eastAsia="Verdana" w:hAnsi="Verdana" w:cs="Verdana"/>
                <w:b/>
                <w:sz w:val="14"/>
              </w:rPr>
              <w:t xml:space="preserve">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4"/>
              </w:rPr>
              <w:t xml:space="preserve">20.- Arrendamientos y Cánones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1" w:firstLine="0"/>
              <w:jc w:val="right"/>
            </w:pPr>
            <w:r>
              <w:rPr>
                <w:rFonts w:ascii="Verdana" w:eastAsia="Verdana" w:hAnsi="Verdana" w:cs="Verdana"/>
                <w:sz w:val="14"/>
              </w:rPr>
              <w:t xml:space="preserve">32,72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0" w:firstLine="0"/>
              <w:jc w:val="right"/>
            </w:pPr>
            <w:r>
              <w:rPr>
                <w:rFonts w:ascii="Verdana" w:eastAsia="Verdana" w:hAnsi="Verdana" w:cs="Verdana"/>
                <w:sz w:val="14"/>
              </w:rPr>
              <w:t xml:space="preserve">57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1" w:firstLine="0"/>
              <w:jc w:val="right"/>
            </w:pPr>
            <w:r>
              <w:rPr>
                <w:rFonts w:ascii="Verdana" w:eastAsia="Verdana" w:hAnsi="Verdana" w:cs="Verdana"/>
                <w:sz w:val="14"/>
              </w:rPr>
              <w:t xml:space="preserve">77.238,46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9" w:firstLine="0"/>
              <w:jc w:val="right"/>
            </w:pPr>
            <w:r>
              <w:rPr>
                <w:rFonts w:ascii="Verdana" w:eastAsia="Verdana" w:hAnsi="Verdana" w:cs="Verdana"/>
                <w:sz w:val="14"/>
              </w:rPr>
              <w:t xml:space="preserve">9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1" w:firstLine="0"/>
              <w:jc w:val="right"/>
            </w:pPr>
            <w:r>
              <w:rPr>
                <w:rFonts w:ascii="Verdana" w:eastAsia="Verdana" w:hAnsi="Verdana" w:cs="Verdana"/>
                <w:sz w:val="14"/>
              </w:rPr>
              <w:t xml:space="preserve">22.508,87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4"/>
              </w:rPr>
              <w:t xml:space="preserve">21.- </w:t>
            </w:r>
            <w:r>
              <w:rPr>
                <w:rFonts w:ascii="Verdana" w:eastAsia="Verdana" w:hAnsi="Verdana" w:cs="Verdana"/>
                <w:sz w:val="14"/>
              </w:rPr>
              <w:t xml:space="preserve">Reparación, Mantenimiento y Conservación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1" w:firstLine="0"/>
              <w:jc w:val="right"/>
            </w:pPr>
            <w:r>
              <w:rPr>
                <w:rFonts w:ascii="Verdana" w:eastAsia="Verdana" w:hAnsi="Verdana" w:cs="Verdana"/>
                <w:sz w:val="14"/>
              </w:rPr>
              <w:t xml:space="preserve">24,96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0" w:firstLine="0"/>
              <w:jc w:val="right"/>
            </w:pPr>
            <w:r>
              <w:rPr>
                <w:rFonts w:ascii="Verdana" w:eastAsia="Verdana" w:hAnsi="Verdana" w:cs="Verdana"/>
                <w:sz w:val="14"/>
              </w:rPr>
              <w:t xml:space="preserve">129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1" w:firstLine="0"/>
              <w:jc w:val="right"/>
            </w:pPr>
            <w:r>
              <w:rPr>
                <w:rFonts w:ascii="Verdana" w:eastAsia="Verdana" w:hAnsi="Verdana" w:cs="Verdana"/>
                <w:sz w:val="14"/>
              </w:rPr>
              <w:t xml:space="preserve">110.469,12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9" w:firstLine="0"/>
              <w:jc w:val="right"/>
            </w:pPr>
            <w:r>
              <w:rPr>
                <w:rFonts w:ascii="Verdana" w:eastAsia="Verdana" w:hAnsi="Verdana" w:cs="Verdana"/>
                <w:sz w:val="14"/>
              </w:rPr>
              <w:t xml:space="preserve">13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1" w:firstLine="0"/>
              <w:jc w:val="right"/>
            </w:pPr>
            <w:r>
              <w:rPr>
                <w:rFonts w:ascii="Verdana" w:eastAsia="Verdana" w:hAnsi="Verdana" w:cs="Verdana"/>
                <w:sz w:val="14"/>
              </w:rPr>
              <w:t xml:space="preserve">18.738,75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4"/>
              </w:rPr>
              <w:t xml:space="preserve">22.- Material, Suministro y Otros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1" w:firstLine="0"/>
              <w:jc w:val="right"/>
            </w:pPr>
            <w:r>
              <w:rPr>
                <w:rFonts w:ascii="Verdana" w:eastAsia="Verdana" w:hAnsi="Verdana" w:cs="Verdana"/>
                <w:sz w:val="14"/>
              </w:rPr>
              <w:t xml:space="preserve">21,18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0" w:firstLine="0"/>
              <w:jc w:val="right"/>
            </w:pPr>
            <w:r>
              <w:rPr>
                <w:rFonts w:ascii="Verdana" w:eastAsia="Verdana" w:hAnsi="Verdana" w:cs="Verdana"/>
                <w:sz w:val="14"/>
              </w:rPr>
              <w:t xml:space="preserve">791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1" w:firstLine="0"/>
              <w:jc w:val="right"/>
            </w:pPr>
            <w:r>
              <w:rPr>
                <w:rFonts w:ascii="Verdana" w:eastAsia="Verdana" w:hAnsi="Verdana" w:cs="Verdana"/>
                <w:sz w:val="14"/>
              </w:rPr>
              <w:t xml:space="preserve">1.474.299,33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9" w:firstLine="0"/>
              <w:jc w:val="right"/>
            </w:pPr>
            <w:r>
              <w:rPr>
                <w:rFonts w:ascii="Verdana" w:eastAsia="Verdana" w:hAnsi="Verdana" w:cs="Verdana"/>
                <w:sz w:val="14"/>
              </w:rPr>
              <w:t xml:space="preserve">137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88" w:firstLine="0"/>
              <w:jc w:val="left"/>
            </w:pPr>
            <w:r>
              <w:rPr>
                <w:rFonts w:ascii="Verdana" w:eastAsia="Verdana" w:hAnsi="Verdana" w:cs="Verdana"/>
                <w:sz w:val="14"/>
              </w:rPr>
              <w:t xml:space="preserve">537.439,23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4"/>
              </w:rPr>
              <w:t xml:space="preserve">23.- Indemnización por razón del servicio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8" w:firstLine="0"/>
              <w:jc w:val="right"/>
            </w:pPr>
            <w:r>
              <w:rPr>
                <w:rFonts w:ascii="Verdana" w:eastAsia="Verdana" w:hAnsi="Verdana" w:cs="Verdana"/>
                <w:sz w:val="14"/>
              </w:rPr>
              <w:t xml:space="preserve">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0" w:firstLine="0"/>
              <w:jc w:val="right"/>
            </w:pPr>
            <w:r>
              <w:rPr>
                <w:rFonts w:ascii="Verdana" w:eastAsia="Verdana" w:hAnsi="Verdana" w:cs="Verdana"/>
                <w:sz w:val="14"/>
              </w:rPr>
              <w:t xml:space="preserve">0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8" w:firstLine="0"/>
              <w:jc w:val="right"/>
            </w:pPr>
            <w:r>
              <w:rPr>
                <w:rFonts w:ascii="Verdana" w:eastAsia="Verdana" w:hAnsi="Verdana" w:cs="Verdana"/>
                <w:sz w:val="14"/>
              </w:rPr>
              <w:t xml:space="preserve">0,00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9" w:firstLine="0"/>
              <w:jc w:val="right"/>
            </w:pPr>
            <w:r>
              <w:rPr>
                <w:rFonts w:ascii="Verdana" w:eastAsia="Verdana" w:hAnsi="Verdana" w:cs="Verdana"/>
                <w:sz w:val="14"/>
              </w:rPr>
              <w:t xml:space="preserve">0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8" w:firstLine="0"/>
              <w:jc w:val="right"/>
            </w:pPr>
            <w:r>
              <w:rPr>
                <w:rFonts w:ascii="Verdana" w:eastAsia="Verdana" w:hAnsi="Verdana" w:cs="Verdana"/>
                <w:sz w:val="14"/>
              </w:rPr>
              <w:t xml:space="preserve">0,00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4"/>
              </w:rPr>
              <w:t xml:space="preserve">24.- Gasto de publicaciones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8" w:firstLine="0"/>
              <w:jc w:val="right"/>
            </w:pPr>
            <w:r>
              <w:rPr>
                <w:rFonts w:ascii="Verdana" w:eastAsia="Verdana" w:hAnsi="Verdana" w:cs="Verdana"/>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0" w:firstLine="0"/>
              <w:jc w:val="right"/>
            </w:pPr>
            <w:r>
              <w:rPr>
                <w:rFonts w:ascii="Verdana" w:eastAsia="Verdana" w:hAnsi="Verdana" w:cs="Verdana"/>
                <w:sz w:val="14"/>
              </w:rPr>
              <w:t xml:space="preserve">0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8" w:firstLine="0"/>
              <w:jc w:val="right"/>
            </w:pPr>
            <w:r>
              <w:rPr>
                <w:rFonts w:ascii="Verdana" w:eastAsia="Verdana" w:hAnsi="Verdana" w:cs="Verdana"/>
                <w:sz w:val="14"/>
              </w:rPr>
              <w:t xml:space="preserve">0,00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9" w:firstLine="0"/>
              <w:jc w:val="right"/>
            </w:pPr>
            <w:r>
              <w:rPr>
                <w:rFonts w:ascii="Verdana" w:eastAsia="Verdana" w:hAnsi="Verdana" w:cs="Verdana"/>
                <w:sz w:val="14"/>
              </w:rPr>
              <w:t xml:space="preserve">0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8" w:firstLine="0"/>
              <w:jc w:val="right"/>
            </w:pPr>
            <w:r>
              <w:rPr>
                <w:rFonts w:ascii="Verdana" w:eastAsia="Verdana" w:hAnsi="Verdana" w:cs="Verdana"/>
                <w:sz w:val="14"/>
              </w:rPr>
              <w:t xml:space="preserve">0,00 </w:t>
            </w:r>
          </w:p>
        </w:tc>
      </w:tr>
      <w:tr w:rsidR="00FB237A">
        <w:trPr>
          <w:trHeight w:val="192"/>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4"/>
              </w:rPr>
              <w:t xml:space="preserve">26.- Trabajos realizados por instituciones s.f. lucro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8" w:firstLine="0"/>
              <w:jc w:val="right"/>
            </w:pPr>
            <w:r>
              <w:rPr>
                <w:rFonts w:ascii="Verdana" w:eastAsia="Verdana" w:hAnsi="Verdana" w:cs="Verdana"/>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0" w:firstLine="0"/>
              <w:jc w:val="right"/>
            </w:pPr>
            <w:r>
              <w:rPr>
                <w:rFonts w:ascii="Verdana" w:eastAsia="Verdana" w:hAnsi="Verdana" w:cs="Verdana"/>
                <w:sz w:val="14"/>
              </w:rPr>
              <w:t xml:space="preserve">0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8" w:firstLine="0"/>
              <w:jc w:val="right"/>
            </w:pPr>
            <w:r>
              <w:rPr>
                <w:rFonts w:ascii="Verdana" w:eastAsia="Verdana" w:hAnsi="Verdana" w:cs="Verdana"/>
                <w:sz w:val="14"/>
              </w:rPr>
              <w:t xml:space="preserve">0,00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9" w:firstLine="0"/>
              <w:jc w:val="right"/>
            </w:pPr>
            <w:r>
              <w:rPr>
                <w:rFonts w:ascii="Verdana" w:eastAsia="Verdana" w:hAnsi="Verdana" w:cs="Verdana"/>
                <w:sz w:val="14"/>
              </w:rPr>
              <w:t xml:space="preserve">0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8" w:firstLine="0"/>
              <w:jc w:val="right"/>
            </w:pPr>
            <w:r>
              <w:rPr>
                <w:rFonts w:ascii="Verdana" w:eastAsia="Verdana" w:hAnsi="Verdana" w:cs="Verdana"/>
                <w:sz w:val="14"/>
              </w:rPr>
              <w:t xml:space="preserve">0,00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b/>
                <w:sz w:val="14"/>
              </w:rPr>
              <w:t xml:space="preserve">Inversiones reales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0" w:firstLine="0"/>
              <w:jc w:val="right"/>
            </w:pPr>
            <w:r>
              <w:rPr>
                <w:rFonts w:ascii="Verdana" w:eastAsia="Verdana" w:hAnsi="Verdana" w:cs="Verdana"/>
                <w:b/>
                <w:sz w:val="14"/>
              </w:rPr>
              <w:t xml:space="preserve">34,71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2" w:firstLine="0"/>
              <w:jc w:val="right"/>
            </w:pPr>
            <w:r>
              <w:rPr>
                <w:rFonts w:ascii="Verdana" w:eastAsia="Verdana" w:hAnsi="Verdana" w:cs="Verdana"/>
                <w:b/>
                <w:sz w:val="14"/>
              </w:rPr>
              <w:t xml:space="preserve">50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0" w:firstLine="0"/>
              <w:jc w:val="right"/>
            </w:pPr>
            <w:r>
              <w:rPr>
                <w:rFonts w:ascii="Verdana" w:eastAsia="Verdana" w:hAnsi="Verdana" w:cs="Verdana"/>
                <w:b/>
                <w:sz w:val="14"/>
              </w:rPr>
              <w:t xml:space="preserve">225.686,21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8" w:firstLine="0"/>
              <w:jc w:val="right"/>
            </w:pPr>
            <w:r>
              <w:rPr>
                <w:rFonts w:ascii="Verdana" w:eastAsia="Verdana" w:hAnsi="Verdana" w:cs="Verdana"/>
                <w:b/>
                <w:sz w:val="14"/>
              </w:rPr>
              <w:t xml:space="preserve">9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0" w:firstLine="0"/>
              <w:jc w:val="right"/>
            </w:pPr>
            <w:r>
              <w:rPr>
                <w:rFonts w:ascii="Verdana" w:eastAsia="Verdana" w:hAnsi="Verdana" w:cs="Verdana"/>
                <w:b/>
                <w:sz w:val="14"/>
              </w:rPr>
              <w:t xml:space="preserve">71.715,22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b/>
                <w:sz w:val="14"/>
              </w:rPr>
              <w:t xml:space="preserve">Otros pagos realizados por operaciones comerciales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0" w:firstLine="0"/>
              <w:jc w:val="right"/>
            </w:pPr>
            <w:r>
              <w:rPr>
                <w:rFonts w:ascii="Verdana" w:eastAsia="Verdana" w:hAnsi="Verdana" w:cs="Verdana"/>
                <w:b/>
                <w:sz w:val="14"/>
              </w:rPr>
              <w:t xml:space="preserve">49,39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2" w:firstLine="0"/>
              <w:jc w:val="right"/>
            </w:pPr>
            <w:r>
              <w:rPr>
                <w:rFonts w:ascii="Verdana" w:eastAsia="Verdana" w:hAnsi="Verdana" w:cs="Verdana"/>
                <w:b/>
                <w:sz w:val="14"/>
              </w:rPr>
              <w:t xml:space="preserve">13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0" w:firstLine="0"/>
              <w:jc w:val="right"/>
            </w:pPr>
            <w:r>
              <w:rPr>
                <w:rFonts w:ascii="Verdana" w:eastAsia="Verdana" w:hAnsi="Verdana" w:cs="Verdana"/>
                <w:b/>
                <w:sz w:val="14"/>
              </w:rPr>
              <w:t xml:space="preserve">7.893,03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8" w:firstLine="0"/>
              <w:jc w:val="right"/>
            </w:pPr>
            <w:r>
              <w:rPr>
                <w:rFonts w:ascii="Verdana" w:eastAsia="Verdana" w:hAnsi="Verdana" w:cs="Verdana"/>
                <w:b/>
                <w:sz w:val="14"/>
              </w:rPr>
              <w:t xml:space="preserve">3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0" w:firstLine="0"/>
              <w:jc w:val="right"/>
            </w:pPr>
            <w:r>
              <w:rPr>
                <w:rFonts w:ascii="Verdana" w:eastAsia="Verdana" w:hAnsi="Verdana" w:cs="Verdana"/>
                <w:b/>
                <w:sz w:val="14"/>
              </w:rPr>
              <w:t xml:space="preserve">1.842,32 </w:t>
            </w:r>
          </w:p>
        </w:tc>
      </w:tr>
      <w:tr w:rsidR="00FB237A">
        <w:trPr>
          <w:trHeight w:val="352"/>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b/>
                <w:sz w:val="14"/>
              </w:rPr>
              <w:t xml:space="preserve">Pagos Realizados Pendientes de aplicar a Presupuesto </w:t>
            </w:r>
          </w:p>
        </w:tc>
        <w:tc>
          <w:tcPr>
            <w:tcW w:w="834"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70" w:firstLine="0"/>
              <w:jc w:val="right"/>
            </w:pPr>
            <w:r>
              <w:rPr>
                <w:rFonts w:ascii="Verdana" w:eastAsia="Verdana" w:hAnsi="Verdana" w:cs="Verdana"/>
                <w:b/>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70" w:firstLine="0"/>
              <w:jc w:val="right"/>
            </w:pPr>
            <w:r>
              <w:rPr>
                <w:rFonts w:ascii="Verdana" w:eastAsia="Verdana" w:hAnsi="Verdana" w:cs="Verdana"/>
                <w:b/>
                <w:sz w:val="14"/>
              </w:rPr>
              <w:t xml:space="preserve">0 </w:t>
            </w:r>
          </w:p>
        </w:tc>
        <w:tc>
          <w:tcPr>
            <w:tcW w:w="118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70" w:firstLine="0"/>
              <w:jc w:val="right"/>
            </w:pPr>
            <w:r>
              <w:rPr>
                <w:rFonts w:ascii="Verdana" w:eastAsia="Verdana" w:hAnsi="Verdana" w:cs="Verdana"/>
                <w:b/>
                <w:sz w:val="14"/>
              </w:rPr>
              <w:t xml:space="preserve">0,00 </w:t>
            </w:r>
          </w:p>
        </w:tc>
        <w:tc>
          <w:tcPr>
            <w:tcW w:w="981"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68" w:firstLine="0"/>
              <w:jc w:val="right"/>
            </w:pPr>
            <w:r>
              <w:rPr>
                <w:rFonts w:ascii="Verdana" w:eastAsia="Verdana" w:hAnsi="Verdana" w:cs="Verdana"/>
                <w:b/>
                <w:sz w:val="14"/>
              </w:rPr>
              <w:t xml:space="preserve">0 </w:t>
            </w:r>
          </w:p>
        </w:tc>
        <w:tc>
          <w:tcPr>
            <w:tcW w:w="103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70" w:firstLine="0"/>
              <w:jc w:val="right"/>
            </w:pPr>
            <w:r>
              <w:rPr>
                <w:rFonts w:ascii="Verdana" w:eastAsia="Verdana" w:hAnsi="Verdana" w:cs="Verdana"/>
                <w:b/>
                <w:sz w:val="14"/>
              </w:rPr>
              <w:t xml:space="preserve">0,00 </w:t>
            </w:r>
          </w:p>
        </w:tc>
      </w:tr>
      <w:tr w:rsidR="00FB237A">
        <w:trPr>
          <w:trHeight w:val="187"/>
        </w:trPr>
        <w:tc>
          <w:tcPr>
            <w:tcW w:w="4319"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74" w:firstLine="0"/>
              <w:jc w:val="right"/>
            </w:pPr>
            <w:r>
              <w:rPr>
                <w:rFonts w:ascii="Verdana" w:eastAsia="Verdana" w:hAnsi="Verdana" w:cs="Verdana"/>
                <w:b/>
                <w:sz w:val="14"/>
              </w:rPr>
              <w:t xml:space="preserve">TOTAL pago realizados en el trimestre </w:t>
            </w:r>
          </w:p>
        </w:tc>
        <w:tc>
          <w:tcPr>
            <w:tcW w:w="834"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70" w:firstLine="0"/>
              <w:jc w:val="right"/>
            </w:pPr>
            <w:r>
              <w:rPr>
                <w:rFonts w:ascii="Verdana" w:eastAsia="Verdana" w:hAnsi="Verdana" w:cs="Verdana"/>
                <w:b/>
                <w:sz w:val="14"/>
              </w:rPr>
              <w:t xml:space="preserve">23,55 </w:t>
            </w:r>
          </w:p>
        </w:tc>
        <w:tc>
          <w:tcPr>
            <w:tcW w:w="982"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72" w:firstLine="0"/>
              <w:jc w:val="right"/>
            </w:pPr>
            <w:r>
              <w:rPr>
                <w:rFonts w:ascii="Verdana" w:eastAsia="Verdana" w:hAnsi="Verdana" w:cs="Verdana"/>
                <w:b/>
                <w:sz w:val="14"/>
              </w:rPr>
              <w:t xml:space="preserve">1.040 </w:t>
            </w:r>
          </w:p>
        </w:tc>
        <w:tc>
          <w:tcPr>
            <w:tcW w:w="1188"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2" w:firstLine="0"/>
            </w:pPr>
            <w:r>
              <w:rPr>
                <w:rFonts w:ascii="Verdana" w:eastAsia="Verdana" w:hAnsi="Verdana" w:cs="Verdana"/>
                <w:b/>
                <w:sz w:val="14"/>
              </w:rPr>
              <w:t xml:space="preserve">1.895.586,15 </w:t>
            </w:r>
          </w:p>
        </w:tc>
        <w:tc>
          <w:tcPr>
            <w:tcW w:w="981"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71" w:firstLine="0"/>
              <w:jc w:val="right"/>
            </w:pPr>
            <w:r>
              <w:rPr>
                <w:rFonts w:ascii="Verdana" w:eastAsia="Verdana" w:hAnsi="Verdana" w:cs="Verdana"/>
                <w:b/>
                <w:sz w:val="14"/>
              </w:rPr>
              <w:t xml:space="preserve">171 </w:t>
            </w:r>
          </w:p>
        </w:tc>
        <w:tc>
          <w:tcPr>
            <w:tcW w:w="1038"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4" w:firstLine="0"/>
            </w:pPr>
            <w:r>
              <w:rPr>
                <w:rFonts w:ascii="Verdana" w:eastAsia="Verdana" w:hAnsi="Verdana" w:cs="Verdana"/>
                <w:b/>
                <w:sz w:val="14"/>
              </w:rPr>
              <w:t xml:space="preserve">652.244,39 </w:t>
            </w:r>
          </w:p>
        </w:tc>
      </w:tr>
    </w:tbl>
    <w:p w:rsidR="00FB237A" w:rsidRDefault="0055691B">
      <w:pPr>
        <w:spacing w:after="9" w:line="259" w:lineRule="auto"/>
        <w:ind w:left="180" w:firstLine="0"/>
        <w:jc w:val="left"/>
      </w:pPr>
      <w:r>
        <w:rPr>
          <w:rFonts w:ascii="Verdana" w:eastAsia="Verdana" w:hAnsi="Verdana" w:cs="Verdana"/>
          <w:sz w:val="14"/>
        </w:rPr>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p>
    <w:p w:rsidR="00FB237A" w:rsidRDefault="0055691B">
      <w:pPr>
        <w:spacing w:after="9" w:line="259" w:lineRule="auto"/>
        <w:ind w:left="180" w:firstLine="0"/>
        <w:jc w:val="left"/>
      </w:pPr>
      <w:r>
        <w:rPr>
          <w:rFonts w:ascii="Verdana" w:eastAsia="Verdana" w:hAnsi="Verdana" w:cs="Verdana"/>
          <w:sz w:val="14"/>
        </w:rPr>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p>
    <w:p w:rsidR="00FB237A" w:rsidRDefault="0055691B">
      <w:pPr>
        <w:spacing w:after="0" w:line="259" w:lineRule="auto"/>
        <w:ind w:left="180" w:firstLine="0"/>
        <w:jc w:val="left"/>
      </w:pPr>
      <w:r>
        <w:rPr>
          <w:rFonts w:ascii="Verdana" w:eastAsia="Verdana" w:hAnsi="Verdana" w:cs="Verdana"/>
          <w:sz w:val="14"/>
        </w:rPr>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p>
    <w:tbl>
      <w:tblPr>
        <w:tblStyle w:val="TableGrid"/>
        <w:tblW w:w="6135" w:type="dxa"/>
        <w:tblInd w:w="112" w:type="dxa"/>
        <w:tblCellMar>
          <w:top w:w="41" w:type="dxa"/>
          <w:left w:w="68" w:type="dxa"/>
          <w:bottom w:w="0" w:type="dxa"/>
          <w:right w:w="20" w:type="dxa"/>
        </w:tblCellMar>
        <w:tblLook w:val="04A0" w:firstRow="1" w:lastRow="0" w:firstColumn="1" w:lastColumn="0" w:noHBand="0" w:noVBand="1"/>
      </w:tblPr>
      <w:tblGrid>
        <w:gridCol w:w="4318"/>
        <w:gridCol w:w="835"/>
        <w:gridCol w:w="982"/>
      </w:tblGrid>
      <w:tr w:rsidR="00FB237A">
        <w:trPr>
          <w:trHeight w:val="700"/>
        </w:trPr>
        <w:tc>
          <w:tcPr>
            <w:tcW w:w="4318"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0" w:right="55" w:firstLine="0"/>
              <w:jc w:val="center"/>
            </w:pPr>
            <w:r>
              <w:rPr>
                <w:rFonts w:ascii="Verdana" w:eastAsia="Verdana" w:hAnsi="Verdana" w:cs="Verdana"/>
                <w:sz w:val="14"/>
              </w:rPr>
              <w:t xml:space="preserve">Intereses de demora pagados en el trimestre </w:t>
            </w:r>
          </w:p>
        </w:tc>
        <w:tc>
          <w:tcPr>
            <w:tcW w:w="1817"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0" w:firstLine="0"/>
              <w:jc w:val="center"/>
            </w:pPr>
            <w:r>
              <w:rPr>
                <w:rFonts w:ascii="Verdana" w:eastAsia="Verdana" w:hAnsi="Verdana" w:cs="Verdana"/>
                <w:sz w:val="14"/>
              </w:rPr>
              <w:t xml:space="preserve">Intereses de demora pagados en el periodo </w:t>
            </w:r>
          </w:p>
        </w:tc>
      </w:tr>
      <w:tr w:rsidR="00FB237A">
        <w:trPr>
          <w:trHeight w:val="683"/>
        </w:trPr>
        <w:tc>
          <w:tcPr>
            <w:tcW w:w="0" w:type="auto"/>
            <w:vMerge/>
            <w:tcBorders>
              <w:top w:val="nil"/>
              <w:left w:val="single" w:sz="4" w:space="0" w:color="000000"/>
              <w:bottom w:val="single" w:sz="4" w:space="0" w:color="000000"/>
              <w:right w:val="single" w:sz="4" w:space="0" w:color="000000"/>
            </w:tcBorders>
          </w:tcPr>
          <w:p w:rsidR="00FB237A" w:rsidRDefault="00FB237A">
            <w:pPr>
              <w:spacing w:after="160" w:line="259" w:lineRule="auto"/>
              <w:ind w:left="0" w:firstLine="0"/>
              <w:jc w:val="left"/>
            </w:pPr>
          </w:p>
        </w:tc>
        <w:tc>
          <w:tcPr>
            <w:tcW w:w="835"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56" w:right="6" w:firstLine="0"/>
              <w:jc w:val="center"/>
            </w:pPr>
            <w:r>
              <w:rPr>
                <w:rFonts w:ascii="Verdana" w:eastAsia="Verdana" w:hAnsi="Verdana" w:cs="Verdana"/>
                <w:sz w:val="14"/>
              </w:rPr>
              <w:t xml:space="preserve">Número de  pagos </w:t>
            </w:r>
          </w:p>
        </w:tc>
        <w:tc>
          <w:tcPr>
            <w:tcW w:w="98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0" w:firstLine="0"/>
              <w:jc w:val="center"/>
            </w:pPr>
            <w:r>
              <w:rPr>
                <w:rFonts w:ascii="Verdana" w:eastAsia="Verdana" w:hAnsi="Verdana" w:cs="Verdana"/>
                <w:sz w:val="14"/>
              </w:rPr>
              <w:t xml:space="preserve">Importe total </w:t>
            </w:r>
          </w:p>
        </w:tc>
      </w:tr>
      <w:tr w:rsidR="00FB237A">
        <w:trPr>
          <w:trHeight w:val="191"/>
        </w:trPr>
        <w:tc>
          <w:tcPr>
            <w:tcW w:w="43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4"/>
              </w:rPr>
              <w:t xml:space="preserve">Gastos Corrientes en Bienes y Servicios </w:t>
            </w:r>
          </w:p>
        </w:tc>
        <w:tc>
          <w:tcPr>
            <w:tcW w:w="835"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0,00 </w:t>
            </w:r>
          </w:p>
        </w:tc>
      </w:tr>
      <w:tr w:rsidR="00FB237A">
        <w:trPr>
          <w:trHeight w:val="192"/>
        </w:trPr>
        <w:tc>
          <w:tcPr>
            <w:tcW w:w="43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4"/>
              </w:rPr>
              <w:t xml:space="preserve">Inversiones reales </w:t>
            </w:r>
          </w:p>
        </w:tc>
        <w:tc>
          <w:tcPr>
            <w:tcW w:w="835"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0,00 </w:t>
            </w:r>
          </w:p>
        </w:tc>
      </w:tr>
      <w:tr w:rsidR="00FB237A">
        <w:trPr>
          <w:trHeight w:val="190"/>
        </w:trPr>
        <w:tc>
          <w:tcPr>
            <w:tcW w:w="43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4"/>
              </w:rPr>
              <w:t xml:space="preserve">Otros pagos realizados por operaciones comerciales </w:t>
            </w:r>
          </w:p>
        </w:tc>
        <w:tc>
          <w:tcPr>
            <w:tcW w:w="835"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2,00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4" w:firstLine="0"/>
              <w:jc w:val="right"/>
            </w:pPr>
            <w:r>
              <w:rPr>
                <w:rFonts w:ascii="Verdana" w:eastAsia="Verdana" w:hAnsi="Verdana" w:cs="Verdana"/>
                <w:sz w:val="14"/>
              </w:rPr>
              <w:t xml:space="preserve">1.394,63 </w:t>
            </w:r>
          </w:p>
        </w:tc>
      </w:tr>
      <w:tr w:rsidR="00FB237A">
        <w:trPr>
          <w:trHeight w:val="191"/>
        </w:trPr>
        <w:tc>
          <w:tcPr>
            <w:tcW w:w="431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4"/>
              </w:rPr>
              <w:t xml:space="preserve">Pagos Realizados Pendientes de aplicar a Presupuesto </w:t>
            </w:r>
          </w:p>
        </w:tc>
        <w:tc>
          <w:tcPr>
            <w:tcW w:w="835"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0,00 </w:t>
            </w:r>
          </w:p>
        </w:tc>
      </w:tr>
      <w:tr w:rsidR="00FB237A">
        <w:trPr>
          <w:trHeight w:val="187"/>
        </w:trPr>
        <w:tc>
          <w:tcPr>
            <w:tcW w:w="4318"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51" w:firstLine="0"/>
              <w:jc w:val="right"/>
            </w:pPr>
            <w:r>
              <w:rPr>
                <w:rFonts w:ascii="Verdana" w:eastAsia="Verdana" w:hAnsi="Verdana" w:cs="Verdana"/>
                <w:b/>
                <w:sz w:val="14"/>
              </w:rPr>
              <w:t xml:space="preserve">TOTAL intereses de demora pagados </w:t>
            </w:r>
          </w:p>
        </w:tc>
        <w:tc>
          <w:tcPr>
            <w:tcW w:w="835"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51" w:firstLine="0"/>
              <w:jc w:val="right"/>
            </w:pPr>
            <w:r>
              <w:rPr>
                <w:rFonts w:ascii="Verdana" w:eastAsia="Verdana" w:hAnsi="Verdana" w:cs="Verdana"/>
                <w:b/>
                <w:sz w:val="14"/>
              </w:rPr>
              <w:t xml:space="preserve">2,00 </w:t>
            </w:r>
          </w:p>
        </w:tc>
        <w:tc>
          <w:tcPr>
            <w:tcW w:w="982"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53" w:firstLine="0"/>
              <w:jc w:val="right"/>
            </w:pPr>
            <w:r>
              <w:rPr>
                <w:rFonts w:ascii="Verdana" w:eastAsia="Verdana" w:hAnsi="Verdana" w:cs="Verdana"/>
                <w:b/>
                <w:sz w:val="14"/>
              </w:rPr>
              <w:t xml:space="preserve">1.394,63 </w:t>
            </w:r>
          </w:p>
        </w:tc>
      </w:tr>
    </w:tbl>
    <w:p w:rsidR="00FB237A" w:rsidRDefault="0055691B">
      <w:pPr>
        <w:spacing w:after="9" w:line="259" w:lineRule="auto"/>
        <w:ind w:left="180" w:firstLine="0"/>
        <w:jc w:val="left"/>
      </w:pPr>
      <w:r>
        <w:rPr>
          <w:rFonts w:ascii="Verdana" w:eastAsia="Verdana" w:hAnsi="Verdana" w:cs="Verdana"/>
          <w:sz w:val="14"/>
        </w:rPr>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p>
    <w:p w:rsidR="00FB237A" w:rsidRDefault="0055691B">
      <w:pPr>
        <w:spacing w:after="0" w:line="259" w:lineRule="auto"/>
        <w:ind w:left="180" w:firstLine="0"/>
        <w:jc w:val="left"/>
      </w:pPr>
      <w:r>
        <w:rPr>
          <w:rFonts w:ascii="Verdana" w:eastAsia="Verdana" w:hAnsi="Verdana" w:cs="Verdana"/>
          <w:sz w:val="14"/>
        </w:rPr>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r>
        <w:rPr>
          <w:rFonts w:ascii="Verdana" w:eastAsia="Verdana" w:hAnsi="Verdana" w:cs="Verdana"/>
          <w:sz w:val="14"/>
        </w:rPr>
        <w:tab/>
        <w:t xml:space="preserve"> </w:t>
      </w:r>
    </w:p>
    <w:tbl>
      <w:tblPr>
        <w:tblStyle w:val="TableGrid"/>
        <w:tblW w:w="9342" w:type="dxa"/>
        <w:tblInd w:w="112" w:type="dxa"/>
        <w:tblCellMar>
          <w:top w:w="38" w:type="dxa"/>
          <w:left w:w="0" w:type="dxa"/>
          <w:bottom w:w="0" w:type="dxa"/>
          <w:right w:w="19" w:type="dxa"/>
        </w:tblCellMar>
        <w:tblLook w:val="04A0" w:firstRow="1" w:lastRow="0" w:firstColumn="1" w:lastColumn="0" w:noHBand="0" w:noVBand="1"/>
      </w:tblPr>
      <w:tblGrid>
        <w:gridCol w:w="4319"/>
        <w:gridCol w:w="834"/>
        <w:gridCol w:w="982"/>
        <w:gridCol w:w="1188"/>
        <w:gridCol w:w="981"/>
        <w:gridCol w:w="1038"/>
      </w:tblGrid>
      <w:tr w:rsidR="00FB237A">
        <w:trPr>
          <w:trHeight w:val="220"/>
        </w:trPr>
        <w:tc>
          <w:tcPr>
            <w:tcW w:w="4319"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387" w:right="269" w:firstLine="0"/>
              <w:jc w:val="center"/>
            </w:pPr>
            <w:r>
              <w:rPr>
                <w:rFonts w:ascii="Verdana" w:eastAsia="Verdana" w:hAnsi="Verdana" w:cs="Verdana"/>
                <w:sz w:val="14"/>
              </w:rPr>
              <w:t xml:space="preserve">Facturas o documentos justificativos pendientes  de pago al final del trimestre </w:t>
            </w:r>
          </w:p>
        </w:tc>
        <w:tc>
          <w:tcPr>
            <w:tcW w:w="834" w:type="dxa"/>
            <w:vMerge w:val="restart"/>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20" w:firstLine="0"/>
              <w:jc w:val="center"/>
            </w:pPr>
            <w:r>
              <w:rPr>
                <w:rFonts w:ascii="Verdana" w:eastAsia="Verdana" w:hAnsi="Verdana" w:cs="Verdana"/>
                <w:sz w:val="14"/>
              </w:rPr>
              <w:t xml:space="preserve">Periodo </w:t>
            </w:r>
          </w:p>
          <w:p w:rsidR="00FB237A" w:rsidRDefault="0055691B">
            <w:pPr>
              <w:spacing w:after="0" w:line="259" w:lineRule="auto"/>
              <w:ind w:left="18" w:firstLine="0"/>
              <w:jc w:val="center"/>
            </w:pPr>
            <w:r>
              <w:rPr>
                <w:rFonts w:ascii="Verdana" w:eastAsia="Verdana" w:hAnsi="Verdana" w:cs="Verdana"/>
                <w:sz w:val="14"/>
              </w:rPr>
              <w:t xml:space="preserve">Medio  </w:t>
            </w:r>
          </w:p>
          <w:p w:rsidR="00FB237A" w:rsidRDefault="0055691B">
            <w:pPr>
              <w:spacing w:after="0" w:line="241" w:lineRule="auto"/>
              <w:ind w:left="0" w:firstLine="0"/>
              <w:jc w:val="center"/>
            </w:pPr>
            <w:r>
              <w:rPr>
                <w:rFonts w:ascii="Verdana" w:eastAsia="Verdana" w:hAnsi="Verdana" w:cs="Verdana"/>
                <w:sz w:val="14"/>
              </w:rPr>
              <w:t xml:space="preserve">Pago  pendiente </w:t>
            </w:r>
          </w:p>
          <w:p w:rsidR="00FB237A" w:rsidRDefault="0055691B">
            <w:pPr>
              <w:spacing w:after="0" w:line="259" w:lineRule="auto"/>
              <w:ind w:left="19" w:firstLine="0"/>
              <w:jc w:val="center"/>
            </w:pPr>
            <w:r>
              <w:rPr>
                <w:rFonts w:ascii="Verdana" w:eastAsia="Verdana" w:hAnsi="Verdana" w:cs="Verdana"/>
                <w:sz w:val="14"/>
              </w:rPr>
              <w:t xml:space="preserve">(PMPP) </w:t>
            </w:r>
          </w:p>
          <w:p w:rsidR="00FB237A" w:rsidRDefault="0055691B">
            <w:pPr>
              <w:spacing w:after="0" w:line="259" w:lineRule="auto"/>
              <w:ind w:left="16" w:firstLine="0"/>
              <w:jc w:val="center"/>
            </w:pPr>
            <w:r>
              <w:rPr>
                <w:rFonts w:ascii="Verdana" w:eastAsia="Verdana" w:hAnsi="Verdana" w:cs="Verdana"/>
                <w:sz w:val="14"/>
              </w:rPr>
              <w:t xml:space="preserve">(días) </w:t>
            </w:r>
          </w:p>
        </w:tc>
        <w:tc>
          <w:tcPr>
            <w:tcW w:w="4189" w:type="dxa"/>
            <w:gridSpan w:val="4"/>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13" w:firstLine="0"/>
              <w:jc w:val="center"/>
            </w:pPr>
            <w:r>
              <w:rPr>
                <w:rFonts w:ascii="Verdana" w:eastAsia="Verdana" w:hAnsi="Verdana" w:cs="Verdana"/>
                <w:sz w:val="14"/>
              </w:rPr>
              <w:t xml:space="preserve">Pendientes de pago al final del trimestre </w:t>
            </w:r>
          </w:p>
        </w:tc>
      </w:tr>
      <w:tr w:rsidR="00FB237A">
        <w:trPr>
          <w:trHeight w:val="461"/>
        </w:trPr>
        <w:tc>
          <w:tcPr>
            <w:tcW w:w="0" w:type="auto"/>
            <w:vMerge/>
            <w:tcBorders>
              <w:top w:val="nil"/>
              <w:left w:val="single" w:sz="4" w:space="0" w:color="000000"/>
              <w:bottom w:val="nil"/>
              <w:right w:val="single" w:sz="4" w:space="0" w:color="000000"/>
            </w:tcBorders>
          </w:tcPr>
          <w:p w:rsidR="00FB237A" w:rsidRDefault="00FB237A">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FB237A" w:rsidRDefault="00FB237A">
            <w:pPr>
              <w:spacing w:after="160" w:line="259" w:lineRule="auto"/>
              <w:ind w:left="0" w:firstLine="0"/>
              <w:jc w:val="left"/>
            </w:pPr>
          </w:p>
        </w:tc>
        <w:tc>
          <w:tcPr>
            <w:tcW w:w="2170" w:type="dxa"/>
            <w:gridSpan w:val="2"/>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87" w:right="21" w:firstLine="0"/>
              <w:jc w:val="center"/>
            </w:pPr>
            <w:r>
              <w:rPr>
                <w:rFonts w:ascii="Verdana" w:eastAsia="Verdana" w:hAnsi="Verdana" w:cs="Verdana"/>
                <w:sz w:val="14"/>
              </w:rPr>
              <w:t xml:space="preserve">Dentro periodo legal de pago a final del trimestre </w:t>
            </w:r>
          </w:p>
        </w:tc>
        <w:tc>
          <w:tcPr>
            <w:tcW w:w="2019" w:type="dxa"/>
            <w:gridSpan w:val="2"/>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54" w:firstLine="0"/>
              <w:jc w:val="center"/>
            </w:pPr>
            <w:r>
              <w:rPr>
                <w:rFonts w:ascii="Verdana" w:eastAsia="Verdana" w:hAnsi="Verdana" w:cs="Verdana"/>
                <w:sz w:val="14"/>
              </w:rPr>
              <w:t xml:space="preserve">Fuera periodo legal de pago al final del trimestre </w:t>
            </w:r>
          </w:p>
        </w:tc>
      </w:tr>
      <w:tr w:rsidR="00FB237A">
        <w:trPr>
          <w:trHeight w:val="714"/>
        </w:trPr>
        <w:tc>
          <w:tcPr>
            <w:tcW w:w="0" w:type="auto"/>
            <w:vMerge/>
            <w:tcBorders>
              <w:top w:val="nil"/>
              <w:left w:val="single" w:sz="4" w:space="0" w:color="000000"/>
              <w:bottom w:val="single" w:sz="4" w:space="0" w:color="000000"/>
              <w:right w:val="single" w:sz="4" w:space="0" w:color="000000"/>
            </w:tcBorders>
          </w:tcPr>
          <w:p w:rsidR="00FB237A" w:rsidRDefault="00FB237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FB237A" w:rsidRDefault="00FB237A">
            <w:pPr>
              <w:spacing w:after="160" w:line="259" w:lineRule="auto"/>
              <w:ind w:left="0" w:firstLine="0"/>
              <w:jc w:val="left"/>
            </w:pPr>
          </w:p>
        </w:tc>
        <w:tc>
          <w:tcPr>
            <w:tcW w:w="982"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22" w:firstLine="0"/>
              <w:jc w:val="left"/>
            </w:pPr>
            <w:r>
              <w:rPr>
                <w:rFonts w:ascii="Verdana" w:eastAsia="Verdana" w:hAnsi="Verdana" w:cs="Verdana"/>
                <w:sz w:val="14"/>
              </w:rPr>
              <w:t xml:space="preserve"> </w:t>
            </w:r>
          </w:p>
          <w:p w:rsidR="00FB237A" w:rsidRDefault="0055691B">
            <w:pPr>
              <w:spacing w:after="0" w:line="259" w:lineRule="auto"/>
              <w:ind w:left="0" w:firstLine="0"/>
              <w:jc w:val="center"/>
            </w:pPr>
            <w:r>
              <w:rPr>
                <w:rFonts w:ascii="Verdana" w:eastAsia="Verdana" w:hAnsi="Verdana" w:cs="Verdana"/>
                <w:sz w:val="14"/>
              </w:rPr>
              <w:t xml:space="preserve">Número de operaciones </w:t>
            </w:r>
          </w:p>
        </w:tc>
        <w:tc>
          <w:tcPr>
            <w:tcW w:w="118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128" w:firstLine="0"/>
              <w:jc w:val="left"/>
            </w:pPr>
            <w:r>
              <w:rPr>
                <w:rFonts w:ascii="Verdana" w:eastAsia="Verdana" w:hAnsi="Verdana" w:cs="Verdana"/>
                <w:sz w:val="14"/>
              </w:rPr>
              <w:t xml:space="preserve">Importe total </w:t>
            </w:r>
          </w:p>
        </w:tc>
        <w:tc>
          <w:tcPr>
            <w:tcW w:w="9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0" w:firstLine="0"/>
              <w:jc w:val="center"/>
            </w:pPr>
            <w:r>
              <w:rPr>
                <w:rFonts w:ascii="Verdana" w:eastAsia="Verdana" w:hAnsi="Verdana" w:cs="Verdana"/>
                <w:sz w:val="14"/>
              </w:rPr>
              <w:t xml:space="preserve">Número de operaciones </w:t>
            </w:r>
          </w:p>
        </w:tc>
        <w:tc>
          <w:tcPr>
            <w:tcW w:w="103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FB237A" w:rsidRDefault="0055691B">
            <w:pPr>
              <w:spacing w:after="0" w:line="259" w:lineRule="auto"/>
              <w:ind w:left="80" w:right="10" w:firstLine="0"/>
              <w:jc w:val="center"/>
            </w:pPr>
            <w:r>
              <w:rPr>
                <w:rFonts w:ascii="Verdana" w:eastAsia="Verdana" w:hAnsi="Verdana" w:cs="Verdana"/>
                <w:sz w:val="14"/>
              </w:rPr>
              <w:t xml:space="preserve">Importe total </w:t>
            </w:r>
          </w:p>
        </w:tc>
      </w:tr>
      <w:tr w:rsidR="00FB237A">
        <w:trPr>
          <w:trHeight w:val="191"/>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8" w:firstLine="0"/>
              <w:jc w:val="left"/>
            </w:pPr>
            <w:r>
              <w:rPr>
                <w:rFonts w:ascii="Verdana" w:eastAsia="Verdana" w:hAnsi="Verdana" w:cs="Verdana"/>
                <w:b/>
                <w:sz w:val="14"/>
              </w:rPr>
              <w:t xml:space="preserve">Gastos en bienes corrientes y servivios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70" w:firstLine="0"/>
              <w:jc w:val="left"/>
            </w:pPr>
            <w:r>
              <w:rPr>
                <w:rFonts w:ascii="Verdana" w:eastAsia="Verdana" w:hAnsi="Verdana" w:cs="Verdana"/>
                <w:b/>
                <w:sz w:val="14"/>
              </w:rPr>
              <w:t xml:space="preserve">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71" w:firstLine="0"/>
              <w:jc w:val="left"/>
            </w:pPr>
            <w:r>
              <w:rPr>
                <w:rFonts w:ascii="Verdana" w:eastAsia="Verdana" w:hAnsi="Verdana" w:cs="Verdana"/>
                <w:b/>
                <w:sz w:val="14"/>
              </w:rPr>
              <w:t xml:space="preserve">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71" w:firstLine="0"/>
              <w:jc w:val="left"/>
            </w:pPr>
            <w:r>
              <w:rPr>
                <w:rFonts w:ascii="Verdana" w:eastAsia="Verdana" w:hAnsi="Verdana" w:cs="Verdana"/>
                <w:b/>
                <w:sz w:val="14"/>
              </w:rPr>
              <w:t xml:space="preserve">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71" w:firstLine="0"/>
              <w:jc w:val="left"/>
            </w:pPr>
            <w:r>
              <w:rPr>
                <w:rFonts w:ascii="Verdana" w:eastAsia="Verdana" w:hAnsi="Verdana" w:cs="Verdana"/>
                <w:b/>
                <w:sz w:val="14"/>
              </w:rPr>
              <w:t xml:space="preserve">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72" w:firstLine="0"/>
              <w:jc w:val="left"/>
            </w:pPr>
            <w:r>
              <w:rPr>
                <w:rFonts w:ascii="Verdana" w:eastAsia="Verdana" w:hAnsi="Verdana" w:cs="Verdana"/>
                <w:b/>
                <w:sz w:val="14"/>
              </w:rPr>
              <w:t xml:space="preserve">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8" w:firstLine="0"/>
              <w:jc w:val="left"/>
            </w:pPr>
            <w:r>
              <w:rPr>
                <w:rFonts w:ascii="Verdana" w:eastAsia="Verdana" w:hAnsi="Verdana" w:cs="Verdana"/>
                <w:sz w:val="14"/>
              </w:rPr>
              <w:t xml:space="preserve">20.- Arrendamientos y Cánones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17,33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20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19.857,92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8" w:firstLine="0"/>
              <w:jc w:val="left"/>
            </w:pPr>
            <w:r>
              <w:rPr>
                <w:rFonts w:ascii="Verdana" w:eastAsia="Verdana" w:hAnsi="Verdana" w:cs="Verdana"/>
                <w:sz w:val="14"/>
              </w:rPr>
              <w:t xml:space="preserve">21.- Reparación, Mantenimiento y Conservación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9,66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45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38.845,76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2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8.866,26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8" w:firstLine="0"/>
              <w:jc w:val="left"/>
            </w:pPr>
            <w:r>
              <w:rPr>
                <w:rFonts w:ascii="Verdana" w:eastAsia="Verdana" w:hAnsi="Verdana" w:cs="Verdana"/>
                <w:sz w:val="14"/>
              </w:rPr>
              <w:t xml:space="preserve">22.- Material, Suministro y Otros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13,97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369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239.414,67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61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40.659,29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8" w:firstLine="0"/>
              <w:jc w:val="left"/>
            </w:pPr>
            <w:r>
              <w:rPr>
                <w:rFonts w:ascii="Verdana" w:eastAsia="Verdana" w:hAnsi="Verdana" w:cs="Verdana"/>
                <w:sz w:val="14"/>
              </w:rPr>
              <w:t xml:space="preserve">23.- Indemnización por razón del servicio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0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r>
      <w:tr w:rsidR="00FB237A">
        <w:trPr>
          <w:trHeight w:val="192"/>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8" w:firstLine="0"/>
              <w:jc w:val="left"/>
            </w:pPr>
            <w:r>
              <w:rPr>
                <w:rFonts w:ascii="Verdana" w:eastAsia="Verdana" w:hAnsi="Verdana" w:cs="Verdana"/>
                <w:sz w:val="14"/>
              </w:rPr>
              <w:t xml:space="preserve">24.- Gasto de publicaciones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0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8" w:firstLine="0"/>
              <w:jc w:val="left"/>
            </w:pPr>
            <w:r>
              <w:rPr>
                <w:rFonts w:ascii="Verdana" w:eastAsia="Verdana" w:hAnsi="Verdana" w:cs="Verdana"/>
                <w:sz w:val="14"/>
              </w:rPr>
              <w:t xml:space="preserve">26.- Trabajos realizados por instituciones s.f. Lucro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0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8" w:firstLine="0"/>
              <w:jc w:val="left"/>
            </w:pPr>
            <w:r>
              <w:rPr>
                <w:rFonts w:ascii="Verdana" w:eastAsia="Verdana" w:hAnsi="Verdana" w:cs="Verdana"/>
                <w:sz w:val="14"/>
              </w:rPr>
              <w:t xml:space="preserve">2.- </w:t>
            </w:r>
            <w:r>
              <w:rPr>
                <w:rFonts w:ascii="Verdana" w:eastAsia="Verdana" w:hAnsi="Verdana" w:cs="Verdana"/>
                <w:sz w:val="14"/>
              </w:rPr>
              <w:t xml:space="preserve">Sin desagregar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2" w:firstLine="0"/>
              <w:jc w:val="right"/>
            </w:pPr>
            <w:r>
              <w:rPr>
                <w:rFonts w:ascii="Verdana" w:eastAsia="Verdana" w:hAnsi="Verdana" w:cs="Verdana"/>
                <w:sz w:val="14"/>
              </w:rPr>
              <w:t xml:space="preserve">0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sz w:val="14"/>
              </w:rPr>
              <w:t xml:space="preserve">0,00 </w:t>
            </w:r>
          </w:p>
        </w:tc>
      </w:tr>
      <w:tr w:rsidR="00FB237A">
        <w:trPr>
          <w:trHeight w:val="190"/>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68" w:firstLine="0"/>
              <w:jc w:val="left"/>
            </w:pPr>
            <w:r>
              <w:rPr>
                <w:rFonts w:ascii="Verdana" w:eastAsia="Verdana" w:hAnsi="Verdana" w:cs="Verdana"/>
                <w:b/>
                <w:sz w:val="14"/>
              </w:rPr>
              <w:t xml:space="preserve">Inversiones reales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1" w:firstLine="0"/>
              <w:jc w:val="right"/>
            </w:pPr>
            <w:r>
              <w:rPr>
                <w:rFonts w:ascii="Verdana" w:eastAsia="Verdana" w:hAnsi="Verdana" w:cs="Verdana"/>
                <w:b/>
                <w:sz w:val="14"/>
              </w:rPr>
              <w:t xml:space="preserve">44,22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3" w:firstLine="0"/>
              <w:jc w:val="right"/>
            </w:pPr>
            <w:r>
              <w:rPr>
                <w:rFonts w:ascii="Verdana" w:eastAsia="Verdana" w:hAnsi="Verdana" w:cs="Verdana"/>
                <w:b/>
                <w:sz w:val="14"/>
              </w:rPr>
              <w:t xml:space="preserve">23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1" w:firstLine="0"/>
              <w:jc w:val="right"/>
            </w:pPr>
            <w:r>
              <w:rPr>
                <w:rFonts w:ascii="Verdana" w:eastAsia="Verdana" w:hAnsi="Verdana" w:cs="Verdana"/>
                <w:b/>
                <w:sz w:val="14"/>
              </w:rPr>
              <w:t xml:space="preserve">513.378,53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b/>
                <w:sz w:val="14"/>
              </w:rPr>
              <w:t xml:space="preserve">7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72" w:firstLine="0"/>
            </w:pPr>
            <w:r>
              <w:rPr>
                <w:rFonts w:ascii="Verdana" w:eastAsia="Verdana" w:hAnsi="Verdana" w:cs="Verdana"/>
                <w:b/>
                <w:sz w:val="14"/>
              </w:rPr>
              <w:t xml:space="preserve">269.501,24 </w:t>
            </w:r>
          </w:p>
        </w:tc>
      </w:tr>
      <w:tr w:rsidR="00FB237A">
        <w:trPr>
          <w:trHeight w:val="185"/>
        </w:trPr>
        <w:tc>
          <w:tcPr>
            <w:tcW w:w="4319" w:type="dxa"/>
            <w:tcBorders>
              <w:top w:val="nil"/>
              <w:left w:val="single" w:sz="4" w:space="0" w:color="000000"/>
              <w:bottom w:val="single" w:sz="4" w:space="0" w:color="000000"/>
              <w:right w:val="single" w:sz="4" w:space="0" w:color="000000"/>
            </w:tcBorders>
          </w:tcPr>
          <w:p w:rsidR="00FB237A" w:rsidRDefault="0055691B">
            <w:pPr>
              <w:spacing w:after="0" w:line="259" w:lineRule="auto"/>
              <w:ind w:left="0" w:firstLine="0"/>
            </w:pPr>
            <w:r>
              <w:rPr>
                <w:rFonts w:ascii="Verdana" w:eastAsia="Verdana" w:hAnsi="Verdana" w:cs="Verdana"/>
                <w:b/>
                <w:sz w:val="14"/>
              </w:rPr>
              <w:t xml:space="preserve">Otros pagos pendientes por operaciones comerciales </w:t>
            </w:r>
          </w:p>
        </w:tc>
        <w:tc>
          <w:tcPr>
            <w:tcW w:w="834" w:type="dxa"/>
            <w:tcBorders>
              <w:top w:val="nil"/>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b/>
                <w:sz w:val="14"/>
              </w:rPr>
              <w:t xml:space="preserve">33,90 </w:t>
            </w:r>
          </w:p>
        </w:tc>
        <w:tc>
          <w:tcPr>
            <w:tcW w:w="982" w:type="dxa"/>
            <w:tcBorders>
              <w:top w:val="nil"/>
              <w:left w:val="single" w:sz="4" w:space="0" w:color="000000"/>
              <w:bottom w:val="single" w:sz="4" w:space="0" w:color="000000"/>
              <w:right w:val="single" w:sz="4" w:space="0" w:color="000000"/>
            </w:tcBorders>
          </w:tcPr>
          <w:p w:rsidR="00FB237A" w:rsidRDefault="0055691B">
            <w:pPr>
              <w:spacing w:after="0" w:line="259" w:lineRule="auto"/>
              <w:ind w:left="0" w:right="49" w:firstLine="0"/>
              <w:jc w:val="right"/>
            </w:pPr>
            <w:r>
              <w:rPr>
                <w:rFonts w:ascii="Verdana" w:eastAsia="Verdana" w:hAnsi="Verdana" w:cs="Verdana"/>
                <w:b/>
                <w:sz w:val="14"/>
              </w:rPr>
              <w:t xml:space="preserve">7 </w:t>
            </w:r>
          </w:p>
        </w:tc>
        <w:tc>
          <w:tcPr>
            <w:tcW w:w="1188" w:type="dxa"/>
            <w:tcBorders>
              <w:top w:val="nil"/>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b/>
                <w:sz w:val="14"/>
              </w:rPr>
              <w:t xml:space="preserve">2.761,73 </w:t>
            </w:r>
          </w:p>
        </w:tc>
        <w:tc>
          <w:tcPr>
            <w:tcW w:w="981" w:type="dxa"/>
            <w:tcBorders>
              <w:top w:val="nil"/>
              <w:left w:val="single" w:sz="4" w:space="0" w:color="000000"/>
              <w:bottom w:val="single" w:sz="4" w:space="0" w:color="000000"/>
              <w:right w:val="single" w:sz="4" w:space="0" w:color="000000"/>
            </w:tcBorders>
          </w:tcPr>
          <w:p w:rsidR="00FB237A" w:rsidRDefault="0055691B">
            <w:pPr>
              <w:spacing w:after="0" w:line="259" w:lineRule="auto"/>
              <w:ind w:left="0" w:right="48" w:firstLine="0"/>
              <w:jc w:val="right"/>
            </w:pPr>
            <w:r>
              <w:rPr>
                <w:rFonts w:ascii="Verdana" w:eastAsia="Verdana" w:hAnsi="Verdana" w:cs="Verdana"/>
                <w:b/>
                <w:sz w:val="14"/>
              </w:rPr>
              <w:t xml:space="preserve">2 </w:t>
            </w:r>
          </w:p>
        </w:tc>
        <w:tc>
          <w:tcPr>
            <w:tcW w:w="1038" w:type="dxa"/>
            <w:tcBorders>
              <w:top w:val="nil"/>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b/>
                <w:sz w:val="14"/>
              </w:rPr>
              <w:t xml:space="preserve">250,00 </w:t>
            </w:r>
          </w:p>
        </w:tc>
      </w:tr>
      <w:tr w:rsidR="00FB237A">
        <w:trPr>
          <w:trHeight w:val="192"/>
        </w:trPr>
        <w:tc>
          <w:tcPr>
            <w:tcW w:w="431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b/>
                <w:sz w:val="14"/>
              </w:rPr>
              <w:t xml:space="preserve">Operaciones pendientes de Aplicar a Presupuesto </w:t>
            </w:r>
          </w:p>
        </w:tc>
        <w:tc>
          <w:tcPr>
            <w:tcW w:w="834"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b/>
                <w:sz w:val="14"/>
              </w:rPr>
              <w:t xml:space="preserve">0,00 </w:t>
            </w:r>
          </w:p>
        </w:tc>
        <w:tc>
          <w:tcPr>
            <w:tcW w:w="98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9" w:firstLine="0"/>
              <w:jc w:val="right"/>
            </w:pPr>
            <w:r>
              <w:rPr>
                <w:rFonts w:ascii="Verdana" w:eastAsia="Verdana" w:hAnsi="Verdana" w:cs="Verdana"/>
                <w:b/>
                <w:sz w:val="14"/>
              </w:rPr>
              <w:t xml:space="preserve">0 </w:t>
            </w:r>
          </w:p>
        </w:tc>
        <w:tc>
          <w:tcPr>
            <w:tcW w:w="118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b/>
                <w:sz w:val="14"/>
              </w:rPr>
              <w:t xml:space="preserve">0,00 </w:t>
            </w:r>
          </w:p>
        </w:tc>
        <w:tc>
          <w:tcPr>
            <w:tcW w:w="98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8" w:firstLine="0"/>
              <w:jc w:val="right"/>
            </w:pPr>
            <w:r>
              <w:rPr>
                <w:rFonts w:ascii="Verdana" w:eastAsia="Verdana" w:hAnsi="Verdana" w:cs="Verdana"/>
                <w:b/>
                <w:sz w:val="14"/>
              </w:rPr>
              <w:t xml:space="preserve">0 </w:t>
            </w:r>
          </w:p>
        </w:tc>
        <w:tc>
          <w:tcPr>
            <w:tcW w:w="103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0" w:firstLine="0"/>
              <w:jc w:val="right"/>
            </w:pPr>
            <w:r>
              <w:rPr>
                <w:rFonts w:ascii="Verdana" w:eastAsia="Verdana" w:hAnsi="Verdana" w:cs="Verdana"/>
                <w:b/>
                <w:sz w:val="14"/>
              </w:rPr>
              <w:t xml:space="preserve">0,00 </w:t>
            </w:r>
          </w:p>
        </w:tc>
      </w:tr>
      <w:tr w:rsidR="00FB237A">
        <w:trPr>
          <w:trHeight w:val="188"/>
        </w:trPr>
        <w:tc>
          <w:tcPr>
            <w:tcW w:w="4319"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56" w:firstLine="0"/>
              <w:jc w:val="right"/>
            </w:pPr>
            <w:r>
              <w:rPr>
                <w:rFonts w:ascii="Verdana" w:eastAsia="Verdana" w:hAnsi="Verdana" w:cs="Verdana"/>
                <w:b/>
                <w:sz w:val="14"/>
              </w:rPr>
              <w:t xml:space="preserve">TOTAL pendientes de pago al final del trimestre </w:t>
            </w:r>
          </w:p>
        </w:tc>
        <w:tc>
          <w:tcPr>
            <w:tcW w:w="834"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50" w:firstLine="0"/>
              <w:jc w:val="right"/>
            </w:pPr>
            <w:r>
              <w:rPr>
                <w:rFonts w:ascii="Verdana" w:eastAsia="Verdana" w:hAnsi="Verdana" w:cs="Verdana"/>
                <w:b/>
                <w:sz w:val="14"/>
              </w:rPr>
              <w:t xml:space="preserve">34,79 </w:t>
            </w:r>
          </w:p>
        </w:tc>
        <w:tc>
          <w:tcPr>
            <w:tcW w:w="982"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52" w:firstLine="0"/>
              <w:jc w:val="right"/>
            </w:pPr>
            <w:r>
              <w:rPr>
                <w:rFonts w:ascii="Verdana" w:eastAsia="Verdana" w:hAnsi="Verdana" w:cs="Verdana"/>
                <w:b/>
                <w:sz w:val="14"/>
              </w:rPr>
              <w:t xml:space="preserve">464 </w:t>
            </w:r>
          </w:p>
        </w:tc>
        <w:tc>
          <w:tcPr>
            <w:tcW w:w="1188"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50" w:firstLine="0"/>
              <w:jc w:val="right"/>
            </w:pPr>
            <w:r>
              <w:rPr>
                <w:rFonts w:ascii="Verdana" w:eastAsia="Verdana" w:hAnsi="Verdana" w:cs="Verdana"/>
                <w:b/>
                <w:sz w:val="14"/>
              </w:rPr>
              <w:t xml:space="preserve">814.258,61 </w:t>
            </w:r>
          </w:p>
        </w:tc>
        <w:tc>
          <w:tcPr>
            <w:tcW w:w="981"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0" w:right="51" w:firstLine="0"/>
              <w:jc w:val="right"/>
            </w:pPr>
            <w:r>
              <w:rPr>
                <w:rFonts w:ascii="Verdana" w:eastAsia="Verdana" w:hAnsi="Verdana" w:cs="Verdana"/>
                <w:b/>
                <w:sz w:val="14"/>
              </w:rPr>
              <w:t xml:space="preserve">72 </w:t>
            </w:r>
          </w:p>
        </w:tc>
        <w:tc>
          <w:tcPr>
            <w:tcW w:w="1038" w:type="dxa"/>
            <w:tcBorders>
              <w:top w:val="single" w:sz="4" w:space="0" w:color="000000"/>
              <w:left w:val="single" w:sz="4" w:space="0" w:color="000000"/>
              <w:bottom w:val="single" w:sz="4" w:space="0" w:color="000000"/>
              <w:right w:val="single" w:sz="4" w:space="0" w:color="000000"/>
            </w:tcBorders>
            <w:shd w:val="clear" w:color="auto" w:fill="C0C0C0"/>
          </w:tcPr>
          <w:p w:rsidR="00FB237A" w:rsidRDefault="0055691B">
            <w:pPr>
              <w:spacing w:after="0" w:line="259" w:lineRule="auto"/>
              <w:ind w:left="4" w:firstLine="0"/>
            </w:pPr>
            <w:r>
              <w:rPr>
                <w:rFonts w:ascii="Verdana" w:eastAsia="Verdana" w:hAnsi="Verdana" w:cs="Verdana"/>
                <w:b/>
                <w:sz w:val="14"/>
              </w:rPr>
              <w:t xml:space="preserve">319.276,79 </w:t>
            </w:r>
          </w:p>
        </w:tc>
      </w:tr>
    </w:tbl>
    <w:p w:rsidR="00FB237A" w:rsidRDefault="0055691B">
      <w:pPr>
        <w:spacing w:after="43"/>
        <w:ind w:left="-5" w:right="61"/>
      </w:pPr>
      <w:r>
        <w:t xml:space="preserve">Segunda.- El resto de entes han hecho llegar sus datos a esta Tesorería con los siguientes datos: </w:t>
      </w:r>
    </w:p>
    <w:p w:rsidR="00FB237A" w:rsidRDefault="0055691B">
      <w:pPr>
        <w:tabs>
          <w:tab w:val="center" w:pos="2467"/>
          <w:tab w:val="center" w:pos="3826"/>
          <w:tab w:val="center" w:pos="5622"/>
          <w:tab w:val="center" w:pos="6894"/>
        </w:tabs>
        <w:spacing w:after="3" w:line="259" w:lineRule="auto"/>
        <w:ind w:left="0" w:firstLine="0"/>
        <w:jc w:val="left"/>
      </w:pPr>
      <w:r>
        <w:rPr>
          <w:rFonts w:ascii="Calibri" w:eastAsia="Calibri" w:hAnsi="Calibri" w:cs="Calibri"/>
          <w:b/>
          <w:sz w:val="24"/>
        </w:rPr>
        <w:t xml:space="preserve">EPELCAN </w:t>
      </w:r>
      <w:r>
        <w:rPr>
          <w:rFonts w:ascii="Calibri" w:eastAsia="Calibri" w:hAnsi="Calibri" w:cs="Calibri"/>
          <w:b/>
          <w:sz w:val="24"/>
        </w:rPr>
        <w:tab/>
        <w:t xml:space="preserve"> </w:t>
      </w:r>
      <w:r>
        <w:rPr>
          <w:rFonts w:ascii="Calibri" w:eastAsia="Calibri" w:hAnsi="Calibri" w:cs="Calibri"/>
          <w:b/>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FB237A" w:rsidRDefault="0055691B">
      <w:pPr>
        <w:spacing w:after="1" w:line="259" w:lineRule="auto"/>
        <w:ind w:left="134"/>
        <w:jc w:val="left"/>
      </w:pPr>
      <w:r>
        <w:rPr>
          <w:rFonts w:ascii="Calibri" w:eastAsia="Calibri" w:hAnsi="Calibri" w:cs="Calibri"/>
          <w:sz w:val="24"/>
        </w:rPr>
        <w:t xml:space="preserve">PAGOS REALIZADOS </w:t>
      </w:r>
    </w:p>
    <w:p w:rsidR="00FB237A" w:rsidRDefault="0055691B">
      <w:pPr>
        <w:tabs>
          <w:tab w:val="center" w:pos="2467"/>
          <w:tab w:val="center" w:pos="3826"/>
          <w:tab w:val="center" w:pos="5622"/>
          <w:tab w:val="center" w:pos="6894"/>
        </w:tabs>
        <w:spacing w:after="1" w:line="259" w:lineRule="auto"/>
        <w:ind w:left="0" w:firstLine="0"/>
        <w:jc w:val="left"/>
      </w:pPr>
      <w:r>
        <w:rPr>
          <w:rFonts w:ascii="Calibri" w:eastAsia="Calibri" w:hAnsi="Calibri" w:cs="Calibri"/>
          <w:sz w:val="24"/>
        </w:rPr>
        <w:t xml:space="preserve">EN EL PERIODO </w:t>
      </w:r>
      <w:r>
        <w:rPr>
          <w:rFonts w:ascii="Calibri" w:eastAsia="Calibri" w:hAnsi="Calibri" w:cs="Calibri"/>
          <w:sz w:val="24"/>
        </w:rPr>
        <w:tab/>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8507" w:type="dxa"/>
        <w:tblInd w:w="70" w:type="dxa"/>
        <w:tblCellMar>
          <w:top w:w="53" w:type="dxa"/>
          <w:left w:w="94" w:type="dxa"/>
          <w:bottom w:w="5" w:type="dxa"/>
          <w:right w:w="50" w:type="dxa"/>
        </w:tblCellMar>
        <w:tblLook w:val="04A0" w:firstRow="1" w:lastRow="0" w:firstColumn="1" w:lastColumn="0" w:noHBand="0" w:noVBand="1"/>
      </w:tblPr>
      <w:tblGrid>
        <w:gridCol w:w="2328"/>
        <w:gridCol w:w="1359"/>
        <w:gridCol w:w="1799"/>
        <w:gridCol w:w="1268"/>
        <w:gridCol w:w="1753"/>
      </w:tblGrid>
      <w:tr w:rsidR="00FB237A">
        <w:trPr>
          <w:trHeight w:val="598"/>
        </w:trPr>
        <w:tc>
          <w:tcPr>
            <w:tcW w:w="232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8" w:firstLine="0"/>
              <w:jc w:val="center"/>
            </w:pPr>
            <w:r>
              <w:rPr>
                <w:rFonts w:ascii="Calibri" w:eastAsia="Calibri" w:hAnsi="Calibri" w:cs="Calibri"/>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14" w:firstLine="0"/>
              <w:jc w:val="left"/>
            </w:pPr>
            <w:r>
              <w:rPr>
                <w:rFonts w:ascii="Calibri" w:eastAsia="Calibri" w:hAnsi="Calibri" w:cs="Calibri"/>
                <w:sz w:val="24"/>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Dentro del Periodo Legal Pago </w:t>
            </w:r>
          </w:p>
        </w:tc>
      </w:tr>
      <w:tr w:rsidR="00FB237A">
        <w:trPr>
          <w:trHeight w:val="595"/>
        </w:trPr>
        <w:tc>
          <w:tcPr>
            <w:tcW w:w="232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0" w:right="49" w:firstLine="0"/>
              <w:jc w:val="center"/>
            </w:pPr>
            <w:r>
              <w:rPr>
                <w:rFonts w:ascii="Calibri" w:eastAsia="Calibri" w:hAnsi="Calibri" w:cs="Calibri"/>
                <w:sz w:val="24"/>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45" w:firstLine="0"/>
              <w:jc w:val="center"/>
            </w:pPr>
            <w:r>
              <w:rPr>
                <w:rFonts w:ascii="Calibri" w:eastAsia="Calibri" w:hAnsi="Calibri" w:cs="Calibri"/>
                <w:sz w:val="24"/>
              </w:rPr>
              <w:t xml:space="preserve">Importe Total </w:t>
            </w:r>
          </w:p>
        </w:tc>
      </w:tr>
      <w:tr w:rsidR="00FB237A">
        <w:trPr>
          <w:trHeight w:val="307"/>
        </w:trPr>
        <w:tc>
          <w:tcPr>
            <w:tcW w:w="232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8" w:firstLine="0"/>
              <w:jc w:val="center"/>
            </w:pPr>
            <w:r>
              <w:rPr>
                <w:rFonts w:ascii="Calibri" w:eastAsia="Calibri" w:hAnsi="Calibri" w:cs="Calibri"/>
                <w:sz w:val="24"/>
              </w:rPr>
              <w:t xml:space="preserve">38,06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4" w:firstLine="0"/>
              <w:jc w:val="center"/>
            </w:pPr>
            <w:r>
              <w:rPr>
                <w:rFonts w:ascii="Calibri" w:eastAsia="Calibri" w:hAnsi="Calibri" w:cs="Calibri"/>
                <w:sz w:val="24"/>
              </w:rPr>
              <w:t xml:space="preserve">46 </w:t>
            </w:r>
          </w:p>
        </w:tc>
        <w:tc>
          <w:tcPr>
            <w:tcW w:w="1799" w:type="dxa"/>
            <w:tcBorders>
              <w:top w:val="single" w:sz="4" w:space="0" w:color="000000"/>
              <w:left w:val="single" w:sz="4" w:space="0" w:color="000000"/>
              <w:bottom w:val="single" w:sz="4" w:space="0" w:color="000000"/>
              <w:right w:val="single" w:sz="7" w:space="0" w:color="000000"/>
            </w:tcBorders>
          </w:tcPr>
          <w:p w:rsidR="00FB237A" w:rsidRDefault="0055691B">
            <w:pPr>
              <w:spacing w:after="0" w:line="259" w:lineRule="auto"/>
              <w:ind w:left="0" w:right="49" w:firstLine="0"/>
              <w:jc w:val="center"/>
            </w:pPr>
            <w:r>
              <w:rPr>
                <w:rFonts w:ascii="Calibri" w:eastAsia="Calibri" w:hAnsi="Calibri" w:cs="Calibri"/>
                <w:sz w:val="24"/>
              </w:rPr>
              <w:t xml:space="preserve">23.577,48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right="48" w:firstLine="0"/>
              <w:jc w:val="center"/>
            </w:pPr>
            <w:r>
              <w:rPr>
                <w:rFonts w:ascii="Calibri" w:eastAsia="Calibri" w:hAnsi="Calibri" w:cs="Calibri"/>
                <w:sz w:val="24"/>
              </w:rPr>
              <w:t xml:space="preserve">21 </w:t>
            </w:r>
          </w:p>
        </w:tc>
        <w:tc>
          <w:tcPr>
            <w:tcW w:w="175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6" w:firstLine="0"/>
              <w:jc w:val="center"/>
            </w:pPr>
            <w:r>
              <w:rPr>
                <w:rFonts w:ascii="Calibri" w:eastAsia="Calibri" w:hAnsi="Calibri" w:cs="Calibri"/>
                <w:sz w:val="24"/>
              </w:rPr>
              <w:t xml:space="preserve">43.418,25 </w:t>
            </w:r>
          </w:p>
        </w:tc>
      </w:tr>
    </w:tbl>
    <w:p w:rsidR="00FB237A" w:rsidRDefault="0055691B">
      <w:pPr>
        <w:spacing w:after="0" w:line="259" w:lineRule="auto"/>
        <w:ind w:left="1231" w:firstLine="0"/>
        <w:jc w:val="left"/>
      </w:pP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FB237A" w:rsidRDefault="0055691B">
      <w:pPr>
        <w:spacing w:after="1" w:line="259" w:lineRule="auto"/>
        <w:ind w:left="134"/>
        <w:jc w:val="left"/>
      </w:pPr>
      <w:r>
        <w:rPr>
          <w:rFonts w:ascii="Calibri" w:eastAsia="Calibri" w:hAnsi="Calibri" w:cs="Calibri"/>
          <w:sz w:val="24"/>
        </w:rPr>
        <w:t xml:space="preserve">FACTURAS O DOCUMENTOS PENDIENTES DE PAGO AL </w:t>
      </w:r>
    </w:p>
    <w:p w:rsidR="00FB237A" w:rsidRDefault="0055691B">
      <w:pPr>
        <w:tabs>
          <w:tab w:val="center" w:pos="5629"/>
          <w:tab w:val="center" w:pos="7700"/>
        </w:tabs>
        <w:spacing w:after="1" w:line="259" w:lineRule="auto"/>
        <w:ind w:left="0" w:firstLine="0"/>
        <w:jc w:val="left"/>
      </w:pPr>
      <w:r>
        <w:rPr>
          <w:rFonts w:ascii="Calibri" w:eastAsia="Calibri" w:hAnsi="Calibri" w:cs="Calibri"/>
          <w:sz w:val="24"/>
        </w:rPr>
        <w:t xml:space="preserve">FINAL DEL PERIODO </w:t>
      </w:r>
      <w:r>
        <w:rPr>
          <w:rFonts w:ascii="Calibri" w:eastAsia="Calibri" w:hAnsi="Calibri" w:cs="Calibri"/>
          <w:sz w:val="24"/>
        </w:rPr>
        <w:tab/>
        <w:t xml:space="preserve"> </w:t>
      </w:r>
      <w:r>
        <w:rPr>
          <w:rFonts w:ascii="Calibri" w:eastAsia="Calibri" w:hAnsi="Calibri" w:cs="Calibri"/>
          <w:sz w:val="24"/>
        </w:rPr>
        <w:tab/>
      </w:r>
      <w:r>
        <w:rPr>
          <w:rFonts w:ascii="Times New Roman" w:eastAsia="Times New Roman" w:hAnsi="Times New Roman" w:cs="Times New Roman"/>
          <w:sz w:val="20"/>
        </w:rPr>
        <w:t xml:space="preserve"> </w:t>
      </w:r>
    </w:p>
    <w:tbl>
      <w:tblPr>
        <w:tblStyle w:val="TableGrid"/>
        <w:tblW w:w="8507" w:type="dxa"/>
        <w:tblInd w:w="70" w:type="dxa"/>
        <w:tblCellMar>
          <w:top w:w="53" w:type="dxa"/>
          <w:left w:w="103" w:type="dxa"/>
          <w:bottom w:w="5" w:type="dxa"/>
          <w:right w:w="50" w:type="dxa"/>
        </w:tblCellMar>
        <w:tblLook w:val="04A0" w:firstRow="1" w:lastRow="0" w:firstColumn="1" w:lastColumn="0" w:noHBand="0" w:noVBand="1"/>
      </w:tblPr>
      <w:tblGrid>
        <w:gridCol w:w="2328"/>
        <w:gridCol w:w="1359"/>
        <w:gridCol w:w="1799"/>
        <w:gridCol w:w="1268"/>
        <w:gridCol w:w="1753"/>
      </w:tblGrid>
      <w:tr w:rsidR="00FB237A">
        <w:trPr>
          <w:trHeight w:val="595"/>
        </w:trPr>
        <w:tc>
          <w:tcPr>
            <w:tcW w:w="232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1" w:firstLine="0"/>
              <w:jc w:val="center"/>
            </w:pPr>
            <w:r>
              <w:rPr>
                <w:rFonts w:ascii="Calibri" w:eastAsia="Calibri" w:hAnsi="Calibri" w:cs="Calibri"/>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5" w:firstLine="0"/>
              <w:jc w:val="left"/>
            </w:pPr>
            <w:r>
              <w:rPr>
                <w:rFonts w:ascii="Calibri" w:eastAsia="Calibri" w:hAnsi="Calibri" w:cs="Calibri"/>
                <w:sz w:val="24"/>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Dentro del Periodo Legal Pago </w:t>
            </w:r>
          </w:p>
        </w:tc>
      </w:tr>
      <w:tr w:rsidR="00FB237A">
        <w:trPr>
          <w:trHeight w:val="891"/>
        </w:trPr>
        <w:tc>
          <w:tcPr>
            <w:tcW w:w="232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firstLine="0"/>
              <w:jc w:val="center"/>
            </w:pPr>
            <w:r>
              <w:rPr>
                <w:rFonts w:ascii="Calibri" w:eastAsia="Calibri" w:hAnsi="Calibri" w:cs="Calibri"/>
                <w:sz w:val="24"/>
              </w:rPr>
              <w:t xml:space="preserve">Periodo Medio de Pago Pendiente (días)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6" w:firstLine="0"/>
              <w:jc w:val="center"/>
            </w:pPr>
            <w:r>
              <w:rPr>
                <w:rFonts w:ascii="Calibri" w:eastAsia="Calibri" w:hAnsi="Calibri" w:cs="Calibri"/>
                <w:sz w:val="24"/>
              </w:rPr>
              <w:t xml:space="preserve">Número </w:t>
            </w:r>
          </w:p>
          <w:p w:rsidR="00FB237A" w:rsidRDefault="0055691B">
            <w:pPr>
              <w:spacing w:after="0" w:line="259" w:lineRule="auto"/>
              <w:ind w:left="0" w:firstLine="0"/>
              <w:jc w:val="center"/>
            </w:pPr>
            <w:r>
              <w:rPr>
                <w:rFonts w:ascii="Calibri" w:eastAsia="Calibri" w:hAnsi="Calibri" w:cs="Calibri"/>
                <w:sz w:val="24"/>
              </w:rPr>
              <w:t xml:space="preserve">Operaciones </w:t>
            </w:r>
          </w:p>
        </w:tc>
        <w:tc>
          <w:tcPr>
            <w:tcW w:w="1799" w:type="dxa"/>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0" w:right="58" w:firstLine="0"/>
              <w:jc w:val="center"/>
            </w:pPr>
            <w:r>
              <w:rPr>
                <w:rFonts w:ascii="Calibri" w:eastAsia="Calibri" w:hAnsi="Calibri" w:cs="Calibri"/>
                <w:sz w:val="24"/>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126" w:firstLine="0"/>
              <w:jc w:val="left"/>
            </w:pPr>
            <w:r>
              <w:rPr>
                <w:rFonts w:ascii="Calibri" w:eastAsia="Calibri" w:hAnsi="Calibri" w:cs="Calibri"/>
                <w:sz w:val="24"/>
              </w:rPr>
              <w:t xml:space="preserve">Número </w:t>
            </w:r>
          </w:p>
          <w:p w:rsidR="00FB237A" w:rsidRDefault="0055691B">
            <w:pPr>
              <w:spacing w:after="0" w:line="259" w:lineRule="auto"/>
              <w:ind w:left="0" w:firstLine="0"/>
              <w:jc w:val="center"/>
            </w:pPr>
            <w:r>
              <w:rPr>
                <w:rFonts w:ascii="Calibri" w:eastAsia="Calibri" w:hAnsi="Calibri" w:cs="Calibri"/>
                <w:sz w:val="24"/>
              </w:rPr>
              <w:t xml:space="preserve">Operaciones </w:t>
            </w:r>
          </w:p>
        </w:tc>
        <w:tc>
          <w:tcPr>
            <w:tcW w:w="1753"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54" w:firstLine="0"/>
              <w:jc w:val="center"/>
            </w:pPr>
            <w:r>
              <w:rPr>
                <w:rFonts w:ascii="Calibri" w:eastAsia="Calibri" w:hAnsi="Calibri" w:cs="Calibri"/>
                <w:sz w:val="24"/>
              </w:rPr>
              <w:t xml:space="preserve">Importe Total </w:t>
            </w:r>
          </w:p>
        </w:tc>
      </w:tr>
      <w:tr w:rsidR="00FB237A">
        <w:trPr>
          <w:trHeight w:val="307"/>
        </w:trPr>
        <w:tc>
          <w:tcPr>
            <w:tcW w:w="232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6" w:firstLine="0"/>
              <w:jc w:val="center"/>
            </w:pPr>
            <w:r>
              <w:rPr>
                <w:rFonts w:ascii="Calibri" w:eastAsia="Calibri" w:hAnsi="Calibri" w:cs="Calibri"/>
                <w:sz w:val="24"/>
              </w:rPr>
              <w:t xml:space="preserve">107,30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3" w:firstLine="0"/>
              <w:jc w:val="center"/>
            </w:pPr>
            <w:r>
              <w:rPr>
                <w:rFonts w:ascii="Calibri" w:eastAsia="Calibri" w:hAnsi="Calibri" w:cs="Calibri"/>
                <w:sz w:val="24"/>
              </w:rPr>
              <w:t xml:space="preserve">42 </w:t>
            </w:r>
          </w:p>
        </w:tc>
        <w:tc>
          <w:tcPr>
            <w:tcW w:w="1799" w:type="dxa"/>
            <w:tcBorders>
              <w:top w:val="single" w:sz="4" w:space="0" w:color="000000"/>
              <w:left w:val="single" w:sz="4" w:space="0" w:color="000000"/>
              <w:bottom w:val="single" w:sz="4" w:space="0" w:color="000000"/>
              <w:right w:val="single" w:sz="7" w:space="0" w:color="000000"/>
            </w:tcBorders>
          </w:tcPr>
          <w:p w:rsidR="00FB237A" w:rsidRDefault="0055691B">
            <w:pPr>
              <w:spacing w:after="0" w:line="259" w:lineRule="auto"/>
              <w:ind w:left="0" w:right="59" w:firstLine="0"/>
              <w:jc w:val="center"/>
            </w:pPr>
            <w:r>
              <w:rPr>
                <w:rFonts w:ascii="Calibri" w:eastAsia="Calibri" w:hAnsi="Calibri" w:cs="Calibri"/>
                <w:sz w:val="24"/>
              </w:rPr>
              <w:t xml:space="preserve">29.461,09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right="57" w:firstLine="0"/>
              <w:jc w:val="center"/>
            </w:pPr>
            <w:r>
              <w:rPr>
                <w:rFonts w:ascii="Calibri" w:eastAsia="Calibri" w:hAnsi="Calibri" w:cs="Calibri"/>
                <w:sz w:val="24"/>
              </w:rPr>
              <w:t xml:space="preserve">28 </w:t>
            </w:r>
          </w:p>
        </w:tc>
        <w:tc>
          <w:tcPr>
            <w:tcW w:w="175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3" w:firstLine="0"/>
              <w:jc w:val="center"/>
            </w:pPr>
            <w:r>
              <w:rPr>
                <w:rFonts w:ascii="Calibri" w:eastAsia="Calibri" w:hAnsi="Calibri" w:cs="Calibri"/>
                <w:sz w:val="24"/>
              </w:rPr>
              <w:t xml:space="preserve">184.522,49 </w:t>
            </w:r>
          </w:p>
        </w:tc>
      </w:tr>
    </w:tbl>
    <w:p w:rsidR="00FB237A" w:rsidRDefault="0055691B">
      <w:pPr>
        <w:spacing w:after="0" w:line="259" w:lineRule="auto"/>
        <w:ind w:left="1231" w:firstLine="0"/>
        <w:jc w:val="left"/>
      </w:pP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FB237A" w:rsidRDefault="0055691B">
      <w:pPr>
        <w:spacing w:after="3" w:line="259" w:lineRule="auto"/>
        <w:ind w:left="134"/>
        <w:jc w:val="left"/>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54157" name="Group 154157"/>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4445" name="Rectangle 14445"/>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4446" name="Rectangle 14446"/>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43 de 72 </w:t>
                              </w:r>
                            </w:p>
                          </w:txbxContent>
                        </wps:txbx>
                        <wps:bodyPr horzOverflow="overflow" vert="horz" lIns="0" tIns="0" rIns="0" bIns="0" rtlCol="0">
                          <a:noAutofit/>
                        </wps:bodyPr>
                      </wps:wsp>
                    </wpg:wgp>
                  </a:graphicData>
                </a:graphic>
              </wp:anchor>
            </w:drawing>
          </mc:Choice>
          <mc:Fallback xmlns:a="http://schemas.openxmlformats.org/drawingml/2006/main">
            <w:pict>
              <v:group id="Group 154157" style="width:12.7031pt;height:274.92pt;position:absolute;mso-position-horizontal-relative:page;mso-position-horizontal:absolute;margin-left:682.278pt;mso-position-vertical-relative:page;margin-top:537pt;" coordsize="1613,34914">
                <v:rect id="Rectangle 14445"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4446"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72 </w:t>
                        </w:r>
                      </w:p>
                    </w:txbxContent>
                  </v:textbox>
                </v:rect>
                <w10:wrap type="square"/>
              </v:group>
            </w:pict>
          </mc:Fallback>
        </mc:AlternateContent>
      </w:r>
      <w:r>
        <w:rPr>
          <w:rFonts w:ascii="Calibri" w:eastAsia="Calibri" w:hAnsi="Calibri" w:cs="Calibri"/>
          <w:b/>
          <w:sz w:val="24"/>
        </w:rPr>
        <w:t>VIVIENDAS Y SERVICIOS MUNICI-</w:t>
      </w:r>
    </w:p>
    <w:p w:rsidR="00FB237A" w:rsidRDefault="0055691B">
      <w:pPr>
        <w:tabs>
          <w:tab w:val="center" w:pos="3826"/>
          <w:tab w:val="center" w:pos="5622"/>
          <w:tab w:val="center" w:pos="6894"/>
        </w:tabs>
        <w:spacing w:after="3" w:line="259" w:lineRule="auto"/>
        <w:ind w:left="0" w:firstLine="0"/>
        <w:jc w:val="left"/>
      </w:pPr>
      <w:r>
        <w:rPr>
          <w:rFonts w:ascii="Calibri" w:eastAsia="Calibri" w:hAnsi="Calibri" w:cs="Calibri"/>
          <w:b/>
          <w:sz w:val="24"/>
        </w:rPr>
        <w:t xml:space="preserve">PALES DE CANDELARIA </w:t>
      </w:r>
      <w:r>
        <w:rPr>
          <w:rFonts w:ascii="Calibri" w:eastAsia="Calibri" w:hAnsi="Calibri" w:cs="Calibri"/>
          <w:b/>
          <w:sz w:val="24"/>
        </w:rPr>
        <w:tab/>
        <w:t xml:space="preserve"> </w:t>
      </w:r>
      <w:r>
        <w:rPr>
          <w:rFonts w:ascii="Calibri" w:eastAsia="Calibri" w:hAnsi="Calibri" w:cs="Calibri"/>
          <w:b/>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FB237A" w:rsidRDefault="0055691B">
      <w:pPr>
        <w:spacing w:after="1" w:line="259" w:lineRule="auto"/>
        <w:ind w:left="134"/>
        <w:jc w:val="left"/>
      </w:pPr>
      <w:r>
        <w:rPr>
          <w:rFonts w:ascii="Calibri" w:eastAsia="Calibri" w:hAnsi="Calibri" w:cs="Calibri"/>
          <w:sz w:val="24"/>
        </w:rPr>
        <w:t xml:space="preserve">PAGOS REALIZADOS </w:t>
      </w:r>
    </w:p>
    <w:p w:rsidR="00FB237A" w:rsidRDefault="0055691B">
      <w:pPr>
        <w:tabs>
          <w:tab w:val="center" w:pos="2467"/>
          <w:tab w:val="center" w:pos="3826"/>
          <w:tab w:val="center" w:pos="5622"/>
          <w:tab w:val="center" w:pos="6894"/>
        </w:tabs>
        <w:spacing w:after="1" w:line="259" w:lineRule="auto"/>
        <w:ind w:left="0" w:firstLine="0"/>
        <w:jc w:val="left"/>
      </w:pPr>
      <w:r>
        <w:rPr>
          <w:rFonts w:ascii="Calibri" w:eastAsia="Calibri" w:hAnsi="Calibri" w:cs="Calibri"/>
          <w:sz w:val="24"/>
        </w:rPr>
        <w:t xml:space="preserve">EN EL PERIODO </w:t>
      </w:r>
      <w:r>
        <w:rPr>
          <w:rFonts w:ascii="Calibri" w:eastAsia="Calibri" w:hAnsi="Calibri" w:cs="Calibri"/>
          <w:sz w:val="24"/>
        </w:rPr>
        <w:tab/>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8507" w:type="dxa"/>
        <w:tblInd w:w="70" w:type="dxa"/>
        <w:tblCellMar>
          <w:top w:w="53" w:type="dxa"/>
          <w:left w:w="94" w:type="dxa"/>
          <w:bottom w:w="5" w:type="dxa"/>
          <w:right w:w="50" w:type="dxa"/>
        </w:tblCellMar>
        <w:tblLook w:val="04A0" w:firstRow="1" w:lastRow="0" w:firstColumn="1" w:lastColumn="0" w:noHBand="0" w:noVBand="1"/>
      </w:tblPr>
      <w:tblGrid>
        <w:gridCol w:w="2328"/>
        <w:gridCol w:w="1359"/>
        <w:gridCol w:w="1799"/>
        <w:gridCol w:w="1268"/>
        <w:gridCol w:w="1753"/>
      </w:tblGrid>
      <w:tr w:rsidR="00FB237A">
        <w:trPr>
          <w:trHeight w:val="595"/>
        </w:trPr>
        <w:tc>
          <w:tcPr>
            <w:tcW w:w="232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8" w:firstLine="0"/>
              <w:jc w:val="center"/>
            </w:pPr>
            <w:r>
              <w:rPr>
                <w:rFonts w:ascii="Calibri" w:eastAsia="Calibri" w:hAnsi="Calibri" w:cs="Calibri"/>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14" w:firstLine="0"/>
              <w:jc w:val="left"/>
            </w:pPr>
            <w:r>
              <w:rPr>
                <w:rFonts w:ascii="Calibri" w:eastAsia="Calibri" w:hAnsi="Calibri" w:cs="Calibri"/>
                <w:sz w:val="24"/>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Dentro del Periodo Legal Pago </w:t>
            </w:r>
          </w:p>
        </w:tc>
      </w:tr>
      <w:tr w:rsidR="00FB237A">
        <w:trPr>
          <w:trHeight w:val="596"/>
        </w:trPr>
        <w:tc>
          <w:tcPr>
            <w:tcW w:w="232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0" w:right="47" w:firstLine="0"/>
              <w:jc w:val="center"/>
            </w:pPr>
            <w:r>
              <w:rPr>
                <w:rFonts w:ascii="Calibri" w:eastAsia="Calibri" w:hAnsi="Calibri" w:cs="Calibri"/>
                <w:sz w:val="24"/>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45" w:firstLine="0"/>
              <w:jc w:val="center"/>
            </w:pPr>
            <w:r>
              <w:rPr>
                <w:rFonts w:ascii="Calibri" w:eastAsia="Calibri" w:hAnsi="Calibri" w:cs="Calibri"/>
                <w:sz w:val="24"/>
              </w:rPr>
              <w:t xml:space="preserve">Importe Total </w:t>
            </w:r>
          </w:p>
        </w:tc>
      </w:tr>
      <w:tr w:rsidR="00FB237A">
        <w:trPr>
          <w:trHeight w:val="307"/>
        </w:trPr>
        <w:tc>
          <w:tcPr>
            <w:tcW w:w="232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8" w:firstLine="0"/>
              <w:jc w:val="center"/>
            </w:pPr>
            <w:r>
              <w:rPr>
                <w:rFonts w:ascii="Calibri" w:eastAsia="Calibri" w:hAnsi="Calibri" w:cs="Calibri"/>
                <w:sz w:val="24"/>
              </w:rPr>
              <w:t xml:space="preserve">52,36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4" w:firstLine="0"/>
              <w:jc w:val="center"/>
            </w:pPr>
            <w:r>
              <w:rPr>
                <w:rFonts w:ascii="Calibri" w:eastAsia="Calibri" w:hAnsi="Calibri" w:cs="Calibri"/>
                <w:sz w:val="24"/>
              </w:rPr>
              <w:t xml:space="preserve">11 </w:t>
            </w:r>
          </w:p>
        </w:tc>
        <w:tc>
          <w:tcPr>
            <w:tcW w:w="1799" w:type="dxa"/>
            <w:tcBorders>
              <w:top w:val="single" w:sz="4" w:space="0" w:color="000000"/>
              <w:left w:val="single" w:sz="4" w:space="0" w:color="000000"/>
              <w:bottom w:val="single" w:sz="4" w:space="0" w:color="000000"/>
              <w:right w:val="single" w:sz="7" w:space="0" w:color="000000"/>
            </w:tcBorders>
          </w:tcPr>
          <w:p w:rsidR="00FB237A" w:rsidRDefault="0055691B">
            <w:pPr>
              <w:spacing w:after="0" w:line="259" w:lineRule="auto"/>
              <w:ind w:left="0" w:right="46" w:firstLine="0"/>
              <w:jc w:val="center"/>
            </w:pPr>
            <w:r>
              <w:rPr>
                <w:rFonts w:ascii="Calibri" w:eastAsia="Calibri" w:hAnsi="Calibri" w:cs="Calibri"/>
                <w:sz w:val="24"/>
              </w:rPr>
              <w:t xml:space="preserve">7.983,74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right="48" w:firstLine="0"/>
              <w:jc w:val="center"/>
            </w:pPr>
            <w:r>
              <w:rPr>
                <w:rFonts w:ascii="Calibri" w:eastAsia="Calibri" w:hAnsi="Calibri" w:cs="Calibri"/>
                <w:sz w:val="24"/>
              </w:rPr>
              <w:t xml:space="preserve">13 </w:t>
            </w:r>
          </w:p>
        </w:tc>
        <w:tc>
          <w:tcPr>
            <w:tcW w:w="175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3" w:firstLine="0"/>
              <w:jc w:val="center"/>
            </w:pPr>
            <w:r>
              <w:rPr>
                <w:rFonts w:ascii="Calibri" w:eastAsia="Calibri" w:hAnsi="Calibri" w:cs="Calibri"/>
                <w:sz w:val="24"/>
              </w:rPr>
              <w:t xml:space="preserve">9.477,59 </w:t>
            </w:r>
          </w:p>
        </w:tc>
      </w:tr>
    </w:tbl>
    <w:p w:rsidR="00FB237A" w:rsidRDefault="0055691B">
      <w:pPr>
        <w:spacing w:after="0" w:line="259" w:lineRule="auto"/>
        <w:ind w:left="1231" w:firstLine="0"/>
        <w:jc w:val="left"/>
      </w:pP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FB237A" w:rsidRDefault="0055691B">
      <w:pPr>
        <w:spacing w:after="1" w:line="259" w:lineRule="auto"/>
        <w:ind w:left="134"/>
        <w:jc w:val="left"/>
      </w:pPr>
      <w:r>
        <w:rPr>
          <w:rFonts w:ascii="Calibri" w:eastAsia="Calibri" w:hAnsi="Calibri" w:cs="Calibri"/>
          <w:sz w:val="24"/>
        </w:rPr>
        <w:t xml:space="preserve">FACTURAS O DOCUMENTOS PENDIENTES DE PAGO AL </w:t>
      </w:r>
    </w:p>
    <w:p w:rsidR="00FB237A" w:rsidRDefault="0055691B">
      <w:pPr>
        <w:tabs>
          <w:tab w:val="center" w:pos="5629"/>
          <w:tab w:val="center" w:pos="6894"/>
        </w:tabs>
        <w:spacing w:after="1" w:line="259" w:lineRule="auto"/>
        <w:ind w:left="0" w:firstLine="0"/>
        <w:jc w:val="left"/>
      </w:pPr>
      <w:r>
        <w:rPr>
          <w:rFonts w:ascii="Calibri" w:eastAsia="Calibri" w:hAnsi="Calibri" w:cs="Calibri"/>
          <w:sz w:val="24"/>
        </w:rPr>
        <w:t xml:space="preserve">FINAL DEL PERIODO </w:t>
      </w:r>
      <w:r>
        <w:rPr>
          <w:rFonts w:ascii="Calibri" w:eastAsia="Calibri" w:hAnsi="Calibri" w:cs="Calibri"/>
          <w:sz w:val="24"/>
        </w:rPr>
        <w:tab/>
        <w:t xml:space="preserve"> </w:t>
      </w:r>
      <w:r>
        <w:rPr>
          <w:rFonts w:ascii="Calibri" w:eastAsia="Calibri" w:hAnsi="Calibri" w:cs="Calibri"/>
          <w:sz w:val="24"/>
        </w:rPr>
        <w:tab/>
      </w:r>
      <w:r>
        <w:rPr>
          <w:rFonts w:ascii="Times New Roman" w:eastAsia="Times New Roman" w:hAnsi="Times New Roman" w:cs="Times New Roman"/>
          <w:sz w:val="20"/>
        </w:rPr>
        <w:t xml:space="preserve"> </w:t>
      </w:r>
    </w:p>
    <w:tbl>
      <w:tblPr>
        <w:tblStyle w:val="TableGrid"/>
        <w:tblW w:w="8507" w:type="dxa"/>
        <w:tblInd w:w="70" w:type="dxa"/>
        <w:tblCellMar>
          <w:top w:w="53" w:type="dxa"/>
          <w:left w:w="103" w:type="dxa"/>
          <w:bottom w:w="5" w:type="dxa"/>
          <w:right w:w="50" w:type="dxa"/>
        </w:tblCellMar>
        <w:tblLook w:val="04A0" w:firstRow="1" w:lastRow="0" w:firstColumn="1" w:lastColumn="0" w:noHBand="0" w:noVBand="1"/>
      </w:tblPr>
      <w:tblGrid>
        <w:gridCol w:w="2328"/>
        <w:gridCol w:w="1359"/>
        <w:gridCol w:w="1799"/>
        <w:gridCol w:w="1268"/>
        <w:gridCol w:w="1753"/>
      </w:tblGrid>
      <w:tr w:rsidR="00FB237A">
        <w:trPr>
          <w:trHeight w:val="595"/>
        </w:trPr>
        <w:tc>
          <w:tcPr>
            <w:tcW w:w="232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1" w:firstLine="0"/>
              <w:jc w:val="center"/>
            </w:pPr>
            <w:r>
              <w:rPr>
                <w:rFonts w:ascii="Calibri" w:eastAsia="Calibri" w:hAnsi="Calibri" w:cs="Calibri"/>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5" w:firstLine="0"/>
              <w:jc w:val="left"/>
            </w:pPr>
            <w:r>
              <w:rPr>
                <w:rFonts w:ascii="Calibri" w:eastAsia="Calibri" w:hAnsi="Calibri" w:cs="Calibri"/>
                <w:sz w:val="24"/>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Dentro del Periodo Legal Pago </w:t>
            </w:r>
          </w:p>
        </w:tc>
      </w:tr>
      <w:tr w:rsidR="00FB237A">
        <w:trPr>
          <w:trHeight w:val="890"/>
        </w:trPr>
        <w:tc>
          <w:tcPr>
            <w:tcW w:w="232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firstLine="0"/>
              <w:jc w:val="center"/>
            </w:pPr>
            <w:r>
              <w:rPr>
                <w:rFonts w:ascii="Calibri" w:eastAsia="Calibri" w:hAnsi="Calibri" w:cs="Calibri"/>
                <w:sz w:val="24"/>
              </w:rPr>
              <w:t xml:space="preserve">Periodo Medio de Pago Pendiente (días)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6" w:firstLine="0"/>
              <w:jc w:val="center"/>
            </w:pPr>
            <w:r>
              <w:rPr>
                <w:rFonts w:ascii="Calibri" w:eastAsia="Calibri" w:hAnsi="Calibri" w:cs="Calibri"/>
                <w:sz w:val="24"/>
              </w:rPr>
              <w:t xml:space="preserve">Número </w:t>
            </w:r>
          </w:p>
          <w:p w:rsidR="00FB237A" w:rsidRDefault="0055691B">
            <w:pPr>
              <w:spacing w:after="0" w:line="259" w:lineRule="auto"/>
              <w:ind w:left="0" w:firstLine="0"/>
              <w:jc w:val="center"/>
            </w:pPr>
            <w:r>
              <w:rPr>
                <w:rFonts w:ascii="Calibri" w:eastAsia="Calibri" w:hAnsi="Calibri" w:cs="Calibri"/>
                <w:sz w:val="24"/>
              </w:rPr>
              <w:t xml:space="preserve">Operaciones </w:t>
            </w:r>
          </w:p>
        </w:tc>
        <w:tc>
          <w:tcPr>
            <w:tcW w:w="1799" w:type="dxa"/>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0" w:right="58" w:firstLine="0"/>
              <w:jc w:val="center"/>
            </w:pPr>
            <w:r>
              <w:rPr>
                <w:rFonts w:ascii="Calibri" w:eastAsia="Calibri" w:hAnsi="Calibri" w:cs="Calibri"/>
                <w:sz w:val="24"/>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126" w:firstLine="0"/>
              <w:jc w:val="left"/>
            </w:pPr>
            <w:r>
              <w:rPr>
                <w:rFonts w:ascii="Calibri" w:eastAsia="Calibri" w:hAnsi="Calibri" w:cs="Calibri"/>
                <w:sz w:val="24"/>
              </w:rPr>
              <w:t xml:space="preserve">Número </w:t>
            </w:r>
          </w:p>
          <w:p w:rsidR="00FB237A" w:rsidRDefault="0055691B">
            <w:pPr>
              <w:spacing w:after="0" w:line="259" w:lineRule="auto"/>
              <w:ind w:left="0" w:firstLine="0"/>
              <w:jc w:val="center"/>
            </w:pPr>
            <w:r>
              <w:rPr>
                <w:rFonts w:ascii="Calibri" w:eastAsia="Calibri" w:hAnsi="Calibri" w:cs="Calibri"/>
                <w:sz w:val="24"/>
              </w:rPr>
              <w:t xml:space="preserve">Operaciones </w:t>
            </w:r>
          </w:p>
        </w:tc>
        <w:tc>
          <w:tcPr>
            <w:tcW w:w="1753"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55" w:firstLine="0"/>
              <w:jc w:val="center"/>
            </w:pPr>
            <w:r>
              <w:rPr>
                <w:rFonts w:ascii="Calibri" w:eastAsia="Calibri" w:hAnsi="Calibri" w:cs="Calibri"/>
                <w:sz w:val="24"/>
              </w:rPr>
              <w:t xml:space="preserve">Importe Total </w:t>
            </w:r>
          </w:p>
        </w:tc>
      </w:tr>
      <w:tr w:rsidR="00FB237A">
        <w:trPr>
          <w:trHeight w:val="308"/>
        </w:trPr>
        <w:tc>
          <w:tcPr>
            <w:tcW w:w="232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7" w:firstLine="0"/>
              <w:jc w:val="center"/>
            </w:pPr>
            <w:r>
              <w:rPr>
                <w:rFonts w:ascii="Calibri" w:eastAsia="Calibri" w:hAnsi="Calibri" w:cs="Calibri"/>
                <w:sz w:val="24"/>
              </w:rPr>
              <w:t xml:space="preserve">30,23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3" w:firstLine="0"/>
              <w:jc w:val="center"/>
            </w:pPr>
            <w:r>
              <w:rPr>
                <w:rFonts w:ascii="Calibri" w:eastAsia="Calibri" w:hAnsi="Calibri" w:cs="Calibri"/>
                <w:sz w:val="24"/>
              </w:rPr>
              <w:t>19</w:t>
            </w:r>
            <w:r>
              <w:rPr>
                <w:rFonts w:ascii="Calibri" w:eastAsia="Calibri" w:hAnsi="Calibri" w:cs="Calibri"/>
                <w:sz w:val="24"/>
              </w:rPr>
              <w:t xml:space="preserve"> </w:t>
            </w:r>
          </w:p>
        </w:tc>
        <w:tc>
          <w:tcPr>
            <w:tcW w:w="1799" w:type="dxa"/>
            <w:tcBorders>
              <w:top w:val="single" w:sz="4" w:space="0" w:color="000000"/>
              <w:left w:val="single" w:sz="4" w:space="0" w:color="000000"/>
              <w:bottom w:val="single" w:sz="4" w:space="0" w:color="000000"/>
              <w:right w:val="single" w:sz="7" w:space="0" w:color="000000"/>
            </w:tcBorders>
          </w:tcPr>
          <w:p w:rsidR="00FB237A" w:rsidRDefault="0055691B">
            <w:pPr>
              <w:spacing w:after="0" w:line="259" w:lineRule="auto"/>
              <w:ind w:left="0" w:right="59" w:firstLine="0"/>
              <w:jc w:val="center"/>
            </w:pPr>
            <w:r>
              <w:rPr>
                <w:rFonts w:ascii="Calibri" w:eastAsia="Calibri" w:hAnsi="Calibri" w:cs="Calibri"/>
                <w:sz w:val="24"/>
              </w:rPr>
              <w:t xml:space="preserve">14.239,45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right="57" w:firstLine="0"/>
              <w:jc w:val="center"/>
            </w:pPr>
            <w:r>
              <w:rPr>
                <w:rFonts w:ascii="Calibri" w:eastAsia="Calibri" w:hAnsi="Calibri" w:cs="Calibri"/>
                <w:sz w:val="24"/>
              </w:rPr>
              <w:t xml:space="preserve">30 </w:t>
            </w:r>
          </w:p>
        </w:tc>
        <w:tc>
          <w:tcPr>
            <w:tcW w:w="175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6" w:firstLine="0"/>
              <w:jc w:val="center"/>
            </w:pPr>
            <w:r>
              <w:rPr>
                <w:rFonts w:ascii="Calibri" w:eastAsia="Calibri" w:hAnsi="Calibri" w:cs="Calibri"/>
                <w:sz w:val="24"/>
              </w:rPr>
              <w:t xml:space="preserve">18.901,87 </w:t>
            </w:r>
          </w:p>
        </w:tc>
      </w:tr>
    </w:tbl>
    <w:p w:rsidR="00FB237A" w:rsidRDefault="0055691B">
      <w:pPr>
        <w:spacing w:after="2" w:line="259" w:lineRule="auto"/>
        <w:ind w:left="1231" w:firstLine="0"/>
        <w:jc w:val="left"/>
      </w:pP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FB237A" w:rsidRDefault="0055691B">
      <w:pPr>
        <w:tabs>
          <w:tab w:val="center" w:pos="2467"/>
          <w:tab w:val="center" w:pos="3826"/>
          <w:tab w:val="center" w:pos="5622"/>
          <w:tab w:val="center" w:pos="6894"/>
        </w:tabs>
        <w:spacing w:after="3" w:line="259" w:lineRule="auto"/>
        <w:ind w:left="0" w:firstLine="0"/>
        <w:jc w:val="left"/>
      </w:pPr>
      <w:r>
        <w:rPr>
          <w:rFonts w:ascii="Calibri" w:eastAsia="Calibri" w:hAnsi="Calibri" w:cs="Calibri"/>
          <w:b/>
          <w:sz w:val="24"/>
        </w:rPr>
        <w:t xml:space="preserve">CANDESOL </w:t>
      </w:r>
      <w:r>
        <w:rPr>
          <w:rFonts w:ascii="Calibri" w:eastAsia="Calibri" w:hAnsi="Calibri" w:cs="Calibri"/>
          <w:b/>
          <w:sz w:val="24"/>
        </w:rPr>
        <w:tab/>
        <w:t xml:space="preserve"> </w:t>
      </w:r>
      <w:r>
        <w:rPr>
          <w:rFonts w:ascii="Calibri" w:eastAsia="Calibri" w:hAnsi="Calibri" w:cs="Calibri"/>
          <w:b/>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FB237A" w:rsidRDefault="0055691B">
      <w:pPr>
        <w:spacing w:after="1" w:line="259" w:lineRule="auto"/>
        <w:ind w:left="134"/>
        <w:jc w:val="left"/>
      </w:pPr>
      <w:r>
        <w:rPr>
          <w:rFonts w:ascii="Calibri" w:eastAsia="Calibri" w:hAnsi="Calibri" w:cs="Calibri"/>
          <w:sz w:val="24"/>
        </w:rPr>
        <w:t xml:space="preserve">PAGOS REALIZADOS </w:t>
      </w:r>
    </w:p>
    <w:p w:rsidR="00FB237A" w:rsidRDefault="0055691B">
      <w:pPr>
        <w:tabs>
          <w:tab w:val="center" w:pos="2467"/>
          <w:tab w:val="center" w:pos="3826"/>
          <w:tab w:val="center" w:pos="5622"/>
          <w:tab w:val="center" w:pos="6894"/>
        </w:tabs>
        <w:spacing w:after="1" w:line="259" w:lineRule="auto"/>
        <w:ind w:left="0" w:firstLine="0"/>
        <w:jc w:val="left"/>
      </w:pPr>
      <w:r>
        <w:rPr>
          <w:rFonts w:ascii="Calibri" w:eastAsia="Calibri" w:hAnsi="Calibri" w:cs="Calibri"/>
          <w:sz w:val="24"/>
        </w:rPr>
        <w:t xml:space="preserve">EN EL PERIODO </w:t>
      </w:r>
      <w:r>
        <w:rPr>
          <w:rFonts w:ascii="Calibri" w:eastAsia="Calibri" w:hAnsi="Calibri" w:cs="Calibri"/>
          <w:sz w:val="24"/>
        </w:rPr>
        <w:tab/>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8507" w:type="dxa"/>
        <w:tblInd w:w="70" w:type="dxa"/>
        <w:tblCellMar>
          <w:top w:w="53" w:type="dxa"/>
          <w:left w:w="94" w:type="dxa"/>
          <w:bottom w:w="5" w:type="dxa"/>
          <w:right w:w="50" w:type="dxa"/>
        </w:tblCellMar>
        <w:tblLook w:val="04A0" w:firstRow="1" w:lastRow="0" w:firstColumn="1" w:lastColumn="0" w:noHBand="0" w:noVBand="1"/>
      </w:tblPr>
      <w:tblGrid>
        <w:gridCol w:w="2328"/>
        <w:gridCol w:w="1359"/>
        <w:gridCol w:w="1799"/>
        <w:gridCol w:w="1268"/>
        <w:gridCol w:w="1753"/>
      </w:tblGrid>
      <w:tr w:rsidR="00FB237A">
        <w:trPr>
          <w:trHeight w:val="598"/>
        </w:trPr>
        <w:tc>
          <w:tcPr>
            <w:tcW w:w="232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8" w:firstLine="0"/>
              <w:jc w:val="center"/>
            </w:pPr>
            <w:r>
              <w:rPr>
                <w:rFonts w:ascii="Calibri" w:eastAsia="Calibri" w:hAnsi="Calibri" w:cs="Calibri"/>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14" w:firstLine="0"/>
              <w:jc w:val="left"/>
            </w:pPr>
            <w:r>
              <w:rPr>
                <w:rFonts w:ascii="Calibri" w:eastAsia="Calibri" w:hAnsi="Calibri" w:cs="Calibri"/>
                <w:sz w:val="24"/>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Dentro del Periodo Legal Pago </w:t>
            </w:r>
          </w:p>
        </w:tc>
      </w:tr>
      <w:tr w:rsidR="00FB237A">
        <w:trPr>
          <w:trHeight w:val="595"/>
        </w:trPr>
        <w:tc>
          <w:tcPr>
            <w:tcW w:w="232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0" w:right="49" w:firstLine="0"/>
              <w:jc w:val="center"/>
            </w:pPr>
            <w:r>
              <w:rPr>
                <w:rFonts w:ascii="Calibri" w:eastAsia="Calibri" w:hAnsi="Calibri" w:cs="Calibri"/>
                <w:sz w:val="24"/>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45" w:firstLine="0"/>
              <w:jc w:val="center"/>
            </w:pPr>
            <w:r>
              <w:rPr>
                <w:rFonts w:ascii="Calibri" w:eastAsia="Calibri" w:hAnsi="Calibri" w:cs="Calibri"/>
                <w:sz w:val="24"/>
              </w:rPr>
              <w:t xml:space="preserve">Importe Total </w:t>
            </w:r>
          </w:p>
        </w:tc>
      </w:tr>
      <w:tr w:rsidR="00FB237A">
        <w:trPr>
          <w:trHeight w:val="308"/>
        </w:trPr>
        <w:tc>
          <w:tcPr>
            <w:tcW w:w="232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4" w:firstLine="0"/>
              <w:jc w:val="center"/>
            </w:pPr>
            <w:r>
              <w:rPr>
                <w:rFonts w:ascii="Calibri" w:eastAsia="Calibri" w:hAnsi="Calibri" w:cs="Calibri"/>
                <w:sz w:val="24"/>
              </w:rPr>
              <w:t xml:space="preserve">9,90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4" w:firstLine="0"/>
              <w:jc w:val="center"/>
            </w:pPr>
            <w:r>
              <w:rPr>
                <w:rFonts w:ascii="Calibri" w:eastAsia="Calibri" w:hAnsi="Calibri" w:cs="Calibri"/>
                <w:sz w:val="24"/>
              </w:rPr>
              <w:t xml:space="preserve">61 </w:t>
            </w:r>
          </w:p>
        </w:tc>
        <w:tc>
          <w:tcPr>
            <w:tcW w:w="1799" w:type="dxa"/>
            <w:tcBorders>
              <w:top w:val="single" w:sz="4" w:space="0" w:color="000000"/>
              <w:left w:val="single" w:sz="4" w:space="0" w:color="000000"/>
              <w:bottom w:val="single" w:sz="4" w:space="0" w:color="000000"/>
              <w:right w:val="single" w:sz="7" w:space="0" w:color="000000"/>
            </w:tcBorders>
          </w:tcPr>
          <w:p w:rsidR="00FB237A" w:rsidRDefault="0055691B">
            <w:pPr>
              <w:spacing w:after="0" w:line="259" w:lineRule="auto"/>
              <w:ind w:left="0" w:right="46" w:firstLine="0"/>
              <w:jc w:val="center"/>
            </w:pPr>
            <w:r>
              <w:rPr>
                <w:rFonts w:ascii="Calibri" w:eastAsia="Calibri" w:hAnsi="Calibri" w:cs="Calibri"/>
                <w:sz w:val="24"/>
              </w:rPr>
              <w:t xml:space="preserve">5.822,00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right="50" w:firstLine="0"/>
              <w:jc w:val="center"/>
            </w:pPr>
            <w:r>
              <w:rPr>
                <w:rFonts w:ascii="Calibri" w:eastAsia="Calibri" w:hAnsi="Calibri" w:cs="Calibri"/>
                <w:sz w:val="24"/>
              </w:rPr>
              <w:t xml:space="preserve">9 </w:t>
            </w:r>
          </w:p>
        </w:tc>
        <w:tc>
          <w:tcPr>
            <w:tcW w:w="175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43" w:firstLine="0"/>
              <w:jc w:val="center"/>
            </w:pPr>
            <w:r>
              <w:rPr>
                <w:rFonts w:ascii="Calibri" w:eastAsia="Calibri" w:hAnsi="Calibri" w:cs="Calibri"/>
                <w:sz w:val="24"/>
              </w:rPr>
              <w:t xml:space="preserve">555,32 </w:t>
            </w:r>
          </w:p>
        </w:tc>
      </w:tr>
    </w:tbl>
    <w:p w:rsidR="00FB237A" w:rsidRDefault="0055691B">
      <w:pPr>
        <w:spacing w:after="0" w:line="259" w:lineRule="auto"/>
        <w:ind w:left="1231" w:firstLine="0"/>
        <w:jc w:val="left"/>
      </w:pP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FB237A" w:rsidRDefault="0055691B">
      <w:pPr>
        <w:spacing w:after="1" w:line="259" w:lineRule="auto"/>
        <w:ind w:left="134"/>
        <w:jc w:val="left"/>
      </w:pPr>
      <w:r>
        <w:rPr>
          <w:rFonts w:ascii="Calibri" w:eastAsia="Calibri" w:hAnsi="Calibri" w:cs="Calibri"/>
          <w:sz w:val="24"/>
        </w:rPr>
        <w:t xml:space="preserve">FACTURAS O DOCUMENTOS PENDIENTES DE PAGO AL </w:t>
      </w:r>
    </w:p>
    <w:p w:rsidR="00FB237A" w:rsidRDefault="0055691B">
      <w:pPr>
        <w:tabs>
          <w:tab w:val="center" w:pos="5629"/>
          <w:tab w:val="center" w:pos="6894"/>
        </w:tabs>
        <w:spacing w:after="1" w:line="259" w:lineRule="auto"/>
        <w:ind w:left="0" w:firstLine="0"/>
        <w:jc w:val="left"/>
      </w:pPr>
      <w:r>
        <w:rPr>
          <w:rFonts w:ascii="Calibri" w:eastAsia="Calibri" w:hAnsi="Calibri" w:cs="Calibri"/>
          <w:sz w:val="24"/>
        </w:rPr>
        <w:t xml:space="preserve">FINAL DEL PERIODO </w:t>
      </w:r>
      <w:r>
        <w:rPr>
          <w:rFonts w:ascii="Calibri" w:eastAsia="Calibri" w:hAnsi="Calibri" w:cs="Calibri"/>
          <w:sz w:val="24"/>
        </w:rPr>
        <w:tab/>
        <w:t xml:space="preserve"> </w:t>
      </w:r>
      <w:r>
        <w:rPr>
          <w:rFonts w:ascii="Calibri" w:eastAsia="Calibri" w:hAnsi="Calibri" w:cs="Calibri"/>
          <w:sz w:val="24"/>
        </w:rPr>
        <w:tab/>
      </w:r>
      <w:r>
        <w:rPr>
          <w:rFonts w:ascii="Times New Roman" w:eastAsia="Times New Roman" w:hAnsi="Times New Roman" w:cs="Times New Roman"/>
          <w:sz w:val="20"/>
        </w:rPr>
        <w:t xml:space="preserve"> </w:t>
      </w:r>
    </w:p>
    <w:tbl>
      <w:tblPr>
        <w:tblStyle w:val="TableGrid"/>
        <w:tblW w:w="8507" w:type="dxa"/>
        <w:tblInd w:w="70" w:type="dxa"/>
        <w:tblCellMar>
          <w:top w:w="53" w:type="dxa"/>
          <w:left w:w="103" w:type="dxa"/>
          <w:bottom w:w="5" w:type="dxa"/>
          <w:right w:w="50" w:type="dxa"/>
        </w:tblCellMar>
        <w:tblLook w:val="04A0" w:firstRow="1" w:lastRow="0" w:firstColumn="1" w:lastColumn="0" w:noHBand="0" w:noVBand="1"/>
      </w:tblPr>
      <w:tblGrid>
        <w:gridCol w:w="2328"/>
        <w:gridCol w:w="1359"/>
        <w:gridCol w:w="1799"/>
        <w:gridCol w:w="1268"/>
        <w:gridCol w:w="1753"/>
      </w:tblGrid>
      <w:tr w:rsidR="00FB237A">
        <w:trPr>
          <w:trHeight w:val="595"/>
        </w:trPr>
        <w:tc>
          <w:tcPr>
            <w:tcW w:w="232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1" w:firstLine="0"/>
              <w:jc w:val="center"/>
            </w:pPr>
            <w:r>
              <w:rPr>
                <w:rFonts w:ascii="Calibri" w:eastAsia="Calibri" w:hAnsi="Calibri" w:cs="Calibri"/>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5" w:firstLine="0"/>
              <w:jc w:val="left"/>
            </w:pPr>
            <w:r>
              <w:rPr>
                <w:rFonts w:ascii="Calibri" w:eastAsia="Calibri" w:hAnsi="Calibri" w:cs="Calibri"/>
                <w:sz w:val="24"/>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firstLine="0"/>
              <w:jc w:val="center"/>
            </w:pPr>
            <w:r>
              <w:rPr>
                <w:rFonts w:ascii="Calibri" w:eastAsia="Calibri" w:hAnsi="Calibri" w:cs="Calibri"/>
                <w:sz w:val="24"/>
              </w:rPr>
              <w:t xml:space="preserve">Dentro del Periodo Legal Pago </w:t>
            </w:r>
          </w:p>
        </w:tc>
      </w:tr>
      <w:tr w:rsidR="00FB237A">
        <w:trPr>
          <w:trHeight w:val="888"/>
        </w:trPr>
        <w:tc>
          <w:tcPr>
            <w:tcW w:w="2328"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firstLine="0"/>
              <w:jc w:val="center"/>
            </w:pPr>
            <w:r>
              <w:rPr>
                <w:rFonts w:ascii="Calibri" w:eastAsia="Calibri" w:hAnsi="Calibri" w:cs="Calibri"/>
                <w:sz w:val="24"/>
              </w:rPr>
              <w:t xml:space="preserve">Periodo Medio de Pago Pendiente (días)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6" w:firstLine="0"/>
              <w:jc w:val="center"/>
            </w:pPr>
            <w:r>
              <w:rPr>
                <w:rFonts w:ascii="Calibri" w:eastAsia="Calibri" w:hAnsi="Calibri" w:cs="Calibri"/>
                <w:sz w:val="24"/>
              </w:rPr>
              <w:t xml:space="preserve">Número </w:t>
            </w:r>
          </w:p>
          <w:p w:rsidR="00FB237A" w:rsidRDefault="0055691B">
            <w:pPr>
              <w:spacing w:after="0" w:line="259" w:lineRule="auto"/>
              <w:ind w:left="0" w:firstLine="0"/>
              <w:jc w:val="center"/>
            </w:pPr>
            <w:r>
              <w:rPr>
                <w:rFonts w:ascii="Calibri" w:eastAsia="Calibri" w:hAnsi="Calibri" w:cs="Calibri"/>
                <w:sz w:val="24"/>
              </w:rPr>
              <w:t xml:space="preserve">Operaciones </w:t>
            </w:r>
          </w:p>
        </w:tc>
        <w:tc>
          <w:tcPr>
            <w:tcW w:w="1799" w:type="dxa"/>
            <w:tcBorders>
              <w:top w:val="single" w:sz="4" w:space="0" w:color="000000"/>
              <w:left w:val="single" w:sz="4" w:space="0" w:color="000000"/>
              <w:bottom w:val="single" w:sz="4" w:space="0" w:color="000000"/>
              <w:right w:val="single" w:sz="7" w:space="0" w:color="000000"/>
            </w:tcBorders>
            <w:vAlign w:val="bottom"/>
          </w:tcPr>
          <w:p w:rsidR="00FB237A" w:rsidRDefault="0055691B">
            <w:pPr>
              <w:spacing w:after="0" w:line="259" w:lineRule="auto"/>
              <w:ind w:left="0" w:right="57" w:firstLine="0"/>
              <w:jc w:val="center"/>
            </w:pPr>
            <w:r>
              <w:rPr>
                <w:rFonts w:ascii="Calibri" w:eastAsia="Calibri" w:hAnsi="Calibri" w:cs="Calibri"/>
                <w:sz w:val="24"/>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126" w:firstLine="0"/>
              <w:jc w:val="left"/>
            </w:pPr>
            <w:r>
              <w:rPr>
                <w:rFonts w:ascii="Calibri" w:eastAsia="Calibri" w:hAnsi="Calibri" w:cs="Calibri"/>
                <w:sz w:val="24"/>
              </w:rPr>
              <w:t xml:space="preserve">Número </w:t>
            </w:r>
          </w:p>
          <w:p w:rsidR="00FB237A" w:rsidRDefault="0055691B">
            <w:pPr>
              <w:spacing w:after="0" w:line="259" w:lineRule="auto"/>
              <w:ind w:left="0" w:firstLine="0"/>
              <w:jc w:val="center"/>
            </w:pPr>
            <w:r>
              <w:rPr>
                <w:rFonts w:ascii="Calibri" w:eastAsia="Calibri" w:hAnsi="Calibri" w:cs="Calibri"/>
                <w:sz w:val="24"/>
              </w:rPr>
              <w:t xml:space="preserve">Operaciones </w:t>
            </w:r>
          </w:p>
        </w:tc>
        <w:tc>
          <w:tcPr>
            <w:tcW w:w="1753"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55" w:firstLine="0"/>
              <w:jc w:val="center"/>
            </w:pPr>
            <w:r>
              <w:rPr>
                <w:rFonts w:ascii="Calibri" w:eastAsia="Calibri" w:hAnsi="Calibri" w:cs="Calibri"/>
                <w:sz w:val="24"/>
              </w:rPr>
              <w:t xml:space="preserve">Importe Total </w:t>
            </w:r>
          </w:p>
        </w:tc>
      </w:tr>
      <w:tr w:rsidR="00FB237A">
        <w:trPr>
          <w:trHeight w:val="310"/>
        </w:trPr>
        <w:tc>
          <w:tcPr>
            <w:tcW w:w="2328"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4" w:firstLine="0"/>
              <w:jc w:val="center"/>
            </w:pPr>
            <w:r>
              <w:rPr>
                <w:rFonts w:ascii="Calibri" w:eastAsia="Calibri" w:hAnsi="Calibri" w:cs="Calibri"/>
                <w:sz w:val="24"/>
              </w:rPr>
              <w:t xml:space="preserve">0,00 </w:t>
            </w:r>
          </w:p>
        </w:tc>
        <w:tc>
          <w:tcPr>
            <w:tcW w:w="1359"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6" w:firstLine="0"/>
              <w:jc w:val="center"/>
            </w:pPr>
            <w:r>
              <w:rPr>
                <w:rFonts w:ascii="Calibri" w:eastAsia="Calibri" w:hAnsi="Calibri" w:cs="Calibri"/>
                <w:sz w:val="24"/>
              </w:rPr>
              <w:t xml:space="preserve">9 </w:t>
            </w:r>
          </w:p>
        </w:tc>
        <w:tc>
          <w:tcPr>
            <w:tcW w:w="1799" w:type="dxa"/>
            <w:tcBorders>
              <w:top w:val="single" w:sz="4" w:space="0" w:color="000000"/>
              <w:left w:val="single" w:sz="4" w:space="0" w:color="000000"/>
              <w:bottom w:val="single" w:sz="4" w:space="0" w:color="000000"/>
              <w:right w:val="single" w:sz="7" w:space="0" w:color="000000"/>
            </w:tcBorders>
          </w:tcPr>
          <w:p w:rsidR="00FB237A" w:rsidRDefault="0055691B">
            <w:pPr>
              <w:spacing w:after="0" w:line="259" w:lineRule="auto"/>
              <w:ind w:left="0" w:right="56" w:firstLine="0"/>
              <w:jc w:val="center"/>
            </w:pPr>
            <w:r>
              <w:rPr>
                <w:rFonts w:ascii="Calibri" w:eastAsia="Calibri" w:hAnsi="Calibri" w:cs="Calibri"/>
                <w:sz w:val="24"/>
              </w:rPr>
              <w:t xml:space="preserve">1.651,00 </w:t>
            </w:r>
          </w:p>
        </w:tc>
        <w:tc>
          <w:tcPr>
            <w:tcW w:w="1268" w:type="dxa"/>
            <w:tcBorders>
              <w:top w:val="single" w:sz="4" w:space="0" w:color="000000"/>
              <w:left w:val="single" w:sz="7" w:space="0" w:color="000000"/>
              <w:bottom w:val="single" w:sz="4" w:space="0" w:color="000000"/>
              <w:right w:val="single" w:sz="4" w:space="0" w:color="000000"/>
            </w:tcBorders>
          </w:tcPr>
          <w:p w:rsidR="00FB237A" w:rsidRDefault="0055691B">
            <w:pPr>
              <w:spacing w:after="0" w:line="259" w:lineRule="auto"/>
              <w:ind w:left="0" w:right="60" w:firstLine="0"/>
              <w:jc w:val="center"/>
            </w:pPr>
            <w:r>
              <w:rPr>
                <w:rFonts w:ascii="Calibri" w:eastAsia="Calibri" w:hAnsi="Calibri" w:cs="Calibri"/>
                <w:sz w:val="24"/>
              </w:rPr>
              <w:t xml:space="preserve">0 </w:t>
            </w:r>
          </w:p>
        </w:tc>
        <w:tc>
          <w:tcPr>
            <w:tcW w:w="175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5" w:firstLine="0"/>
              <w:jc w:val="center"/>
            </w:pPr>
            <w:r>
              <w:rPr>
                <w:rFonts w:ascii="Calibri" w:eastAsia="Calibri" w:hAnsi="Calibri" w:cs="Calibri"/>
                <w:sz w:val="24"/>
              </w:rPr>
              <w:t xml:space="preserve">0,00 </w:t>
            </w:r>
          </w:p>
        </w:tc>
      </w:tr>
    </w:tbl>
    <w:p w:rsidR="00FB237A" w:rsidRDefault="0055691B">
      <w:pPr>
        <w:ind w:left="-15" w:right="61" w:firstLine="708"/>
      </w:pPr>
      <w:r>
        <w:t>Esto es cuanto se tiene a bien informar en cumplimiento del artículo 4 de la Ley 15/2010, de 5 de julio, de modificación de la Ley 3/2004, de 29 de diciembre, por la que se establecen medidas de lucha contra la morosidad en las operaciones comerciales, dán</w:t>
      </w:r>
      <w:r>
        <w:t xml:space="preserve">dose traslado del presente informe a la Alcaldía, para su remisión al Pleno.” </w:t>
      </w:r>
    </w:p>
    <w:p w:rsidR="00FB237A" w:rsidRDefault="0055691B">
      <w:pPr>
        <w:spacing w:after="0" w:line="259" w:lineRule="auto"/>
        <w:ind w:left="708" w:firstLine="0"/>
        <w:jc w:val="left"/>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58471" name="Group 158471"/>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4760" name="Rectangle 14760"/>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4761" name="Rectangle 14761"/>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44 de 72 </w:t>
                              </w:r>
                            </w:p>
                          </w:txbxContent>
                        </wps:txbx>
                        <wps:bodyPr horzOverflow="overflow" vert="horz" lIns="0" tIns="0" rIns="0" bIns="0" rtlCol="0">
                          <a:noAutofit/>
                        </wps:bodyPr>
                      </wps:wsp>
                    </wpg:wgp>
                  </a:graphicData>
                </a:graphic>
              </wp:anchor>
            </w:drawing>
          </mc:Choice>
          <mc:Fallback xmlns:a="http://schemas.openxmlformats.org/drawingml/2006/main">
            <w:pict>
              <v:group id="Group 158471" style="width:12.7031pt;height:274.92pt;position:absolute;mso-position-horizontal-relative:page;mso-position-horizontal:absolute;margin-left:682.278pt;mso-position-vertical-relative:page;margin-top:537pt;" coordsize="1613,34914">
                <v:rect id="Rectangle 14760"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4761"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72 </w:t>
                        </w:r>
                      </w:p>
                    </w:txbxContent>
                  </v:textbox>
                </v:rect>
                <w10:wrap type="square"/>
              </v:group>
            </w:pict>
          </mc:Fallback>
        </mc:AlternateContent>
      </w:r>
      <w:r>
        <w:t xml:space="preserve"> </w:t>
      </w:r>
    </w:p>
    <w:p w:rsidR="00FB237A" w:rsidRDefault="0055691B">
      <w:pPr>
        <w:spacing w:after="113" w:line="248" w:lineRule="auto"/>
        <w:ind w:left="-5" w:right="58"/>
      </w:pPr>
      <w:r>
        <w:rPr>
          <w:b/>
        </w:rPr>
        <w:t>DICTAMEN DE LA COMISIÓN INFORMATIVA DE HACIENDA, RECURSOS HUMANOS Y SERVICIOS GENERALES.</w:t>
      </w:r>
      <w:r>
        <w:t xml:space="preserve"> </w:t>
      </w:r>
    </w:p>
    <w:p w:rsidR="00FB237A" w:rsidRDefault="0055691B">
      <w:pPr>
        <w:ind w:left="-5" w:right="61"/>
      </w:pPr>
      <w:r>
        <w:t xml:space="preserve">Los 7 concejales presentes en la Comisión Informativa quedaron enterados: </w:t>
      </w:r>
    </w:p>
    <w:p w:rsidR="00FB237A" w:rsidRDefault="0055691B">
      <w:pPr>
        <w:ind w:left="-5" w:right="61"/>
      </w:pPr>
      <w:r>
        <w:t xml:space="preserve">4 concejales del Grupo Socialista: Don José Francisco Pinto Ramos, Don Jorge Baute Delgado, Doña Margarita Eva Tendero Barroso y Don Olegario Francisco Alonso Bello. </w:t>
      </w:r>
    </w:p>
    <w:p w:rsidR="00FB237A" w:rsidRDefault="0055691B">
      <w:pPr>
        <w:ind w:left="-5" w:right="61"/>
      </w:pPr>
      <w:r>
        <w:t>La concejala d</w:t>
      </w:r>
      <w:r>
        <w:t xml:space="preserve">el Grupo Popular: Doña Raquel Martín Castro. </w:t>
      </w:r>
    </w:p>
    <w:p w:rsidR="00FB237A" w:rsidRDefault="0055691B">
      <w:pPr>
        <w:ind w:left="-5" w:right="61"/>
      </w:pPr>
      <w:r>
        <w:t xml:space="preserve">2 concejalas del Grupo Mixto, Doña María del Carmen Coello González (SSP) y Doña Ángela Cruz Perera (CC-PNC). </w:t>
      </w:r>
    </w:p>
    <w:p w:rsidR="00FB237A" w:rsidRDefault="0055691B">
      <w:pPr>
        <w:spacing w:after="79" w:line="259" w:lineRule="auto"/>
        <w:ind w:left="0" w:firstLine="0"/>
        <w:jc w:val="left"/>
      </w:pPr>
      <w:r>
        <w:rPr>
          <w:sz w:val="24"/>
        </w:rPr>
        <w:t xml:space="preserve"> </w:t>
      </w:r>
    </w:p>
    <w:p w:rsidR="00FB237A" w:rsidRDefault="0055691B">
      <w:pPr>
        <w:spacing w:after="113" w:line="248" w:lineRule="auto"/>
        <w:ind w:left="-5" w:right="58"/>
      </w:pPr>
      <w:r>
        <w:rPr>
          <w:b/>
        </w:rPr>
        <w:t xml:space="preserve">JUNTA DE PORTAVOCES </w:t>
      </w:r>
    </w:p>
    <w:p w:rsidR="00FB237A" w:rsidRDefault="0055691B">
      <w:pPr>
        <w:ind w:left="-5" w:right="61"/>
      </w:pPr>
      <w:r>
        <w:t xml:space="preserve">Quedó oída. </w:t>
      </w:r>
    </w:p>
    <w:p w:rsidR="00FB237A" w:rsidRDefault="0055691B">
      <w:pPr>
        <w:spacing w:after="100" w:line="259" w:lineRule="auto"/>
        <w:ind w:left="0" w:firstLine="0"/>
        <w:jc w:val="left"/>
      </w:pPr>
      <w:r>
        <w:rPr>
          <w:b/>
        </w:rPr>
        <w:t xml:space="preserve"> </w:t>
      </w:r>
    </w:p>
    <w:p w:rsidR="00FB237A" w:rsidRDefault="0055691B">
      <w:pPr>
        <w:tabs>
          <w:tab w:val="center" w:pos="1716"/>
          <w:tab w:val="center" w:pos="4283"/>
        </w:tabs>
        <w:spacing w:after="113" w:line="248" w:lineRule="auto"/>
        <w:ind w:left="-15" w:firstLine="0"/>
        <w:jc w:val="left"/>
      </w:pPr>
      <w:r>
        <w:rPr>
          <w:b/>
        </w:rPr>
        <w:t xml:space="preserve"> </w:t>
      </w:r>
      <w:r>
        <w:rPr>
          <w:b/>
        </w:rPr>
        <w:tab/>
        <w:t xml:space="preserve"> </w:t>
      </w:r>
      <w:r>
        <w:rPr>
          <w:b/>
        </w:rPr>
        <w:tab/>
        <w:t xml:space="preserve">TOMA DE CONOCIMIENTO EN EL PLENO </w:t>
      </w:r>
    </w:p>
    <w:p w:rsidR="00FB237A" w:rsidRDefault="0055691B">
      <w:pPr>
        <w:tabs>
          <w:tab w:val="center" w:pos="4254"/>
        </w:tabs>
        <w:ind w:left="-15" w:firstLine="0"/>
        <w:jc w:val="left"/>
      </w:pPr>
      <w:r>
        <w:t xml:space="preserve"> </w:t>
      </w:r>
      <w:r>
        <w:tab/>
      </w:r>
      <w:r>
        <w:t xml:space="preserve">Los 19 concejales presentes tomaron conocimiento: </w:t>
      </w:r>
    </w:p>
    <w:p w:rsidR="00FB237A" w:rsidRDefault="0055691B">
      <w:pPr>
        <w:spacing w:after="11"/>
        <w:ind w:left="-5" w:right="61"/>
      </w:pPr>
      <w:r>
        <w:t xml:space="preserve">11 concejales del Grupo Socialista: Doña María Concepción Brito Núñez, Don Jorge Baute Delgado, </w:t>
      </w:r>
    </w:p>
    <w:p w:rsidR="00FB237A" w:rsidRDefault="0055691B">
      <w:pPr>
        <w:spacing w:after="0"/>
        <w:ind w:left="-5" w:right="61"/>
      </w:pPr>
      <w:r>
        <w:t xml:space="preserve">Doña Olivia Concepción Pérez Díaz, Don José Francisco Pinto Ramos, Doña Hilaria Cecilia Otazo González, Don </w:t>
      </w:r>
      <w:r>
        <w:t xml:space="preserve">Airam Pérez Chinea, Doña Margarita Eva Tendero Barroso, Don Manuel Alberto </w:t>
      </w:r>
    </w:p>
    <w:p w:rsidR="00FB237A" w:rsidRDefault="0055691B">
      <w:pPr>
        <w:ind w:left="-5" w:right="61"/>
      </w:pPr>
      <w:r>
        <w:t xml:space="preserve">González Pestano, Doña María del Carmen Clemente Díaz, Don Olegario Francisco Alonso Bello y Don Reinaldo José Triviño Blanco.  </w:t>
      </w:r>
    </w:p>
    <w:p w:rsidR="00FB237A" w:rsidRDefault="0055691B">
      <w:pPr>
        <w:ind w:left="-5" w:right="61"/>
      </w:pPr>
      <w:r>
        <w:t>3 concejales del Grupo Popular: Don Andrés Rodrígue</w:t>
      </w:r>
      <w:r>
        <w:t xml:space="preserve">z Delgado, Don Jacobo López Fariña y Doña Raquel Martín Castro.  </w:t>
      </w:r>
    </w:p>
    <w:p w:rsidR="00FB237A" w:rsidRDefault="0055691B">
      <w:pPr>
        <w:spacing w:after="131"/>
        <w:ind w:left="-5" w:right="61"/>
      </w:pPr>
      <w:r>
        <w:t>5 concejales del Grupo Mixto: Doña María del Carmen Coello González y Doña María del Pilar Maceín Núñez (SSP), Doña Ángela Cruz Perera y Don Emilio Jesús Atiénzar Armas (CC-PNC) y Don José F</w:t>
      </w:r>
      <w:r>
        <w:t xml:space="preserve">ernando Gómez Martín (PvxC). </w:t>
      </w:r>
    </w:p>
    <w:p w:rsidR="00FB237A" w:rsidRDefault="0055691B">
      <w:pPr>
        <w:spacing w:after="79" w:line="259" w:lineRule="auto"/>
        <w:ind w:left="0" w:firstLine="0"/>
        <w:jc w:val="left"/>
      </w:pPr>
      <w:r>
        <w:rPr>
          <w:sz w:val="24"/>
        </w:rPr>
        <w:t xml:space="preserve"> </w:t>
      </w:r>
    </w:p>
    <w:p w:rsidR="00FB237A" w:rsidRDefault="0055691B">
      <w:pPr>
        <w:tabs>
          <w:tab w:val="center" w:pos="1716"/>
          <w:tab w:val="center" w:pos="2124"/>
          <w:tab w:val="center" w:pos="4046"/>
        </w:tabs>
        <w:spacing w:after="113" w:line="248" w:lineRule="auto"/>
        <w:ind w:left="-15" w:firstLine="0"/>
        <w:jc w:val="left"/>
      </w:pPr>
      <w:r>
        <w:rPr>
          <w:b/>
        </w:rPr>
        <w:t xml:space="preserve"> </w:t>
      </w:r>
      <w:r>
        <w:rPr>
          <w:b/>
        </w:rPr>
        <w:tab/>
        <w:t xml:space="preserve"> </w:t>
      </w:r>
      <w:r>
        <w:rPr>
          <w:b/>
        </w:rPr>
        <w:tab/>
        <w:t xml:space="preserve"> </w:t>
      </w:r>
      <w:r>
        <w:rPr>
          <w:b/>
        </w:rPr>
        <w:tab/>
        <w:t xml:space="preserve">ACUERDO DEL PLENO  </w:t>
      </w:r>
    </w:p>
    <w:p w:rsidR="00FB237A" w:rsidRDefault="0055691B">
      <w:pPr>
        <w:spacing w:after="100" w:line="259" w:lineRule="auto"/>
        <w:ind w:left="0" w:firstLine="0"/>
        <w:jc w:val="left"/>
      </w:pPr>
      <w:r>
        <w:rPr>
          <w:b/>
        </w:rPr>
        <w:t xml:space="preserve"> </w:t>
      </w:r>
    </w:p>
    <w:p w:rsidR="00FB237A" w:rsidRDefault="0055691B">
      <w:pPr>
        <w:spacing w:after="113" w:line="248" w:lineRule="auto"/>
        <w:ind w:left="-5" w:right="58"/>
      </w:pPr>
      <w:r>
        <w:rPr>
          <w:b/>
        </w:rPr>
        <w:t xml:space="preserve">Primero: Dar cuenta al Pleno </w:t>
      </w:r>
      <w:r>
        <w:rPr>
          <w:b/>
        </w:rPr>
        <w:t>del Informe de Morosidad, regulado en la Ley 15/2010, de 5 de julio, de modificación de la Ley 3/2004, de 29 de diciembre, por la que se establecen medidas de lucha contra la morosidad en las operaciones comerciales, correspondiente al Cuarto Trimestre del</w:t>
      </w:r>
      <w:r>
        <w:rPr>
          <w:b/>
        </w:rPr>
        <w:t xml:space="preserve"> año 2019.</w:t>
      </w:r>
      <w:r>
        <w:t xml:space="preserve"> </w:t>
      </w:r>
    </w:p>
    <w:p w:rsidR="00FB237A" w:rsidRDefault="0055691B">
      <w:pPr>
        <w:spacing w:after="154" w:line="248" w:lineRule="auto"/>
        <w:ind w:left="-5" w:right="58"/>
      </w:pPr>
      <w:r>
        <w:rPr>
          <w:b/>
        </w:rPr>
        <w:t>Segundo: Dar traslado de dicho acuerdo al Ministerio de Hacienda y Función Pública, a través de la plataforma telemática que habilita el propio Ministerio.”</w:t>
      </w:r>
      <w:r>
        <w:t xml:space="preserve"> </w:t>
      </w:r>
    </w:p>
    <w:p w:rsidR="00FB237A" w:rsidRDefault="0055691B">
      <w:pPr>
        <w:spacing w:after="1" w:line="425" w:lineRule="auto"/>
        <w:ind w:left="0" w:right="9575" w:firstLine="0"/>
        <w:jc w:val="left"/>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6819900</wp:posOffset>
                </wp:positionV>
                <wp:extent cx="161330" cy="3491484"/>
                <wp:effectExtent l="0" t="0" r="0" b="0"/>
                <wp:wrapTopAndBottom/>
                <wp:docPr id="143862" name="Group 143862"/>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4857" name="Rectangle 14857"/>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Cód. Validación: 55JELDG4JWSLZJARY7XZYZ23H | Verificación: https://candelaria.sedel</w:t>
                              </w:r>
                              <w:r>
                                <w:rPr>
                                  <w:sz w:val="12"/>
                                </w:rPr>
                                <w:t xml:space="preserve">ectronica.es/ </w:t>
                              </w:r>
                            </w:p>
                          </w:txbxContent>
                        </wps:txbx>
                        <wps:bodyPr horzOverflow="overflow" vert="horz" lIns="0" tIns="0" rIns="0" bIns="0" rtlCol="0">
                          <a:noAutofit/>
                        </wps:bodyPr>
                      </wps:wsp>
                      <wps:wsp>
                        <wps:cNvPr id="14858" name="Rectangle 14858"/>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45 de 72 </w:t>
                              </w:r>
                            </w:p>
                          </w:txbxContent>
                        </wps:txbx>
                        <wps:bodyPr horzOverflow="overflow" vert="horz" lIns="0" tIns="0" rIns="0" bIns="0" rtlCol="0">
                          <a:noAutofit/>
                        </wps:bodyPr>
                      </wps:wsp>
                    </wpg:wgp>
                  </a:graphicData>
                </a:graphic>
              </wp:anchor>
            </w:drawing>
          </mc:Choice>
          <mc:Fallback xmlns:a="http://schemas.openxmlformats.org/drawingml/2006/main">
            <w:pict>
              <v:group id="Group 143862" style="width:12.7031pt;height:274.92pt;position:absolute;mso-position-horizontal-relative:page;mso-position-horizontal:absolute;margin-left:682.278pt;mso-position-vertical-relative:page;margin-top:537pt;" coordsize="1613,34914">
                <v:rect id="Rectangle 14857"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4858"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72 </w:t>
                        </w:r>
                      </w:p>
                    </w:txbxContent>
                  </v:textbox>
                </v:rect>
                <w10:wrap type="topAndBottom"/>
              </v:group>
            </w:pict>
          </mc:Fallback>
        </mc:AlternateContent>
      </w:r>
      <w:r>
        <w:rPr>
          <w:color w:val="222222"/>
        </w:rPr>
        <w:t xml:space="preserve">      </w:t>
      </w:r>
    </w:p>
    <w:p w:rsidR="00FB237A" w:rsidRDefault="0055691B">
      <w:pPr>
        <w:spacing w:after="0" w:line="426" w:lineRule="auto"/>
        <w:ind w:left="0" w:right="9575" w:firstLine="0"/>
        <w:jc w:val="left"/>
      </w:pPr>
      <w:r>
        <w:rPr>
          <w:color w:val="222222"/>
        </w:rPr>
        <w:t xml:space="preserve">   </w:t>
      </w:r>
    </w:p>
    <w:p w:rsidR="00FB237A" w:rsidRDefault="0055691B">
      <w:pPr>
        <w:spacing w:after="177" w:line="259" w:lineRule="auto"/>
        <w:ind w:left="0" w:firstLine="0"/>
        <w:jc w:val="left"/>
      </w:pPr>
      <w:r>
        <w:rPr>
          <w:color w:val="222222"/>
        </w:rPr>
        <w:t xml:space="preserve"> </w:t>
      </w:r>
    </w:p>
    <w:p w:rsidR="00FB237A" w:rsidRDefault="0055691B">
      <w:pPr>
        <w:spacing w:after="175" w:line="259" w:lineRule="auto"/>
        <w:ind w:left="0" w:firstLine="0"/>
        <w:jc w:val="left"/>
      </w:pPr>
      <w:r>
        <w:rPr>
          <w:color w:val="222222"/>
        </w:rPr>
        <w:t xml:space="preserve"> </w:t>
      </w:r>
    </w:p>
    <w:p w:rsidR="00FB237A" w:rsidRDefault="0055691B">
      <w:pPr>
        <w:spacing w:after="177" w:line="259" w:lineRule="auto"/>
        <w:ind w:left="0" w:firstLine="0"/>
        <w:jc w:val="left"/>
      </w:pPr>
      <w:r>
        <w:rPr>
          <w:color w:val="222222"/>
        </w:rPr>
        <w:t xml:space="preserve"> </w:t>
      </w:r>
    </w:p>
    <w:p w:rsidR="00FB237A" w:rsidRDefault="0055691B">
      <w:pPr>
        <w:spacing w:after="175" w:line="259" w:lineRule="auto"/>
        <w:ind w:left="0" w:firstLine="0"/>
        <w:jc w:val="left"/>
      </w:pPr>
      <w:r>
        <w:rPr>
          <w:color w:val="222222"/>
        </w:rPr>
        <w:t xml:space="preserve"> </w:t>
      </w:r>
    </w:p>
    <w:p w:rsidR="00FB237A" w:rsidRDefault="0055691B">
      <w:pPr>
        <w:spacing w:after="177" w:line="259" w:lineRule="auto"/>
        <w:ind w:left="0" w:firstLine="0"/>
        <w:jc w:val="left"/>
      </w:pPr>
      <w:r>
        <w:rPr>
          <w:color w:val="222222"/>
        </w:rPr>
        <w:t xml:space="preserve"> </w:t>
      </w:r>
    </w:p>
    <w:p w:rsidR="00FB237A" w:rsidRDefault="0055691B">
      <w:pPr>
        <w:spacing w:after="129" w:line="259" w:lineRule="auto"/>
        <w:ind w:left="0" w:firstLine="0"/>
        <w:jc w:val="left"/>
      </w:pPr>
      <w:r>
        <w:rPr>
          <w:color w:val="222222"/>
        </w:rPr>
        <w:t xml:space="preserve"> </w:t>
      </w:r>
    </w:p>
    <w:p w:rsidR="00FB237A" w:rsidRDefault="0055691B">
      <w:pPr>
        <w:spacing w:after="100" w:line="259" w:lineRule="auto"/>
        <w:ind w:left="0" w:firstLine="0"/>
        <w:jc w:val="left"/>
      </w:pPr>
      <w:r>
        <w:rPr>
          <w:color w:val="222222"/>
        </w:rPr>
        <w:t xml:space="preserve"> </w:t>
      </w:r>
    </w:p>
    <w:p w:rsidR="00FB237A" w:rsidRDefault="0055691B">
      <w:pPr>
        <w:spacing w:after="0" w:line="259" w:lineRule="auto"/>
        <w:ind w:left="0" w:firstLine="0"/>
        <w:jc w:val="left"/>
      </w:pPr>
      <w:r>
        <w:rPr>
          <w:color w:val="222222"/>
        </w:rPr>
        <w:t xml:space="preserve"> </w:t>
      </w:r>
    </w:p>
    <w:p w:rsidR="00FB237A" w:rsidRDefault="0055691B">
      <w:pPr>
        <w:spacing w:after="117" w:line="259" w:lineRule="auto"/>
        <w:ind w:left="0" w:firstLine="0"/>
        <w:jc w:val="left"/>
      </w:pPr>
      <w:r>
        <w:rPr>
          <w:color w:val="222222"/>
        </w:rPr>
        <w:t xml:space="preserve"> </w:t>
      </w:r>
    </w:p>
    <w:p w:rsidR="00FB237A" w:rsidRDefault="0055691B">
      <w:pPr>
        <w:spacing w:after="92" w:line="249" w:lineRule="auto"/>
        <w:ind w:left="-5" w:right="62"/>
      </w:pPr>
      <w:r>
        <w:rPr>
          <w:b/>
          <w:sz w:val="24"/>
        </w:rPr>
        <w:t xml:space="preserve">4.- </w:t>
      </w:r>
      <w:r>
        <w:rPr>
          <w:b/>
          <w:sz w:val="24"/>
        </w:rPr>
        <w:t>Expediente 410/2020.Propuesta del Concejal delegado de Hacienda de fecha 20 de enero de 2020 de toma de conocimiento por el Pleno del Informe de Tesorería del Periodo Medio de Pago del Cuarto Trimestre de 2019 conforme el Real Decreto 1040/2017, de 22 de d</w:t>
      </w:r>
      <w:r>
        <w:rPr>
          <w:b/>
          <w:sz w:val="24"/>
        </w:rPr>
        <w:t>iciembre del Ayuntamiento de Candelaria.</w:t>
      </w:r>
      <w:r>
        <w:rPr>
          <w:sz w:val="24"/>
        </w:rPr>
        <w:t xml:space="preserve"> </w:t>
      </w:r>
    </w:p>
    <w:p w:rsidR="00FB237A" w:rsidRDefault="0055691B">
      <w:pPr>
        <w:spacing w:after="98" w:line="259" w:lineRule="auto"/>
        <w:ind w:left="0" w:firstLine="0"/>
        <w:jc w:val="left"/>
      </w:pPr>
      <w:r>
        <w:rPr>
          <w:b/>
        </w:rPr>
        <w:t xml:space="preserve"> </w:t>
      </w:r>
    </w:p>
    <w:p w:rsidR="00FB237A" w:rsidRDefault="0055691B">
      <w:pPr>
        <w:spacing w:after="113" w:line="248" w:lineRule="auto"/>
        <w:ind w:left="-5" w:right="58"/>
      </w:pPr>
      <w:r>
        <w:rPr>
          <w:b/>
        </w:rPr>
        <w:t xml:space="preserve">   Consta en el expediente propuesta del Concejal delegado de Hacienda, D. Airam Pérez Chinea, de fecha 20 de enero de 2020, que transcrito literalmente dice: </w:t>
      </w:r>
    </w:p>
    <w:p w:rsidR="00FB237A" w:rsidRDefault="0055691B">
      <w:pPr>
        <w:spacing w:after="98" w:line="259" w:lineRule="auto"/>
        <w:ind w:left="0" w:firstLine="0"/>
        <w:jc w:val="left"/>
      </w:pPr>
      <w:r>
        <w:rPr>
          <w:b/>
        </w:rPr>
        <w:t xml:space="preserve"> </w:t>
      </w:r>
    </w:p>
    <w:p w:rsidR="00FB237A" w:rsidRDefault="0055691B">
      <w:pPr>
        <w:spacing w:after="101" w:line="259" w:lineRule="auto"/>
        <w:ind w:left="0" w:firstLine="0"/>
        <w:jc w:val="left"/>
      </w:pPr>
      <w:r>
        <w:rPr>
          <w:b/>
        </w:rPr>
        <w:t xml:space="preserve"> </w:t>
      </w:r>
    </w:p>
    <w:p w:rsidR="00FB237A" w:rsidRDefault="0055691B">
      <w:pPr>
        <w:pStyle w:val="Ttulo3"/>
        <w:spacing w:after="247"/>
        <w:ind w:right="72"/>
      </w:pPr>
      <w:r>
        <w:rPr>
          <w:b w:val="0"/>
        </w:rPr>
        <w:t>“</w:t>
      </w:r>
      <w:r>
        <w:t>PROPUESTA DEL CONCEJAL DELEGADO DE HACIENDA</w:t>
      </w:r>
      <w:r>
        <w:rPr>
          <w:b w:val="0"/>
        </w:rPr>
        <w:t xml:space="preserve"> </w:t>
      </w:r>
    </w:p>
    <w:p w:rsidR="00FB237A" w:rsidRDefault="0055691B">
      <w:pPr>
        <w:spacing w:after="68" w:line="235" w:lineRule="auto"/>
        <w:ind w:left="0" w:firstLine="0"/>
        <w:jc w:val="left"/>
      </w:pPr>
      <w:r>
        <w:rPr>
          <w:b/>
          <w:sz w:val="24"/>
        </w:rPr>
        <w:t>ASUNTO: Informe de Tesorería del Periodo Medio de Pago del Cuarto Trimestre de 2019 conforme el Real Decreto 1040/2017, de 22 de diciembre del Ayuntamiento de Candelaria</w:t>
      </w:r>
      <w:r>
        <w:rPr>
          <w:i/>
          <w:sz w:val="28"/>
        </w:rPr>
        <w:t xml:space="preserve"> </w:t>
      </w:r>
    </w:p>
    <w:p w:rsidR="00FB237A" w:rsidRDefault="0055691B">
      <w:pPr>
        <w:spacing w:after="0" w:line="259" w:lineRule="auto"/>
        <w:ind w:left="0" w:firstLine="0"/>
        <w:jc w:val="left"/>
      </w:pPr>
      <w:r>
        <w:rPr>
          <w:rFonts w:ascii="Verdana" w:eastAsia="Verdana" w:hAnsi="Verdana" w:cs="Verdana"/>
          <w:sz w:val="20"/>
        </w:rPr>
        <w:t xml:space="preserve"> </w:t>
      </w:r>
    </w:p>
    <w:p w:rsidR="00FB237A" w:rsidRDefault="0055691B">
      <w:pPr>
        <w:pStyle w:val="Ttulo3"/>
        <w:ind w:right="69"/>
      </w:pPr>
      <w:r>
        <w:t xml:space="preserve">Consideraciones </w:t>
      </w:r>
    </w:p>
    <w:p w:rsidR="00FB237A" w:rsidRDefault="0055691B">
      <w:pPr>
        <w:ind w:left="-5" w:right="61"/>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45702" name="Group 145702"/>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4967" name="Rectangle 14967"/>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Cód. Validación: 55JELDG4JWSLZJARY7XZYZ23H | Verificación: http</w:t>
                              </w:r>
                              <w:r>
                                <w:rPr>
                                  <w:sz w:val="12"/>
                                </w:rPr>
                                <w:t xml:space="preserve">s://candelaria.sedelectronica.es/ </w:t>
                              </w:r>
                            </w:p>
                          </w:txbxContent>
                        </wps:txbx>
                        <wps:bodyPr horzOverflow="overflow" vert="horz" lIns="0" tIns="0" rIns="0" bIns="0" rtlCol="0">
                          <a:noAutofit/>
                        </wps:bodyPr>
                      </wps:wsp>
                      <wps:wsp>
                        <wps:cNvPr id="14968" name="Rectangle 14968"/>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46 de 72 </w:t>
                              </w:r>
                            </w:p>
                          </w:txbxContent>
                        </wps:txbx>
                        <wps:bodyPr horzOverflow="overflow" vert="horz" lIns="0" tIns="0" rIns="0" bIns="0" rtlCol="0">
                          <a:noAutofit/>
                        </wps:bodyPr>
                      </wps:wsp>
                    </wpg:wgp>
                  </a:graphicData>
                </a:graphic>
              </wp:anchor>
            </w:drawing>
          </mc:Choice>
          <mc:Fallback xmlns:a="http://schemas.openxmlformats.org/drawingml/2006/main">
            <w:pict>
              <v:group id="Group 145702" style="width:12.7031pt;height:274.92pt;position:absolute;mso-position-horizontal-relative:page;mso-position-horizontal:absolute;margin-left:682.278pt;mso-position-vertical-relative:page;margin-top:537pt;" coordsize="1613,34914">
                <v:rect id="Rectangle 14967"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4968"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72 </w:t>
                        </w:r>
                      </w:p>
                    </w:txbxContent>
                  </v:textbox>
                </v:rect>
                <w10:wrap type="square"/>
              </v:group>
            </w:pict>
          </mc:Fallback>
        </mc:AlternateContent>
      </w:r>
      <w:r>
        <w:rPr>
          <w:b/>
        </w:rPr>
        <w:t>Única.-</w:t>
      </w:r>
      <w:r>
        <w:t xml:space="preserve"> En cumplimiento de la Disposición Final 2ª, apartado 3º de la Ley Orgánica 2/2012, de 27 de abril, de Estabilidad Pres</w:t>
      </w:r>
      <w:r>
        <w:t>upuestaria y Sostenibilidad Financiera (</w:t>
      </w:r>
      <w:r>
        <w:rPr>
          <w:i/>
        </w:rPr>
        <w:t>que señala que por Orden del Ministro de Hacienda y Administraciones Públicas, se desarrollará la metodología de cálculo del Periodo Medio de Pago a proveedores de las Administraciones Públicas conforme a criterios h</w:t>
      </w:r>
      <w:r>
        <w:rPr>
          <w:i/>
        </w:rPr>
        <w:t>omogéneos y que tendrá en cuenta los pagos efectuados y las operaciones pendientes de pago</w:t>
      </w:r>
      <w:r>
        <w:t>), se ha publicado, con fecha 30 de julio de 2014, el Real Decreto 635/2014, de 25 de julio, por el que se desarrolla la Metodología de cálculo del Periodo Medio de P</w:t>
      </w:r>
      <w:r>
        <w:t>ago a proveedores de las Administraciones Públicas y las condiciones y el procedimiento de retención de recursos de los regímenes de financiación previstos en la Ley Orgánica 2/2012 de 27 de abril, de Estabilidad Presupuestaria y Sostenibilidad Financiera,</w:t>
      </w:r>
      <w:r>
        <w:t xml:space="preserve"> posteriormente modificado por el Real Decreto 1040/2017 de 22 de diciembre.</w:t>
      </w:r>
      <w:r>
        <w:rPr>
          <w:rFonts w:ascii="Times New Roman" w:eastAsia="Times New Roman" w:hAnsi="Times New Roman" w:cs="Times New Roman"/>
          <w:sz w:val="24"/>
        </w:rPr>
        <w:t xml:space="preserve"> </w:t>
      </w:r>
    </w:p>
    <w:p w:rsidR="00FB237A" w:rsidRDefault="0055691B">
      <w:pPr>
        <w:ind w:left="-5" w:right="61"/>
      </w:pPr>
      <w:r>
        <w:rPr>
          <w:rFonts w:ascii="Times New Roman" w:eastAsia="Times New Roman" w:hAnsi="Times New Roman" w:cs="Times New Roman"/>
          <w:sz w:val="24"/>
        </w:rPr>
        <w:t xml:space="preserve"> </w:t>
      </w:r>
      <w:r>
        <w:t xml:space="preserve">La última reforma de la Ley Orgánica 2/2012, de 27 de abril, redefinió el principio de sostenibilidad financiera incluyendo no sólo el control de deuda pública, sino también el </w:t>
      </w:r>
      <w:r>
        <w:t>control de la deuda comercial.</w:t>
      </w:r>
      <w:r>
        <w:rPr>
          <w:rFonts w:ascii="Times New Roman" w:eastAsia="Times New Roman" w:hAnsi="Times New Roman" w:cs="Times New Roman"/>
          <w:sz w:val="24"/>
        </w:rPr>
        <w:t xml:space="preserve"> </w:t>
      </w:r>
    </w:p>
    <w:p w:rsidR="00FB237A" w:rsidRDefault="0055691B">
      <w:pPr>
        <w:ind w:left="-5" w:right="61"/>
      </w:pPr>
      <w:r>
        <w:t xml:space="preserve"> La Ley Orgánica de Control de la Deuda Comercial, modifica la Ley Orgánica 2/2012, de 27 de abril, introduciendo el concepto del Periodo Medio de Pago, como expresión del volumen de deuda comercial y establece la obligación</w:t>
      </w:r>
      <w:r>
        <w:t xml:space="preserve"> de que todas las Administraciones Públicas hagan público su periodo Medio de Pago. </w:t>
      </w:r>
    </w:p>
    <w:p w:rsidR="00FB237A" w:rsidRDefault="0055691B">
      <w:pPr>
        <w:spacing w:after="155"/>
        <w:ind w:left="-5" w:right="61"/>
      </w:pPr>
      <w:r>
        <w:t xml:space="preserve"> El Real Decreto 1040/2017, de 22 de diciembre, de 25 de julio, mide el retraso en el pago de la deuda comercial en términos económicos, como indicador distinto respecto d</w:t>
      </w:r>
      <w:r>
        <w:t xml:space="preserve">el periodo legal de pago en la Ley 3/2004 de 29 de diciembre, por la que se establecen medidas de lucha contra la morosidad en las operaciones comerciales. </w:t>
      </w:r>
    </w:p>
    <w:p w:rsidR="00FB237A" w:rsidRDefault="0055691B">
      <w:pPr>
        <w:ind w:left="-15" w:right="61" w:firstLine="708"/>
      </w:pPr>
      <w:r>
        <w:t>Es por lo que, visto el informe emitido por la Tesorería Municipal, de fecha 17 de enero de 2020 pa</w:t>
      </w:r>
      <w:r>
        <w:t>ra el cuarto trimestre, esta Concejalía delegada de Hacienda PROPONE:</w:t>
      </w:r>
      <w:r>
        <w:rPr>
          <w:sz w:val="24"/>
        </w:rPr>
        <w:t xml:space="preserve"> </w:t>
      </w:r>
    </w:p>
    <w:p w:rsidR="00FB237A" w:rsidRDefault="0055691B">
      <w:pPr>
        <w:spacing w:after="121" w:line="239" w:lineRule="auto"/>
        <w:ind w:left="-5"/>
        <w:jc w:val="left"/>
      </w:pPr>
      <w:r>
        <w:rPr>
          <w:b/>
        </w:rPr>
        <w:t>Primero</w:t>
      </w:r>
      <w:r>
        <w:t>: Dar cuenta al Pleno del Periodo Medio de Pago previsto en el Real Decreto 1040/2017, de 22 de diciembre, por el que se desarrolla la Metodología de cálculo del Periodo Medio de Pago a proveedores de las Administraciones Públicas y las condiciones y el pr</w:t>
      </w:r>
      <w:r>
        <w:t>ocedimiento de retención de recursos de los regímenes de financiación previstos en la Ley Orgánica 2/2012 de 27 de abril, de Estabilidad Presupuestaria y Sostenibilidad Financiera, correspondiente al Cuarto Trimestre del año 2019, que presenta el siguiente</w:t>
      </w:r>
      <w:r>
        <w:t xml:space="preserve"> detalle: </w:t>
      </w:r>
    </w:p>
    <w:p w:rsidR="00FB237A" w:rsidRDefault="0055691B">
      <w:pPr>
        <w:spacing w:after="0" w:line="259" w:lineRule="auto"/>
        <w:ind w:left="0" w:firstLine="0"/>
        <w:jc w:val="left"/>
      </w:pPr>
      <w:r>
        <w:t xml:space="preserve"> </w:t>
      </w:r>
    </w:p>
    <w:tbl>
      <w:tblPr>
        <w:tblStyle w:val="TableGrid"/>
        <w:tblW w:w="9388" w:type="dxa"/>
        <w:tblInd w:w="173" w:type="dxa"/>
        <w:tblCellMar>
          <w:top w:w="54" w:type="dxa"/>
          <w:left w:w="70" w:type="dxa"/>
          <w:bottom w:w="0" w:type="dxa"/>
          <w:right w:w="0" w:type="dxa"/>
        </w:tblCellMar>
        <w:tblLook w:val="04A0" w:firstRow="1" w:lastRow="0" w:firstColumn="1" w:lastColumn="0" w:noHBand="0" w:noVBand="1"/>
      </w:tblPr>
      <w:tblGrid>
        <w:gridCol w:w="2242"/>
        <w:gridCol w:w="1321"/>
        <w:gridCol w:w="1572"/>
        <w:gridCol w:w="1361"/>
        <w:gridCol w:w="1573"/>
        <w:gridCol w:w="1320"/>
      </w:tblGrid>
      <w:tr w:rsidR="00FB237A">
        <w:trPr>
          <w:trHeight w:val="677"/>
        </w:trPr>
        <w:tc>
          <w:tcPr>
            <w:tcW w:w="224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1" w:firstLine="0"/>
              <w:jc w:val="center"/>
            </w:pPr>
            <w:r>
              <w:rPr>
                <w:rFonts w:ascii="Verdana" w:eastAsia="Verdana" w:hAnsi="Verdana" w:cs="Verdana"/>
                <w:sz w:val="18"/>
              </w:rPr>
              <w:t xml:space="preserve">Entidad </w:t>
            </w:r>
          </w:p>
        </w:tc>
        <w:tc>
          <w:tcPr>
            <w:tcW w:w="1321" w:type="dxa"/>
            <w:tcBorders>
              <w:top w:val="single" w:sz="4" w:space="0" w:color="000000"/>
              <w:left w:val="single" w:sz="4" w:space="0" w:color="000000"/>
              <w:bottom w:val="single" w:sz="4" w:space="0" w:color="000000"/>
              <w:right w:val="single" w:sz="4" w:space="0" w:color="000000"/>
            </w:tcBorders>
          </w:tcPr>
          <w:p w:rsidR="00FB237A" w:rsidRDefault="0055691B">
            <w:pPr>
              <w:spacing w:after="2" w:line="239" w:lineRule="auto"/>
              <w:ind w:left="0" w:firstLine="0"/>
              <w:jc w:val="center"/>
            </w:pPr>
            <w:r>
              <w:rPr>
                <w:rFonts w:ascii="Verdana" w:eastAsia="Verdana" w:hAnsi="Verdana" w:cs="Verdana"/>
                <w:sz w:val="18"/>
              </w:rPr>
              <w:t xml:space="preserve">Ratio Operaciones  </w:t>
            </w:r>
          </w:p>
          <w:p w:rsidR="00FB237A" w:rsidRDefault="0055691B">
            <w:pPr>
              <w:spacing w:after="0" w:line="259" w:lineRule="auto"/>
              <w:ind w:left="0" w:right="72" w:firstLine="0"/>
              <w:jc w:val="center"/>
            </w:pPr>
            <w:r>
              <w:rPr>
                <w:rFonts w:ascii="Verdana" w:eastAsia="Verdana" w:hAnsi="Verdana" w:cs="Verdana"/>
                <w:sz w:val="18"/>
              </w:rPr>
              <w:t xml:space="preserve">Pagadas </w:t>
            </w:r>
          </w:p>
        </w:tc>
        <w:tc>
          <w:tcPr>
            <w:tcW w:w="157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firstLine="0"/>
              <w:jc w:val="center"/>
            </w:pPr>
            <w:r>
              <w:rPr>
                <w:rFonts w:ascii="Verdana" w:eastAsia="Verdana" w:hAnsi="Verdana" w:cs="Verdana"/>
                <w:sz w:val="18"/>
              </w:rPr>
              <w:t xml:space="preserve">Importe Pagos Realizados </w:t>
            </w:r>
          </w:p>
        </w:tc>
        <w:tc>
          <w:tcPr>
            <w:tcW w:w="1361" w:type="dxa"/>
            <w:tcBorders>
              <w:top w:val="single" w:sz="4" w:space="0" w:color="000000"/>
              <w:left w:val="single" w:sz="4" w:space="0" w:color="000000"/>
              <w:bottom w:val="single" w:sz="4" w:space="0" w:color="000000"/>
              <w:right w:val="single" w:sz="4" w:space="0" w:color="000000"/>
            </w:tcBorders>
          </w:tcPr>
          <w:p w:rsidR="00FB237A" w:rsidRDefault="0055691B">
            <w:pPr>
              <w:spacing w:after="2" w:line="239" w:lineRule="auto"/>
              <w:ind w:left="0" w:firstLine="0"/>
              <w:jc w:val="center"/>
            </w:pPr>
            <w:r>
              <w:rPr>
                <w:rFonts w:ascii="Verdana" w:eastAsia="Verdana" w:hAnsi="Verdana" w:cs="Verdana"/>
                <w:sz w:val="18"/>
              </w:rPr>
              <w:t xml:space="preserve">Ratio Operaciones </w:t>
            </w:r>
          </w:p>
          <w:p w:rsidR="00FB237A" w:rsidRDefault="0055691B">
            <w:pPr>
              <w:spacing w:after="0" w:line="259" w:lineRule="auto"/>
              <w:ind w:left="118" w:firstLine="0"/>
              <w:jc w:val="left"/>
            </w:pPr>
            <w:r>
              <w:rPr>
                <w:rFonts w:ascii="Verdana" w:eastAsia="Verdana" w:hAnsi="Verdana" w:cs="Verdana"/>
                <w:sz w:val="18"/>
              </w:rPr>
              <w:t xml:space="preserve">Pendientes </w:t>
            </w:r>
          </w:p>
        </w:tc>
        <w:tc>
          <w:tcPr>
            <w:tcW w:w="1573"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firstLine="0"/>
              <w:jc w:val="center"/>
            </w:pPr>
            <w:r>
              <w:rPr>
                <w:rFonts w:ascii="Verdana" w:eastAsia="Verdana" w:hAnsi="Verdana" w:cs="Verdana"/>
                <w:sz w:val="18"/>
              </w:rPr>
              <w:t xml:space="preserve">Importe Pagos Pendientes </w:t>
            </w:r>
          </w:p>
        </w:tc>
        <w:tc>
          <w:tcPr>
            <w:tcW w:w="1320"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1" w:firstLine="0"/>
              <w:jc w:val="center"/>
            </w:pPr>
            <w:r>
              <w:rPr>
                <w:rFonts w:ascii="Verdana" w:eastAsia="Verdana" w:hAnsi="Verdana" w:cs="Verdana"/>
                <w:sz w:val="18"/>
              </w:rPr>
              <w:t xml:space="preserve">PMP </w:t>
            </w:r>
          </w:p>
        </w:tc>
      </w:tr>
      <w:tr w:rsidR="00FB237A">
        <w:trPr>
          <w:trHeight w:val="521"/>
        </w:trPr>
        <w:tc>
          <w:tcPr>
            <w:tcW w:w="224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Verdana" w:eastAsia="Verdana" w:hAnsi="Verdana" w:cs="Verdana"/>
                <w:sz w:val="21"/>
              </w:rPr>
              <w:t xml:space="preserve">Ayuntamiento de Candelaria </w:t>
            </w:r>
          </w:p>
        </w:tc>
        <w:tc>
          <w:tcPr>
            <w:tcW w:w="132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7" w:firstLine="0"/>
              <w:jc w:val="center"/>
            </w:pPr>
            <w:r>
              <w:rPr>
                <w:rFonts w:ascii="Verdana" w:eastAsia="Verdana" w:hAnsi="Verdana" w:cs="Verdana"/>
                <w:sz w:val="21"/>
              </w:rPr>
              <w:t xml:space="preserve">15,32 </w:t>
            </w:r>
          </w:p>
        </w:tc>
        <w:tc>
          <w:tcPr>
            <w:tcW w:w="157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firstLine="0"/>
            </w:pPr>
            <w:r>
              <w:rPr>
                <w:rFonts w:ascii="Verdana" w:eastAsia="Verdana" w:hAnsi="Verdana" w:cs="Verdana"/>
                <w:sz w:val="21"/>
              </w:rPr>
              <w:t xml:space="preserve">2.531.383,18 </w:t>
            </w:r>
          </w:p>
        </w:tc>
        <w:tc>
          <w:tcPr>
            <w:tcW w:w="136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0" w:firstLine="0"/>
              <w:jc w:val="center"/>
            </w:pPr>
            <w:r>
              <w:rPr>
                <w:rFonts w:ascii="Verdana" w:eastAsia="Verdana" w:hAnsi="Verdana" w:cs="Verdana"/>
                <w:sz w:val="21"/>
              </w:rPr>
              <w:t xml:space="preserve">29,28 </w:t>
            </w:r>
          </w:p>
        </w:tc>
        <w:tc>
          <w:tcPr>
            <w:tcW w:w="1573"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firstLine="0"/>
            </w:pPr>
            <w:r>
              <w:rPr>
                <w:rFonts w:ascii="Verdana" w:eastAsia="Verdana" w:hAnsi="Verdana" w:cs="Verdana"/>
                <w:sz w:val="21"/>
              </w:rPr>
              <w:t xml:space="preserve">1.131.828,06 </w:t>
            </w:r>
          </w:p>
        </w:tc>
        <w:tc>
          <w:tcPr>
            <w:tcW w:w="1320"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8" w:firstLine="0"/>
              <w:jc w:val="center"/>
            </w:pPr>
            <w:r>
              <w:rPr>
                <w:rFonts w:ascii="Verdana" w:eastAsia="Verdana" w:hAnsi="Verdana" w:cs="Verdana"/>
                <w:sz w:val="18"/>
              </w:rPr>
              <w:t xml:space="preserve">19,63 </w:t>
            </w:r>
          </w:p>
        </w:tc>
      </w:tr>
      <w:tr w:rsidR="00FB237A">
        <w:trPr>
          <w:trHeight w:val="742"/>
        </w:trPr>
        <w:tc>
          <w:tcPr>
            <w:tcW w:w="224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0" w:firstLine="0"/>
              <w:jc w:val="center"/>
            </w:pPr>
            <w:r>
              <w:rPr>
                <w:rFonts w:ascii="Verdana" w:eastAsia="Verdana" w:hAnsi="Verdana" w:cs="Verdana"/>
                <w:sz w:val="21"/>
              </w:rPr>
              <w:t xml:space="preserve">EPELCAN </w:t>
            </w:r>
          </w:p>
        </w:tc>
        <w:tc>
          <w:tcPr>
            <w:tcW w:w="132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7" w:firstLine="0"/>
              <w:jc w:val="center"/>
            </w:pPr>
            <w:r>
              <w:rPr>
                <w:rFonts w:ascii="Verdana" w:eastAsia="Verdana" w:hAnsi="Verdana" w:cs="Verdana"/>
                <w:sz w:val="21"/>
              </w:rPr>
              <w:t xml:space="preserve">38,06 </w:t>
            </w:r>
          </w:p>
        </w:tc>
        <w:tc>
          <w:tcPr>
            <w:tcW w:w="157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3" w:firstLine="0"/>
              <w:jc w:val="center"/>
            </w:pPr>
            <w:r>
              <w:rPr>
                <w:rFonts w:ascii="Verdana" w:eastAsia="Verdana" w:hAnsi="Verdana" w:cs="Verdana"/>
                <w:sz w:val="21"/>
              </w:rPr>
              <w:t xml:space="preserve">66.995,73 </w:t>
            </w:r>
          </w:p>
        </w:tc>
        <w:tc>
          <w:tcPr>
            <w:tcW w:w="136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0" w:firstLine="0"/>
              <w:jc w:val="center"/>
            </w:pPr>
            <w:r>
              <w:rPr>
                <w:rFonts w:ascii="Verdana" w:eastAsia="Verdana" w:hAnsi="Verdana" w:cs="Verdana"/>
                <w:sz w:val="21"/>
              </w:rPr>
              <w:t xml:space="preserve">107,3 </w:t>
            </w:r>
          </w:p>
        </w:tc>
        <w:tc>
          <w:tcPr>
            <w:tcW w:w="1573"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103" w:firstLine="0"/>
              <w:jc w:val="left"/>
            </w:pPr>
            <w:r>
              <w:rPr>
                <w:rFonts w:ascii="Verdana" w:eastAsia="Verdana" w:hAnsi="Verdana" w:cs="Verdana"/>
                <w:sz w:val="21"/>
              </w:rPr>
              <w:t xml:space="preserve">213.983,58 </w:t>
            </w:r>
          </w:p>
        </w:tc>
        <w:tc>
          <w:tcPr>
            <w:tcW w:w="1320"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8" w:firstLine="0"/>
              <w:jc w:val="center"/>
            </w:pPr>
            <w:r>
              <w:rPr>
                <w:rFonts w:ascii="Verdana" w:eastAsia="Verdana" w:hAnsi="Verdana" w:cs="Verdana"/>
                <w:sz w:val="18"/>
              </w:rPr>
              <w:t xml:space="preserve">90,79 </w:t>
            </w:r>
          </w:p>
        </w:tc>
      </w:tr>
      <w:tr w:rsidR="00FB237A">
        <w:trPr>
          <w:trHeight w:val="744"/>
        </w:trPr>
        <w:tc>
          <w:tcPr>
            <w:tcW w:w="224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firstLine="0"/>
              <w:jc w:val="center"/>
            </w:pPr>
            <w:r>
              <w:rPr>
                <w:rFonts w:ascii="Verdana" w:eastAsia="Verdana" w:hAnsi="Verdana" w:cs="Verdana"/>
                <w:sz w:val="21"/>
              </w:rPr>
              <w:t xml:space="preserve">VIVIENDAS Y SERVICIOS </w:t>
            </w:r>
          </w:p>
        </w:tc>
        <w:tc>
          <w:tcPr>
            <w:tcW w:w="132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7" w:firstLine="0"/>
              <w:jc w:val="center"/>
            </w:pPr>
            <w:r>
              <w:rPr>
                <w:rFonts w:ascii="Verdana" w:eastAsia="Verdana" w:hAnsi="Verdana" w:cs="Verdana"/>
                <w:sz w:val="21"/>
              </w:rPr>
              <w:t xml:space="preserve">52,36 </w:t>
            </w:r>
          </w:p>
        </w:tc>
        <w:tc>
          <w:tcPr>
            <w:tcW w:w="157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3" w:firstLine="0"/>
              <w:jc w:val="center"/>
            </w:pPr>
            <w:r>
              <w:rPr>
                <w:rFonts w:ascii="Verdana" w:eastAsia="Verdana" w:hAnsi="Verdana" w:cs="Verdana"/>
                <w:sz w:val="21"/>
              </w:rPr>
              <w:t xml:space="preserve">17.461,33 </w:t>
            </w:r>
          </w:p>
        </w:tc>
        <w:tc>
          <w:tcPr>
            <w:tcW w:w="136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0" w:firstLine="0"/>
              <w:jc w:val="center"/>
            </w:pPr>
            <w:r>
              <w:rPr>
                <w:rFonts w:ascii="Verdana" w:eastAsia="Verdana" w:hAnsi="Verdana" w:cs="Verdana"/>
                <w:sz w:val="21"/>
              </w:rPr>
              <w:t xml:space="preserve">30,23 </w:t>
            </w:r>
          </w:p>
        </w:tc>
        <w:tc>
          <w:tcPr>
            <w:tcW w:w="1573"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3" w:firstLine="0"/>
              <w:jc w:val="center"/>
            </w:pPr>
            <w:r>
              <w:rPr>
                <w:rFonts w:ascii="Verdana" w:eastAsia="Verdana" w:hAnsi="Verdana" w:cs="Verdana"/>
                <w:sz w:val="21"/>
              </w:rPr>
              <w:t xml:space="preserve">33.141,32 </w:t>
            </w:r>
          </w:p>
        </w:tc>
        <w:tc>
          <w:tcPr>
            <w:tcW w:w="1320"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8" w:firstLine="0"/>
              <w:jc w:val="center"/>
            </w:pPr>
            <w:r>
              <w:rPr>
                <w:rFonts w:ascii="Verdana" w:eastAsia="Verdana" w:hAnsi="Verdana" w:cs="Verdana"/>
                <w:sz w:val="18"/>
              </w:rPr>
              <w:t xml:space="preserve">37,87 </w:t>
            </w:r>
          </w:p>
        </w:tc>
      </w:tr>
      <w:tr w:rsidR="00FB237A">
        <w:trPr>
          <w:trHeight w:val="742"/>
        </w:trPr>
        <w:tc>
          <w:tcPr>
            <w:tcW w:w="224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0" w:firstLine="0"/>
              <w:jc w:val="center"/>
            </w:pPr>
            <w:r>
              <w:rPr>
                <w:rFonts w:ascii="Verdana" w:eastAsia="Verdana" w:hAnsi="Verdana" w:cs="Verdana"/>
                <w:sz w:val="21"/>
              </w:rPr>
              <w:t xml:space="preserve">CANDESOL </w:t>
            </w:r>
          </w:p>
        </w:tc>
        <w:tc>
          <w:tcPr>
            <w:tcW w:w="132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9" w:firstLine="0"/>
              <w:jc w:val="center"/>
            </w:pPr>
            <w:r>
              <w:rPr>
                <w:rFonts w:ascii="Verdana" w:eastAsia="Verdana" w:hAnsi="Verdana" w:cs="Verdana"/>
                <w:sz w:val="21"/>
              </w:rPr>
              <w:t xml:space="preserve">0,23 </w:t>
            </w:r>
          </w:p>
        </w:tc>
        <w:tc>
          <w:tcPr>
            <w:tcW w:w="157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3" w:firstLine="0"/>
              <w:jc w:val="center"/>
            </w:pPr>
            <w:r>
              <w:rPr>
                <w:rFonts w:ascii="Verdana" w:eastAsia="Verdana" w:hAnsi="Verdana" w:cs="Verdana"/>
                <w:sz w:val="21"/>
              </w:rPr>
              <w:t xml:space="preserve">4.778,71 </w:t>
            </w:r>
          </w:p>
        </w:tc>
        <w:tc>
          <w:tcPr>
            <w:tcW w:w="136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7" w:firstLine="0"/>
              <w:jc w:val="center"/>
            </w:pPr>
            <w:r>
              <w:rPr>
                <w:rFonts w:ascii="Verdana" w:eastAsia="Verdana" w:hAnsi="Verdana" w:cs="Verdana"/>
                <w:sz w:val="21"/>
              </w:rPr>
              <w:t xml:space="preserve">3,27 </w:t>
            </w:r>
          </w:p>
        </w:tc>
        <w:tc>
          <w:tcPr>
            <w:tcW w:w="1573"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0" w:firstLine="0"/>
              <w:jc w:val="center"/>
            </w:pPr>
            <w:r>
              <w:rPr>
                <w:rFonts w:ascii="Verdana" w:eastAsia="Verdana" w:hAnsi="Verdana" w:cs="Verdana"/>
                <w:sz w:val="21"/>
              </w:rPr>
              <w:t xml:space="preserve">2898,24 </w:t>
            </w:r>
          </w:p>
        </w:tc>
        <w:tc>
          <w:tcPr>
            <w:tcW w:w="1320"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8" w:firstLine="0"/>
              <w:jc w:val="center"/>
            </w:pPr>
            <w:r>
              <w:rPr>
                <w:rFonts w:ascii="Verdana" w:eastAsia="Verdana" w:hAnsi="Verdana" w:cs="Verdana"/>
                <w:sz w:val="18"/>
              </w:rPr>
              <w:t xml:space="preserve">1,38 </w:t>
            </w:r>
          </w:p>
        </w:tc>
      </w:tr>
      <w:tr w:rsidR="00FB237A">
        <w:trPr>
          <w:trHeight w:val="389"/>
        </w:trPr>
        <w:tc>
          <w:tcPr>
            <w:tcW w:w="224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3" w:firstLine="0"/>
              <w:jc w:val="center"/>
            </w:pPr>
            <w:r>
              <w:rPr>
                <w:rFonts w:ascii="Verdana" w:eastAsia="Verdana" w:hAnsi="Verdana" w:cs="Verdana"/>
                <w:b/>
                <w:sz w:val="18"/>
              </w:rPr>
              <w:t xml:space="preserve">PMP Global </w:t>
            </w:r>
          </w:p>
        </w:tc>
        <w:tc>
          <w:tcPr>
            <w:tcW w:w="13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 w:firstLine="0"/>
              <w:jc w:val="center"/>
            </w:pPr>
            <w:r>
              <w:rPr>
                <w:rFonts w:ascii="Verdana" w:eastAsia="Verdana" w:hAnsi="Verdana" w:cs="Verdana"/>
                <w:b/>
                <w:sz w:val="18"/>
              </w:rPr>
              <w:t xml:space="preserve">  </w:t>
            </w:r>
          </w:p>
        </w:tc>
        <w:tc>
          <w:tcPr>
            <w:tcW w:w="157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41" w:firstLine="0"/>
              <w:jc w:val="left"/>
            </w:pPr>
            <w:r>
              <w:rPr>
                <w:rFonts w:ascii="Verdana" w:eastAsia="Verdana" w:hAnsi="Verdana" w:cs="Verdana"/>
                <w:b/>
                <w:sz w:val="18"/>
              </w:rPr>
              <w:t xml:space="preserve">2.620.618,95 </w:t>
            </w:r>
          </w:p>
        </w:tc>
        <w:tc>
          <w:tcPr>
            <w:tcW w:w="136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10" w:firstLine="0"/>
              <w:jc w:val="center"/>
            </w:pPr>
            <w:r>
              <w:rPr>
                <w:rFonts w:ascii="Verdana" w:eastAsia="Verdana" w:hAnsi="Verdana" w:cs="Verdana"/>
                <w:b/>
                <w:sz w:val="18"/>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41" w:firstLine="0"/>
              <w:jc w:val="left"/>
            </w:pPr>
            <w:r>
              <w:rPr>
                <w:rFonts w:ascii="Verdana" w:eastAsia="Verdana" w:hAnsi="Verdana" w:cs="Verdana"/>
                <w:b/>
                <w:sz w:val="18"/>
              </w:rPr>
              <w:t xml:space="preserve">1.381.851,20 </w:t>
            </w:r>
          </w:p>
        </w:tc>
        <w:tc>
          <w:tcPr>
            <w:tcW w:w="132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1" w:firstLine="0"/>
              <w:jc w:val="center"/>
            </w:pPr>
            <w:r>
              <w:rPr>
                <w:rFonts w:ascii="Verdana" w:eastAsia="Verdana" w:hAnsi="Verdana" w:cs="Verdana"/>
                <w:b/>
                <w:sz w:val="18"/>
              </w:rPr>
              <w:t xml:space="preserve">24,82 </w:t>
            </w:r>
          </w:p>
        </w:tc>
      </w:tr>
    </w:tbl>
    <w:p w:rsidR="00FB237A" w:rsidRDefault="0055691B">
      <w:pPr>
        <w:spacing w:after="98" w:line="259" w:lineRule="auto"/>
        <w:ind w:left="0" w:firstLine="0"/>
        <w:jc w:val="left"/>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48239" name="Group 148239"/>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5273" name="Rectangle 15273"/>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5274" name="Rectangle 15274"/>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47 de 72 </w:t>
                              </w:r>
                            </w:p>
                          </w:txbxContent>
                        </wps:txbx>
                        <wps:bodyPr horzOverflow="overflow" vert="horz" lIns="0" tIns="0" rIns="0" bIns="0" rtlCol="0">
                          <a:noAutofit/>
                        </wps:bodyPr>
                      </wps:wsp>
                    </wpg:wgp>
                  </a:graphicData>
                </a:graphic>
              </wp:anchor>
            </w:drawing>
          </mc:Choice>
          <mc:Fallback xmlns:a="http://schemas.openxmlformats.org/drawingml/2006/main">
            <w:pict>
              <v:group id="Group 148239" style="width:12.7031pt;height:274.92pt;position:absolute;mso-position-horizontal-relative:page;mso-position-horizontal:absolute;margin-left:682.278pt;mso-position-vertical-relative:page;margin-top:537pt;" coordsize="1613,34914">
                <v:rect id="Rectangle 15273"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5274"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72 </w:t>
                        </w:r>
                      </w:p>
                    </w:txbxContent>
                  </v:textbox>
                </v:rect>
                <w10:wrap type="square"/>
              </v:group>
            </w:pict>
          </mc:Fallback>
        </mc:AlternateContent>
      </w:r>
      <w:r>
        <w:rPr>
          <w:b/>
        </w:rPr>
        <w:t xml:space="preserve"> </w:t>
      </w:r>
    </w:p>
    <w:p w:rsidR="00FB237A" w:rsidRDefault="0055691B">
      <w:pPr>
        <w:ind w:left="-5" w:right="61"/>
      </w:pPr>
      <w:r>
        <w:rPr>
          <w:b/>
        </w:rPr>
        <w:t>Segundo</w:t>
      </w:r>
      <w:r>
        <w:t xml:space="preserve">: Dar traslado de dicho acuerdo al Ministerio de Hacienda y Función Pública, a través de la plataforma telemática que habilita el propio Ministerio. </w:t>
      </w:r>
    </w:p>
    <w:p w:rsidR="00FB237A" w:rsidRDefault="0055691B">
      <w:pPr>
        <w:ind w:left="-5" w:right="61"/>
      </w:pPr>
      <w:r>
        <w:rPr>
          <w:b/>
        </w:rPr>
        <w:t>Tercero</w:t>
      </w:r>
      <w:r>
        <w:t>: Publicar en el portal web del Ayuntamiento de Candelaria, el Periodo Medio de Pago del Cuarto Tri</w:t>
      </w:r>
      <w:r>
        <w:t xml:space="preserve">mestre del ejercicio 2019, en cumplimiento el Real Decreto 1040/2017, de 22 de diciembre.” </w:t>
      </w:r>
    </w:p>
    <w:p w:rsidR="00FB237A" w:rsidRDefault="0055691B">
      <w:pPr>
        <w:spacing w:after="100" w:line="259" w:lineRule="auto"/>
        <w:ind w:left="0" w:firstLine="0"/>
        <w:jc w:val="left"/>
      </w:pPr>
      <w:r>
        <w:t xml:space="preserve"> </w:t>
      </w:r>
    </w:p>
    <w:p w:rsidR="00FB237A" w:rsidRDefault="0055691B">
      <w:pPr>
        <w:spacing w:after="96" w:line="259" w:lineRule="auto"/>
        <w:ind w:left="0" w:firstLine="0"/>
        <w:jc w:val="left"/>
      </w:pPr>
      <w:r>
        <w:t xml:space="preserve"> </w:t>
      </w:r>
    </w:p>
    <w:p w:rsidR="00FB237A" w:rsidRDefault="0055691B">
      <w:pPr>
        <w:spacing w:after="113" w:line="248" w:lineRule="auto"/>
        <w:ind w:left="-5" w:right="58"/>
      </w:pPr>
      <w:r>
        <w:rPr>
          <w:b/>
        </w:rPr>
        <w:t xml:space="preserve">  Consta en el expediente informe emitido por D. Zebenzui Mesa Marcelino, que desempeña el puesto de trabajo de Tesorero Municipal, de fecha 17 de enero de 2020</w:t>
      </w:r>
      <w:r>
        <w:rPr>
          <w:b/>
        </w:rPr>
        <w:t xml:space="preserve">, del siguiente tenor literal: </w:t>
      </w:r>
    </w:p>
    <w:p w:rsidR="00FB237A" w:rsidRDefault="0055691B">
      <w:pPr>
        <w:spacing w:after="103" w:line="259" w:lineRule="auto"/>
        <w:ind w:left="0" w:firstLine="0"/>
        <w:jc w:val="left"/>
      </w:pPr>
      <w:r>
        <w:rPr>
          <w:b/>
        </w:rPr>
        <w:t xml:space="preserve"> </w:t>
      </w:r>
    </w:p>
    <w:p w:rsidR="00FB237A" w:rsidRDefault="0055691B">
      <w:pPr>
        <w:spacing w:after="98" w:line="259" w:lineRule="auto"/>
        <w:ind w:left="0" w:firstLine="0"/>
        <w:jc w:val="left"/>
      </w:pPr>
      <w:r>
        <w:t xml:space="preserve"> </w:t>
      </w:r>
    </w:p>
    <w:p w:rsidR="00FB237A" w:rsidRDefault="0055691B">
      <w:pPr>
        <w:pStyle w:val="Ttulo3"/>
        <w:ind w:right="69"/>
      </w:pPr>
      <w:r>
        <w:rPr>
          <w:b w:val="0"/>
        </w:rPr>
        <w:t xml:space="preserve"> “</w:t>
      </w:r>
      <w:r>
        <w:t>INFORME</w:t>
      </w:r>
      <w:r>
        <w:rPr>
          <w:b w:val="0"/>
        </w:rPr>
        <w:t xml:space="preserve"> </w:t>
      </w:r>
    </w:p>
    <w:p w:rsidR="00FB237A" w:rsidRDefault="0055691B">
      <w:pPr>
        <w:spacing w:after="64" w:line="296" w:lineRule="auto"/>
        <w:ind w:left="-5" w:right="58"/>
      </w:pPr>
      <w:r>
        <w:rPr>
          <w:b/>
        </w:rPr>
        <w:t xml:space="preserve">   Visto el expediente antedicho, el funcionario, Zebenzui Mesa Marcelino, que desempeña el puesto de trabajo de Tesorero, emite el siguiente informe:</w:t>
      </w:r>
      <w:r>
        <w:t xml:space="preserve"> </w:t>
      </w:r>
      <w:r>
        <w:rPr>
          <w:b/>
        </w:rPr>
        <w:t>Antecedentes de hecho</w:t>
      </w:r>
      <w:r>
        <w:t xml:space="preserve"> </w:t>
      </w:r>
    </w:p>
    <w:p w:rsidR="00FB237A" w:rsidRDefault="0055691B">
      <w:pPr>
        <w:ind w:left="-5" w:right="61"/>
      </w:pPr>
      <w:r>
        <w:t xml:space="preserve">I.- </w:t>
      </w:r>
      <w:r>
        <w:t xml:space="preserve">Ha sido remitida a esta Tesorería información de los entes dependientes para el cálculo del periodo medio de pago del tercer trimestre del ejercicio 2019. </w:t>
      </w:r>
    </w:p>
    <w:p w:rsidR="00FB237A" w:rsidRDefault="0055691B">
      <w:pPr>
        <w:pStyle w:val="Ttulo3"/>
        <w:ind w:right="73"/>
      </w:pPr>
      <w:r>
        <w:t xml:space="preserve">Fundamentos de derecho </w:t>
      </w:r>
      <w:r>
        <w:rPr>
          <w:b w:val="0"/>
        </w:rPr>
        <w:t xml:space="preserve"> </w:t>
      </w:r>
    </w:p>
    <w:p w:rsidR="00FB237A" w:rsidRDefault="0055691B">
      <w:pPr>
        <w:ind w:left="-5" w:right="61"/>
      </w:pPr>
      <w:r>
        <w:t>Primero.- En cumplimiento de la Disposición Final 2ª, apartado 3º de la Ley</w:t>
      </w:r>
      <w:r>
        <w:t xml:space="preserve"> Orgánica 2/2012, de</w:t>
      </w:r>
      <w:r>
        <w:rPr>
          <w:rFonts w:ascii="Verdana" w:eastAsia="Verdana" w:hAnsi="Verdana" w:cs="Verdana"/>
          <w:sz w:val="21"/>
        </w:rPr>
        <w:t xml:space="preserve"> </w:t>
      </w:r>
      <w:r>
        <w:t>27 de abril, de Estabilidad Presupuestaria y Sostenibilidad Financiera (</w:t>
      </w:r>
      <w:r>
        <w:rPr>
          <w:i/>
        </w:rPr>
        <w:t>que señala que por Orden del Ministro de Hacienda y Administraciones Públicas, se desarrollará la metodología de cálculo del Periodo Medio de Pago a proveedores de</w:t>
      </w:r>
      <w:r>
        <w:rPr>
          <w:i/>
        </w:rPr>
        <w:t xml:space="preserve"> las Administraciones Públicas conforme a criterios homogéneos y que tendrá en cuenta los pagos efectuados y las operaciones pendientes de pago</w:t>
      </w:r>
      <w:r>
        <w:t>), se ha publicado, con fecha 30 de julio de 2014, el Real Decreto 635/2014, de 25 de julio, por el que se desarr</w:t>
      </w:r>
      <w:r>
        <w:t>olla la Metodología de cálculo del Periodo Medio de Pago a proveedores de las Administraciones Públicas y las condiciones y el procedimiento de retención de recursos de los regímenes de financiación previstos en la Ley Orgánica 2/2012 de 27 de abril, de Es</w:t>
      </w:r>
      <w:r>
        <w:t>tabilidad Presupuestaria y Sostenibilidad Financiera, posteriormente modificado por el Real Decreto 1040/2017 de 22 de diciembre.</w:t>
      </w:r>
      <w:r>
        <w:rPr>
          <w:rFonts w:ascii="Times New Roman" w:eastAsia="Times New Roman" w:hAnsi="Times New Roman" w:cs="Times New Roman"/>
          <w:sz w:val="24"/>
        </w:rPr>
        <w:t xml:space="preserve"> </w:t>
      </w:r>
    </w:p>
    <w:p w:rsidR="00FB237A" w:rsidRDefault="0055691B">
      <w:pPr>
        <w:ind w:left="-5" w:right="61"/>
      </w:pPr>
      <w:r>
        <w:t xml:space="preserve"> La última reforma de la Ley Orgánica 2/2012, de 27 de abril, redefinió el principio de sostenibilidad financiera incluyendo </w:t>
      </w:r>
      <w:r>
        <w:t xml:space="preserve">no sólo el control de deuda pública, sino también el control de la deuda comercial. </w:t>
      </w:r>
    </w:p>
    <w:p w:rsidR="00FB237A" w:rsidRDefault="0055691B">
      <w:pPr>
        <w:ind w:left="-5" w:right="61"/>
      </w:pPr>
      <w:r>
        <w:t xml:space="preserve"> La Ley Orgánica de Control de la Deuda Comercial, modifica la Ley Orgánica 2/2012, de 27 de abril, introduciendo el concepto del Periodo Medio de Pago, como expresión del</w:t>
      </w:r>
      <w:r>
        <w:t xml:space="preserve"> volumen de deuda comercial y establece la obligación de que todas las Administraciones Públicas hagan público su periodo Medio de Pago. </w:t>
      </w:r>
    </w:p>
    <w:p w:rsidR="00FB237A" w:rsidRDefault="0055691B">
      <w:pPr>
        <w:ind w:left="-5" w:right="61"/>
      </w:pPr>
      <w:r>
        <w:t xml:space="preserve"> El Real Decreto 1040/2017, de 22 de diciembre, de 25 de julio, mide el retraso en el pago de la deuda comercial en té</w:t>
      </w:r>
      <w:r>
        <w:t xml:space="preserve">rminos económicos, como indicador distinto respecto del periodo legal de pago en la Ley 3/2004 de 29 de diciembre, por la que se establecen medidas de lucha contra la morosidad en las operaciones comerciales. </w:t>
      </w:r>
    </w:p>
    <w:p w:rsidR="00FB237A" w:rsidRDefault="0055691B">
      <w:pPr>
        <w:spacing w:after="100" w:line="259" w:lineRule="auto"/>
        <w:ind w:left="0" w:firstLine="0"/>
        <w:jc w:val="left"/>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43216" name="Group 143216"/>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5422" name="Rectangle 15422"/>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w:t>
                              </w:r>
                              <w:r>
                                <w:rPr>
                                  <w:sz w:val="12"/>
                                </w:rPr>
                                <w:t xml:space="preserve">| Verificación: https://candelaria.sedelectronica.es/ </w:t>
                              </w:r>
                            </w:p>
                          </w:txbxContent>
                        </wps:txbx>
                        <wps:bodyPr horzOverflow="overflow" vert="horz" lIns="0" tIns="0" rIns="0" bIns="0" rtlCol="0">
                          <a:noAutofit/>
                        </wps:bodyPr>
                      </wps:wsp>
                      <wps:wsp>
                        <wps:cNvPr id="15423" name="Rectangle 15423"/>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48 de 72 </w:t>
                              </w:r>
                            </w:p>
                          </w:txbxContent>
                        </wps:txbx>
                        <wps:bodyPr horzOverflow="overflow" vert="horz" lIns="0" tIns="0" rIns="0" bIns="0" rtlCol="0">
                          <a:noAutofit/>
                        </wps:bodyPr>
                      </wps:wsp>
                    </wpg:wgp>
                  </a:graphicData>
                </a:graphic>
              </wp:anchor>
            </w:drawing>
          </mc:Choice>
          <mc:Fallback xmlns:a="http://schemas.openxmlformats.org/drawingml/2006/main">
            <w:pict>
              <v:group id="Group 143216" style="width:12.7031pt;height:274.92pt;position:absolute;mso-position-horizontal-relative:page;mso-position-horizontal:absolute;margin-left:682.278pt;mso-position-vertical-relative:page;margin-top:537pt;" coordsize="1613,34914">
                <v:rect id="Rectangle 15422"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5423"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72 </w:t>
                        </w:r>
                      </w:p>
                    </w:txbxContent>
                  </v:textbox>
                </v:rect>
                <w10:wrap type="square"/>
              </v:group>
            </w:pict>
          </mc:Fallback>
        </mc:AlternateContent>
      </w:r>
      <w:r>
        <w:t xml:space="preserve"> </w:t>
      </w:r>
    </w:p>
    <w:p w:rsidR="00FB237A" w:rsidRDefault="0055691B">
      <w:pPr>
        <w:spacing w:after="0" w:line="259" w:lineRule="auto"/>
        <w:ind w:left="0" w:firstLine="0"/>
        <w:jc w:val="left"/>
      </w:pPr>
      <w:r>
        <w:t xml:space="preserve"> </w:t>
      </w:r>
    </w:p>
    <w:p w:rsidR="00FB237A" w:rsidRDefault="0055691B">
      <w:pPr>
        <w:pStyle w:val="Ttulo3"/>
        <w:ind w:right="71"/>
      </w:pPr>
      <w:r>
        <w:t xml:space="preserve">CONCLUSIONES </w:t>
      </w:r>
    </w:p>
    <w:p w:rsidR="00FB237A" w:rsidRDefault="0055691B">
      <w:pPr>
        <w:ind w:left="-5" w:right="61"/>
      </w:pPr>
      <w:r>
        <w:rPr>
          <w:b/>
        </w:rPr>
        <w:t xml:space="preserve">I.- </w:t>
      </w:r>
      <w:r>
        <w:t>El procedimiento de cálculo del Periodo Medio de Pago se define en el Real Decreto 1</w:t>
      </w:r>
      <w:r>
        <w:t xml:space="preserve">040/2017, de 22 de diciembre, por el que se modifica el Real Decreto 635/2014, de 25 de julio, por el que se desarrolla la metodología de cálculo del periodo medio de pago a proveedores de las Administraciones Públicas y las condiciones y el procedimiento </w:t>
      </w:r>
      <w:r>
        <w:t>de retención de recursos de los regímenes de financiación, previstos en la Ley Orgánica 2/2012, de 27 de abril, de Estabilidad Presupuestaria y Sostenibilidad Financiera.</w:t>
      </w:r>
      <w:r>
        <w:rPr>
          <w:rFonts w:ascii="Times New Roman" w:eastAsia="Times New Roman" w:hAnsi="Times New Roman" w:cs="Times New Roman"/>
          <w:sz w:val="24"/>
        </w:rPr>
        <w:t xml:space="preserve"> </w:t>
      </w:r>
    </w:p>
    <w:p w:rsidR="00FB237A" w:rsidRDefault="0055691B">
      <w:pPr>
        <w:ind w:left="-5" w:right="61"/>
      </w:pPr>
      <w:r>
        <w:t xml:space="preserve">En este sentido, el procedimiento de cálculo es el siguiente: </w:t>
      </w:r>
    </w:p>
    <w:p w:rsidR="00FB237A" w:rsidRDefault="0055691B">
      <w:pPr>
        <w:spacing w:after="119" w:line="248" w:lineRule="auto"/>
        <w:ind w:left="-5" w:right="55"/>
      </w:pPr>
      <w:r>
        <w:rPr>
          <w:i/>
        </w:rPr>
        <w:t xml:space="preserve">“1. A los efectos del cálculo del periodo medio de pago global al que se refiere el artículo anterior, el periodo medio de pago de cada entidad se calculará de acuerdo con la siguiente fórmula: </w:t>
      </w:r>
    </w:p>
    <w:p w:rsidR="00FB237A" w:rsidRDefault="0055691B">
      <w:pPr>
        <w:spacing w:after="24" w:line="259" w:lineRule="auto"/>
        <w:ind w:left="0" w:right="728" w:firstLine="0"/>
        <w:jc w:val="right"/>
      </w:pPr>
      <w:r>
        <w:rPr>
          <w:noProof/>
        </w:rPr>
        <w:drawing>
          <wp:inline distT="0" distB="0" distL="0" distR="0">
            <wp:extent cx="5154169" cy="1258824"/>
            <wp:effectExtent l="0" t="0" r="0" b="0"/>
            <wp:docPr id="15419" name="Picture 15419"/>
            <wp:cNvGraphicFramePr/>
            <a:graphic xmlns:a="http://schemas.openxmlformats.org/drawingml/2006/main">
              <a:graphicData uri="http://schemas.openxmlformats.org/drawingml/2006/picture">
                <pic:pic xmlns:pic="http://schemas.openxmlformats.org/drawingml/2006/picture">
                  <pic:nvPicPr>
                    <pic:cNvPr id="15419" name="Picture 15419"/>
                    <pic:cNvPicPr/>
                  </pic:nvPicPr>
                  <pic:blipFill>
                    <a:blip r:embed="rId9"/>
                    <a:stretch>
                      <a:fillRect/>
                    </a:stretch>
                  </pic:blipFill>
                  <pic:spPr>
                    <a:xfrm>
                      <a:off x="0" y="0"/>
                      <a:ext cx="5154169" cy="1258824"/>
                    </a:xfrm>
                    <a:prstGeom prst="rect">
                      <a:avLst/>
                    </a:prstGeom>
                  </pic:spPr>
                </pic:pic>
              </a:graphicData>
            </a:graphic>
          </wp:inline>
        </w:drawing>
      </w:r>
      <w:r>
        <w:rPr>
          <w:rFonts w:ascii="Times New Roman" w:eastAsia="Times New Roman" w:hAnsi="Times New Roman" w:cs="Times New Roman"/>
          <w:sz w:val="24"/>
        </w:rPr>
        <w:t xml:space="preserve"> </w:t>
      </w:r>
    </w:p>
    <w:p w:rsidR="00FB237A" w:rsidRDefault="0055691B">
      <w:pPr>
        <w:spacing w:after="91" w:line="248" w:lineRule="auto"/>
        <w:ind w:left="-15" w:right="55" w:firstLine="360"/>
      </w:pPr>
      <w:r>
        <w:rPr>
          <w:i/>
        </w:rPr>
        <w:t xml:space="preserve">2. Para los pagos realizados en el mes, se calculará el ratio de las operaciones pagadas de acuerdo con la siguiente fórmula: </w:t>
      </w:r>
    </w:p>
    <w:p w:rsidR="00FB237A" w:rsidRDefault="0055691B">
      <w:pPr>
        <w:spacing w:after="26" w:line="259" w:lineRule="auto"/>
        <w:ind w:left="0" w:right="743" w:firstLine="0"/>
        <w:jc w:val="right"/>
      </w:pPr>
      <w:r>
        <w:rPr>
          <w:noProof/>
        </w:rPr>
        <w:drawing>
          <wp:inline distT="0" distB="0" distL="0" distR="0">
            <wp:extent cx="5141976" cy="982980"/>
            <wp:effectExtent l="0" t="0" r="0" b="0"/>
            <wp:docPr id="15605" name="Picture 15605"/>
            <wp:cNvGraphicFramePr/>
            <a:graphic xmlns:a="http://schemas.openxmlformats.org/drawingml/2006/main">
              <a:graphicData uri="http://schemas.openxmlformats.org/drawingml/2006/picture">
                <pic:pic xmlns:pic="http://schemas.openxmlformats.org/drawingml/2006/picture">
                  <pic:nvPicPr>
                    <pic:cNvPr id="15605" name="Picture 15605"/>
                    <pic:cNvPicPr/>
                  </pic:nvPicPr>
                  <pic:blipFill>
                    <a:blip r:embed="rId10"/>
                    <a:stretch>
                      <a:fillRect/>
                    </a:stretch>
                  </pic:blipFill>
                  <pic:spPr>
                    <a:xfrm>
                      <a:off x="0" y="0"/>
                      <a:ext cx="5141976" cy="982980"/>
                    </a:xfrm>
                    <a:prstGeom prst="rect">
                      <a:avLst/>
                    </a:prstGeom>
                  </pic:spPr>
                </pic:pic>
              </a:graphicData>
            </a:graphic>
          </wp:inline>
        </w:drawing>
      </w:r>
      <w:r>
        <w:rPr>
          <w:rFonts w:ascii="Times New Roman" w:eastAsia="Times New Roman" w:hAnsi="Times New Roman" w:cs="Times New Roman"/>
          <w:sz w:val="24"/>
        </w:rPr>
        <w:t xml:space="preserve"> </w:t>
      </w:r>
    </w:p>
    <w:p w:rsidR="00FB237A" w:rsidRDefault="0055691B">
      <w:pPr>
        <w:spacing w:after="91" w:line="248" w:lineRule="auto"/>
        <w:ind w:left="293" w:right="55"/>
      </w:pPr>
      <w:r>
        <w:rPr>
          <w:i/>
        </w:rPr>
        <w:t xml:space="preserve">Se entenderá por número de días de pago, los días naturales transcurridos desde: </w:t>
      </w:r>
    </w:p>
    <w:p w:rsidR="00FB237A" w:rsidRDefault="0055691B">
      <w:pPr>
        <w:numPr>
          <w:ilvl w:val="0"/>
          <w:numId w:val="6"/>
        </w:numPr>
        <w:spacing w:after="0" w:line="259" w:lineRule="auto"/>
        <w:ind w:right="61" w:hanging="278"/>
        <w:jc w:val="right"/>
      </w:pPr>
      <w:r>
        <w:rPr>
          <w:i/>
        </w:rPr>
        <w:t>La fecha de aprobación de las certificacione</w:t>
      </w:r>
      <w:r>
        <w:rPr>
          <w:i/>
        </w:rPr>
        <w:t xml:space="preserve">s de obra hasta la fecha de pago material por </w:t>
      </w:r>
    </w:p>
    <w:p w:rsidR="00FB237A" w:rsidRDefault="0055691B">
      <w:pPr>
        <w:spacing w:after="91" w:line="248" w:lineRule="auto"/>
        <w:ind w:left="-5" w:right="55"/>
      </w:pPr>
      <w:r>
        <w:rPr>
          <w:i/>
        </w:rPr>
        <w:t xml:space="preserve">parte de la Administración. </w:t>
      </w:r>
    </w:p>
    <w:p w:rsidR="00FB237A" w:rsidRDefault="0055691B">
      <w:pPr>
        <w:numPr>
          <w:ilvl w:val="0"/>
          <w:numId w:val="6"/>
        </w:numPr>
        <w:spacing w:after="0" w:line="259" w:lineRule="auto"/>
        <w:ind w:right="61" w:hanging="278"/>
        <w:jc w:val="right"/>
      </w:pPr>
      <w:r>
        <w:rPr>
          <w:i/>
        </w:rPr>
        <w:t>La fecha de aprobación de los documentos que acrediten la conformidad con los bienes en-</w:t>
      </w:r>
    </w:p>
    <w:p w:rsidR="00FB237A" w:rsidRDefault="0055691B">
      <w:pPr>
        <w:spacing w:after="91" w:line="248" w:lineRule="auto"/>
        <w:ind w:left="-5" w:right="55"/>
      </w:pPr>
      <w:r>
        <w:rPr>
          <w:i/>
        </w:rPr>
        <w:t>tregados o servicios prestados, hasta la fecha de pago material por parte de la Administrac</w:t>
      </w:r>
      <w:r>
        <w:rPr>
          <w:i/>
        </w:rPr>
        <w:t xml:space="preserve">ión. </w:t>
      </w:r>
    </w:p>
    <w:p w:rsidR="00FB237A" w:rsidRDefault="0055691B">
      <w:pPr>
        <w:numPr>
          <w:ilvl w:val="0"/>
          <w:numId w:val="6"/>
        </w:numPr>
        <w:spacing w:after="0" w:line="259" w:lineRule="auto"/>
        <w:ind w:right="61" w:hanging="278"/>
        <w:jc w:val="right"/>
      </w:pPr>
      <w:r>
        <w:rPr>
          <w:i/>
        </w:rPr>
        <w:t xml:space="preserve">La fecha de entrada de la factura en el registro administrativo, según conste en el registro </w:t>
      </w:r>
    </w:p>
    <w:p w:rsidR="00FB237A" w:rsidRDefault="0055691B">
      <w:pPr>
        <w:spacing w:after="91" w:line="248" w:lineRule="auto"/>
        <w:ind w:left="-5" w:right="55"/>
      </w:pPr>
      <w:r>
        <w:rPr>
          <w:i/>
        </w:rPr>
        <w:t>contable de facturas o sistema equivalente, hasta la fecha de pago material por parte de la Administración, en los supuestos en los que o bien no resulte de</w:t>
      </w:r>
      <w:r>
        <w:rPr>
          <w:i/>
        </w:rPr>
        <w:t xml:space="preserve"> aplicación un procedimiento de aceptación o comprobación de los bienes o servicios prestados o bien la factura se reciba con posterioridad a la aprobación de la conformidad. </w:t>
      </w:r>
    </w:p>
    <w:p w:rsidR="00FB237A" w:rsidRDefault="0055691B">
      <w:pPr>
        <w:spacing w:after="91" w:line="248" w:lineRule="auto"/>
        <w:ind w:left="-15" w:right="55" w:firstLine="283"/>
      </w:pPr>
      <w:r>
        <w:rPr>
          <w:i/>
        </w:rPr>
        <w:t>En los supuestos en los que no haya obligación de disponer de registro contable,</w:t>
      </w:r>
      <w:r>
        <w:rPr>
          <w:i/>
        </w:rPr>
        <w:t xml:space="preserve"> se tomará la fecha de recepción de la factura en el correspondiente registro administrativo. </w:t>
      </w:r>
    </w:p>
    <w:p w:rsidR="00FB237A" w:rsidRDefault="0055691B">
      <w:pPr>
        <w:spacing w:after="91" w:line="248" w:lineRule="auto"/>
        <w:ind w:left="-15" w:right="55" w:firstLine="283"/>
      </w:pPr>
      <w:r>
        <w:rPr>
          <w:i/>
        </w:rPr>
        <w:t>En el caso de las facturas que se paguen con cargo al Fondo de Liquidez Autonómico o con cargo a la retención de importes a satisfacer por los recursos de los regímenes de financiación para pagar directamente a los proveedores, se considerará como fecha de</w:t>
      </w:r>
      <w:r>
        <w:rPr>
          <w:i/>
        </w:rPr>
        <w:t xml:space="preserve"> pago material la fecha de la propuesta de pago definitiva formulada por la Comunidad Autónoma o la Corporación Local, según corresponda. </w:t>
      </w:r>
    </w:p>
    <w:p w:rsidR="00FB237A" w:rsidRDefault="0055691B">
      <w:pPr>
        <w:spacing w:after="0"/>
        <w:ind w:left="-15" w:right="61" w:firstLine="283"/>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57771" name="Group 157771"/>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5608" name="Rectangle 15608"/>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5609" name="Rectangle 15609"/>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Documento firm</w:t>
                              </w:r>
                              <w:r>
                                <w:rPr>
                                  <w:sz w:val="12"/>
                                </w:rPr>
                                <w:t xml:space="preserve">ado electrónicamente desde la plataforma esPublico Gestiona | Página 49 de 72 </w:t>
                              </w:r>
                            </w:p>
                          </w:txbxContent>
                        </wps:txbx>
                        <wps:bodyPr horzOverflow="overflow" vert="horz" lIns="0" tIns="0" rIns="0" bIns="0" rtlCol="0">
                          <a:noAutofit/>
                        </wps:bodyPr>
                      </wps:wsp>
                    </wpg:wgp>
                  </a:graphicData>
                </a:graphic>
              </wp:anchor>
            </w:drawing>
          </mc:Choice>
          <mc:Fallback xmlns:a="http://schemas.openxmlformats.org/drawingml/2006/main">
            <w:pict>
              <v:group id="Group 157771" style="width:12.7031pt;height:274.92pt;position:absolute;mso-position-horizontal-relative:page;mso-position-horizontal:absolute;margin-left:682.278pt;mso-position-vertical-relative:page;margin-top:537pt;" coordsize="1613,34914">
                <v:rect id="Rectangle 15608"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5609"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72 </w:t>
                        </w:r>
                      </w:p>
                    </w:txbxContent>
                  </v:textbox>
                </v:rect>
                <w10:wrap type="square"/>
              </v:group>
            </w:pict>
          </mc:Fallback>
        </mc:AlternateContent>
      </w:r>
      <w:r>
        <w:t>De conformidad con lo expuesto en el punto anterior, el cómputo del plazo se debe realizar de forma ordinaria para las contrataciones, exceptuando las obras, desde la fecha de a</w:t>
      </w:r>
      <w:r>
        <w:t>probación de los documentos que acrediten la conformidad con los bienes entregados o servicios prestados, hasta la fecha de pago material por parte de la Administración. Para el caso de las obras, desde la fecha de aprobación de las certificaciones de obra</w:t>
      </w:r>
      <w:r>
        <w:t xml:space="preserve"> hasta la fecha de pago material por parte de la Administración. </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b/>
        </w:rPr>
        <w:t xml:space="preserve"> </w:t>
      </w:r>
    </w:p>
    <w:p w:rsidR="00FB237A" w:rsidRDefault="0055691B">
      <w:pPr>
        <w:spacing w:after="0"/>
        <w:ind w:left="-5" w:right="61"/>
      </w:pPr>
      <w:r>
        <w:t xml:space="preserve">II.- Periodo Medio de Pago del Ayuntamiento de Candelaria. Cuarto Trimestre de 2019: De conformidad con la información extraída del aplicativo contable el 17 de enero de 2020, el PMP del </w:t>
      </w:r>
      <w:r>
        <w:t>Ayuntamiento es el siguiente:</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rFonts w:ascii="Verdana" w:eastAsia="Verdana" w:hAnsi="Verdana" w:cs="Verdana"/>
          <w:sz w:val="21"/>
        </w:rPr>
        <w:t xml:space="preserve"> </w:t>
      </w:r>
    </w:p>
    <w:tbl>
      <w:tblPr>
        <w:tblStyle w:val="TableGrid"/>
        <w:tblW w:w="5022" w:type="dxa"/>
        <w:tblInd w:w="2270" w:type="dxa"/>
        <w:tblCellMar>
          <w:top w:w="66" w:type="dxa"/>
          <w:left w:w="127" w:type="dxa"/>
          <w:bottom w:w="1" w:type="dxa"/>
          <w:right w:w="64" w:type="dxa"/>
        </w:tblCellMar>
        <w:tblLook w:val="04A0" w:firstRow="1" w:lastRow="0" w:firstColumn="1" w:lastColumn="0" w:noHBand="0" w:noVBand="1"/>
      </w:tblPr>
      <w:tblGrid>
        <w:gridCol w:w="3162"/>
        <w:gridCol w:w="1860"/>
      </w:tblGrid>
      <w:tr w:rsidR="00FB237A">
        <w:trPr>
          <w:trHeight w:val="264"/>
        </w:trPr>
        <w:tc>
          <w:tcPr>
            <w:tcW w:w="316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0" w:firstLine="0"/>
              <w:jc w:val="center"/>
            </w:pPr>
            <w:r>
              <w:rPr>
                <w:rFonts w:ascii="Verdana" w:eastAsia="Verdana" w:hAnsi="Verdana" w:cs="Verdana"/>
                <w:sz w:val="18"/>
              </w:rPr>
              <w:t xml:space="preserve">Ratio medio de pago: </w:t>
            </w:r>
          </w:p>
        </w:tc>
        <w:tc>
          <w:tcPr>
            <w:tcW w:w="186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5" w:firstLine="0"/>
              <w:jc w:val="center"/>
            </w:pPr>
            <w:r>
              <w:rPr>
                <w:rFonts w:ascii="Verdana" w:eastAsia="Verdana" w:hAnsi="Verdana" w:cs="Verdana"/>
                <w:sz w:val="18"/>
              </w:rPr>
              <w:t xml:space="preserve">15,32 </w:t>
            </w:r>
          </w:p>
        </w:tc>
      </w:tr>
      <w:tr w:rsidR="00FB237A">
        <w:trPr>
          <w:trHeight w:val="264"/>
        </w:trPr>
        <w:tc>
          <w:tcPr>
            <w:tcW w:w="316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1" w:firstLine="0"/>
              <w:jc w:val="center"/>
            </w:pPr>
            <w:r>
              <w:rPr>
                <w:rFonts w:ascii="Verdana" w:eastAsia="Verdana" w:hAnsi="Verdana" w:cs="Verdana"/>
                <w:sz w:val="18"/>
              </w:rP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3" w:firstLine="0"/>
              <w:jc w:val="center"/>
            </w:pPr>
            <w:r>
              <w:rPr>
                <w:rFonts w:ascii="Verdana" w:eastAsia="Verdana" w:hAnsi="Verdana" w:cs="Verdana"/>
                <w:sz w:val="18"/>
              </w:rPr>
              <w:t xml:space="preserve">2.531.383,18 </w:t>
            </w:r>
          </w:p>
        </w:tc>
      </w:tr>
      <w:tr w:rsidR="00FB237A">
        <w:trPr>
          <w:trHeight w:val="266"/>
        </w:trPr>
        <w:tc>
          <w:tcPr>
            <w:tcW w:w="316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8"/>
              </w:rP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5" w:firstLine="0"/>
              <w:jc w:val="center"/>
            </w:pPr>
            <w:r>
              <w:rPr>
                <w:rFonts w:ascii="Verdana" w:eastAsia="Verdana" w:hAnsi="Verdana" w:cs="Verdana"/>
                <w:sz w:val="18"/>
              </w:rPr>
              <w:t xml:space="preserve">29,28 </w:t>
            </w:r>
          </w:p>
        </w:tc>
      </w:tr>
      <w:tr w:rsidR="00FB237A">
        <w:trPr>
          <w:trHeight w:val="264"/>
        </w:trPr>
        <w:tc>
          <w:tcPr>
            <w:tcW w:w="316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9" w:firstLine="0"/>
              <w:jc w:val="center"/>
            </w:pPr>
            <w:r>
              <w:rPr>
                <w:rFonts w:ascii="Verdana" w:eastAsia="Verdana" w:hAnsi="Verdana" w:cs="Verdana"/>
                <w:sz w:val="18"/>
              </w:rP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3" w:firstLine="0"/>
              <w:jc w:val="center"/>
            </w:pPr>
            <w:r>
              <w:rPr>
                <w:rFonts w:ascii="Verdana" w:eastAsia="Verdana" w:hAnsi="Verdana" w:cs="Verdana"/>
                <w:sz w:val="18"/>
              </w:rPr>
              <w:t xml:space="preserve">1.131.828,06 </w:t>
            </w:r>
          </w:p>
        </w:tc>
      </w:tr>
      <w:tr w:rsidR="00FB237A">
        <w:trPr>
          <w:trHeight w:val="295"/>
        </w:trPr>
        <w:tc>
          <w:tcPr>
            <w:tcW w:w="3162"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62" w:firstLine="0"/>
              <w:jc w:val="center"/>
            </w:pPr>
            <w:r>
              <w:rPr>
                <w:rFonts w:ascii="Verdana" w:eastAsia="Verdana" w:hAnsi="Verdana" w:cs="Verdana"/>
                <w:b/>
                <w:sz w:val="18"/>
              </w:rPr>
              <w:t xml:space="preserve">Resultado PMP </w:t>
            </w:r>
            <w:r>
              <w:rPr>
                <w:rFonts w:ascii="Verdana" w:eastAsia="Verdana" w:hAnsi="Verdana" w:cs="Verdana"/>
                <w:b/>
                <w:sz w:val="18"/>
                <w:vertAlign w:val="subscript"/>
              </w:rPr>
              <w:t>AYTO</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7" w:firstLine="0"/>
              <w:jc w:val="center"/>
            </w:pPr>
            <w:r>
              <w:rPr>
                <w:rFonts w:ascii="Verdana" w:eastAsia="Verdana" w:hAnsi="Verdana" w:cs="Verdana"/>
                <w:b/>
                <w:sz w:val="18"/>
              </w:rPr>
              <w:t xml:space="preserve">19,63 </w:t>
            </w:r>
          </w:p>
        </w:tc>
      </w:tr>
    </w:tbl>
    <w:p w:rsidR="00FB237A" w:rsidRDefault="0055691B">
      <w:pPr>
        <w:spacing w:after="0" w:line="259" w:lineRule="auto"/>
        <w:ind w:left="0" w:firstLine="0"/>
        <w:jc w:val="left"/>
      </w:pPr>
      <w:r>
        <w:rPr>
          <w:rFonts w:ascii="Verdana" w:eastAsia="Verdana" w:hAnsi="Verdana" w:cs="Verdana"/>
          <w:sz w:val="21"/>
        </w:rPr>
        <w:t xml:space="preserve"> </w:t>
      </w:r>
    </w:p>
    <w:p w:rsidR="00FB237A" w:rsidRDefault="0055691B">
      <w:pPr>
        <w:spacing w:after="0"/>
        <w:ind w:left="-5" w:right="61"/>
      </w:pPr>
      <w:r>
        <w:t xml:space="preserve">III.- </w:t>
      </w:r>
      <w:r>
        <w:t>Periodo Medio de Pago EPELCAN. Cuarto Trimestre de 2019: De conformidad con la información remitida por la entidad pública empresarial, el PMP de EPELCAN es el siguiente es el siguiente:</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rFonts w:ascii="Verdana" w:eastAsia="Verdana" w:hAnsi="Verdana" w:cs="Verdana"/>
          <w:sz w:val="21"/>
        </w:rPr>
        <w:t xml:space="preserve"> </w:t>
      </w:r>
    </w:p>
    <w:tbl>
      <w:tblPr>
        <w:tblStyle w:val="TableGrid"/>
        <w:tblW w:w="5022" w:type="dxa"/>
        <w:tblInd w:w="2270" w:type="dxa"/>
        <w:tblCellMar>
          <w:top w:w="98" w:type="dxa"/>
          <w:left w:w="127" w:type="dxa"/>
          <w:bottom w:w="2" w:type="dxa"/>
          <w:right w:w="64" w:type="dxa"/>
        </w:tblCellMar>
        <w:tblLook w:val="04A0" w:firstRow="1" w:lastRow="0" w:firstColumn="1" w:lastColumn="0" w:noHBand="0" w:noVBand="1"/>
      </w:tblPr>
      <w:tblGrid>
        <w:gridCol w:w="3162"/>
        <w:gridCol w:w="1860"/>
      </w:tblGrid>
      <w:tr w:rsidR="00FB237A">
        <w:trPr>
          <w:trHeight w:val="326"/>
        </w:trPr>
        <w:tc>
          <w:tcPr>
            <w:tcW w:w="3162"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60" w:firstLine="0"/>
              <w:jc w:val="center"/>
            </w:pPr>
            <w:r>
              <w:rPr>
                <w:rFonts w:ascii="Verdana" w:eastAsia="Verdana" w:hAnsi="Verdana" w:cs="Verdana"/>
                <w:sz w:val="18"/>
              </w:rPr>
              <w:t xml:space="preserve">Ratio medio de pago: </w:t>
            </w:r>
          </w:p>
        </w:tc>
        <w:tc>
          <w:tcPr>
            <w:tcW w:w="186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5" w:firstLine="0"/>
              <w:jc w:val="center"/>
            </w:pPr>
            <w:r>
              <w:rPr>
                <w:rFonts w:ascii="Verdana" w:eastAsia="Verdana" w:hAnsi="Verdana" w:cs="Verdana"/>
                <w:sz w:val="18"/>
              </w:rPr>
              <w:t xml:space="preserve">38,06 </w:t>
            </w:r>
          </w:p>
        </w:tc>
      </w:tr>
      <w:tr w:rsidR="00FB237A">
        <w:trPr>
          <w:trHeight w:val="324"/>
        </w:trPr>
        <w:tc>
          <w:tcPr>
            <w:tcW w:w="3162"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61" w:firstLine="0"/>
              <w:jc w:val="center"/>
            </w:pPr>
            <w:r>
              <w:rPr>
                <w:rFonts w:ascii="Verdana" w:eastAsia="Verdana" w:hAnsi="Verdana" w:cs="Verdana"/>
                <w:sz w:val="18"/>
              </w:rP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5" w:firstLine="0"/>
              <w:jc w:val="center"/>
            </w:pPr>
            <w:r>
              <w:rPr>
                <w:rFonts w:ascii="Verdana" w:eastAsia="Verdana" w:hAnsi="Verdana" w:cs="Verdana"/>
                <w:sz w:val="18"/>
              </w:rPr>
              <w:t xml:space="preserve">66.995,73 </w:t>
            </w:r>
          </w:p>
        </w:tc>
      </w:tr>
      <w:tr w:rsidR="00FB237A">
        <w:trPr>
          <w:trHeight w:val="326"/>
        </w:trPr>
        <w:tc>
          <w:tcPr>
            <w:tcW w:w="3162"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firstLine="0"/>
              <w:jc w:val="left"/>
            </w:pPr>
            <w:r>
              <w:rPr>
                <w:rFonts w:ascii="Verdana" w:eastAsia="Verdana" w:hAnsi="Verdana" w:cs="Verdana"/>
                <w:sz w:val="18"/>
              </w:rP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5" w:firstLine="0"/>
              <w:jc w:val="center"/>
            </w:pPr>
            <w:r>
              <w:rPr>
                <w:rFonts w:ascii="Verdana" w:eastAsia="Verdana" w:hAnsi="Verdana" w:cs="Verdana"/>
                <w:sz w:val="18"/>
              </w:rPr>
              <w:t xml:space="preserve">107,30 </w:t>
            </w:r>
          </w:p>
        </w:tc>
      </w:tr>
      <w:tr w:rsidR="00FB237A">
        <w:trPr>
          <w:trHeight w:val="324"/>
        </w:trPr>
        <w:tc>
          <w:tcPr>
            <w:tcW w:w="3162"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59" w:firstLine="0"/>
              <w:jc w:val="center"/>
            </w:pPr>
            <w:r>
              <w:rPr>
                <w:rFonts w:ascii="Verdana" w:eastAsia="Verdana" w:hAnsi="Verdana" w:cs="Verdana"/>
                <w:sz w:val="18"/>
              </w:rP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5" w:firstLine="0"/>
              <w:jc w:val="center"/>
            </w:pPr>
            <w:r>
              <w:rPr>
                <w:rFonts w:ascii="Verdana" w:eastAsia="Verdana" w:hAnsi="Verdana" w:cs="Verdana"/>
                <w:sz w:val="18"/>
              </w:rPr>
              <w:t xml:space="preserve">213.983,58 </w:t>
            </w:r>
          </w:p>
        </w:tc>
      </w:tr>
      <w:tr w:rsidR="00FB237A">
        <w:trPr>
          <w:trHeight w:val="326"/>
        </w:trPr>
        <w:tc>
          <w:tcPr>
            <w:tcW w:w="3162"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64" w:firstLine="0"/>
              <w:jc w:val="center"/>
            </w:pPr>
            <w:r>
              <w:rPr>
                <w:rFonts w:ascii="Verdana" w:eastAsia="Verdana" w:hAnsi="Verdana" w:cs="Verdana"/>
                <w:b/>
                <w:sz w:val="18"/>
              </w:rPr>
              <w:t>Resultado PMP</w:t>
            </w:r>
            <w:r>
              <w:rPr>
                <w:rFonts w:ascii="Verdana" w:eastAsia="Verdana" w:hAnsi="Verdana" w:cs="Verdana"/>
                <w:b/>
                <w:sz w:val="18"/>
                <w:vertAlign w:val="subscript"/>
              </w:rPr>
              <w:t>ent dependiente</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7" w:firstLine="0"/>
              <w:jc w:val="center"/>
            </w:pPr>
            <w:r>
              <w:rPr>
                <w:rFonts w:ascii="Verdana" w:eastAsia="Verdana" w:hAnsi="Verdana" w:cs="Verdana"/>
                <w:b/>
                <w:sz w:val="18"/>
              </w:rPr>
              <w:t xml:space="preserve">90,79 </w:t>
            </w:r>
          </w:p>
        </w:tc>
      </w:tr>
    </w:tbl>
    <w:p w:rsidR="00FB237A" w:rsidRDefault="0055691B">
      <w:pPr>
        <w:spacing w:after="0" w:line="259" w:lineRule="auto"/>
        <w:ind w:left="0" w:firstLine="0"/>
        <w:jc w:val="left"/>
      </w:pPr>
      <w:r>
        <w:rPr>
          <w:rFonts w:ascii="Verdana" w:eastAsia="Verdana" w:hAnsi="Verdana" w:cs="Verdana"/>
          <w:sz w:val="21"/>
        </w:rPr>
        <w:t xml:space="preserve"> </w:t>
      </w:r>
    </w:p>
    <w:p w:rsidR="00FB237A" w:rsidRDefault="0055691B">
      <w:pPr>
        <w:spacing w:after="0" w:line="259" w:lineRule="auto"/>
        <w:ind w:left="0" w:firstLine="0"/>
        <w:jc w:val="left"/>
      </w:pPr>
      <w:r>
        <w:rPr>
          <w:rFonts w:ascii="Verdana" w:eastAsia="Verdana" w:hAnsi="Verdana" w:cs="Verdana"/>
          <w:sz w:val="21"/>
        </w:rPr>
        <w:t xml:space="preserve"> </w:t>
      </w:r>
      <w:r>
        <w:rPr>
          <w:rFonts w:ascii="Verdana" w:eastAsia="Verdana" w:hAnsi="Verdana" w:cs="Verdana"/>
          <w:sz w:val="21"/>
        </w:rPr>
        <w:tab/>
        <w:t xml:space="preserve"> </w:t>
      </w:r>
    </w:p>
    <w:p w:rsidR="00FB237A" w:rsidRDefault="0055691B">
      <w:pPr>
        <w:spacing w:after="0"/>
        <w:ind w:left="-5" w:right="61"/>
      </w:pPr>
      <w:r>
        <w:t xml:space="preserve">III.- </w:t>
      </w:r>
      <w:r>
        <w:t>Periodo Medio de Pago VIVIENDAS Y SERVICIOS MUNICIPALES DE CANDELARIA SL. Cuarto Trimestre de 2019: De conformidad con la información remitida por la entidad dependiente, el PMP de la entidad VIVIENDAS Y SERVICIOS MUNICIPALES DE CANDELARIA SL, es el siguie</w:t>
      </w:r>
      <w:r>
        <w:t>nte:</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t xml:space="preserve"> </w:t>
      </w:r>
    </w:p>
    <w:tbl>
      <w:tblPr>
        <w:tblStyle w:val="TableGrid"/>
        <w:tblW w:w="5022" w:type="dxa"/>
        <w:tblInd w:w="2270" w:type="dxa"/>
        <w:tblCellMar>
          <w:top w:w="98" w:type="dxa"/>
          <w:left w:w="127" w:type="dxa"/>
          <w:bottom w:w="2" w:type="dxa"/>
          <w:right w:w="64" w:type="dxa"/>
        </w:tblCellMar>
        <w:tblLook w:val="04A0" w:firstRow="1" w:lastRow="0" w:firstColumn="1" w:lastColumn="0" w:noHBand="0" w:noVBand="1"/>
      </w:tblPr>
      <w:tblGrid>
        <w:gridCol w:w="3162"/>
        <w:gridCol w:w="1860"/>
      </w:tblGrid>
      <w:tr w:rsidR="00FB237A">
        <w:trPr>
          <w:trHeight w:val="326"/>
        </w:trPr>
        <w:tc>
          <w:tcPr>
            <w:tcW w:w="3162"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60" w:firstLine="0"/>
              <w:jc w:val="center"/>
            </w:pPr>
            <w:r>
              <w:rPr>
                <w:rFonts w:ascii="Verdana" w:eastAsia="Verdana" w:hAnsi="Verdana" w:cs="Verdana"/>
                <w:sz w:val="18"/>
              </w:rPr>
              <w:t xml:space="preserve">Ratio medio de pago: </w:t>
            </w:r>
          </w:p>
        </w:tc>
        <w:tc>
          <w:tcPr>
            <w:tcW w:w="186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5" w:firstLine="0"/>
              <w:jc w:val="center"/>
            </w:pPr>
            <w:r>
              <w:rPr>
                <w:rFonts w:ascii="Verdana" w:eastAsia="Verdana" w:hAnsi="Verdana" w:cs="Verdana"/>
                <w:sz w:val="18"/>
              </w:rPr>
              <w:t xml:space="preserve">52,36 </w:t>
            </w:r>
          </w:p>
        </w:tc>
      </w:tr>
      <w:tr w:rsidR="00FB237A">
        <w:trPr>
          <w:trHeight w:val="324"/>
        </w:trPr>
        <w:tc>
          <w:tcPr>
            <w:tcW w:w="3162"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61" w:firstLine="0"/>
              <w:jc w:val="center"/>
            </w:pPr>
            <w:r>
              <w:rPr>
                <w:rFonts w:ascii="Verdana" w:eastAsia="Verdana" w:hAnsi="Verdana" w:cs="Verdana"/>
                <w:sz w:val="18"/>
              </w:rP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5" w:firstLine="0"/>
              <w:jc w:val="center"/>
            </w:pPr>
            <w:r>
              <w:rPr>
                <w:rFonts w:ascii="Verdana" w:eastAsia="Verdana" w:hAnsi="Verdana" w:cs="Verdana"/>
                <w:sz w:val="18"/>
              </w:rPr>
              <w:t xml:space="preserve">17.461,33 </w:t>
            </w:r>
          </w:p>
        </w:tc>
      </w:tr>
      <w:tr w:rsidR="00FB237A">
        <w:trPr>
          <w:trHeight w:val="324"/>
        </w:trPr>
        <w:tc>
          <w:tcPr>
            <w:tcW w:w="3162"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firstLine="0"/>
              <w:jc w:val="left"/>
            </w:pPr>
            <w:r>
              <w:rPr>
                <w:rFonts w:ascii="Verdana" w:eastAsia="Verdana" w:hAnsi="Verdana" w:cs="Verdana"/>
                <w:sz w:val="18"/>
              </w:rP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5" w:firstLine="0"/>
              <w:jc w:val="center"/>
            </w:pPr>
            <w:r>
              <w:rPr>
                <w:rFonts w:ascii="Verdana" w:eastAsia="Verdana" w:hAnsi="Verdana" w:cs="Verdana"/>
                <w:sz w:val="18"/>
              </w:rPr>
              <w:t xml:space="preserve">30,23 </w:t>
            </w:r>
          </w:p>
        </w:tc>
      </w:tr>
      <w:tr w:rsidR="00FB237A">
        <w:trPr>
          <w:trHeight w:val="341"/>
        </w:trPr>
        <w:tc>
          <w:tcPr>
            <w:tcW w:w="3162"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59" w:firstLine="0"/>
              <w:jc w:val="center"/>
            </w:pPr>
            <w:r>
              <w:rPr>
                <w:rFonts w:ascii="Verdana" w:eastAsia="Verdana" w:hAnsi="Verdana" w:cs="Verdana"/>
                <w:sz w:val="18"/>
              </w:rP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5" w:firstLine="0"/>
              <w:jc w:val="center"/>
            </w:pPr>
            <w:r>
              <w:rPr>
                <w:rFonts w:ascii="Verdana" w:eastAsia="Verdana" w:hAnsi="Verdana" w:cs="Verdana"/>
                <w:sz w:val="18"/>
              </w:rPr>
              <w:t xml:space="preserve">33.141,32 </w:t>
            </w:r>
          </w:p>
        </w:tc>
      </w:tr>
      <w:tr w:rsidR="00FB237A">
        <w:trPr>
          <w:trHeight w:val="326"/>
        </w:trPr>
        <w:tc>
          <w:tcPr>
            <w:tcW w:w="3162"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64" w:firstLine="0"/>
              <w:jc w:val="center"/>
            </w:pPr>
            <w:r>
              <w:rPr>
                <w:rFonts w:ascii="Verdana" w:eastAsia="Verdana" w:hAnsi="Verdana" w:cs="Verdana"/>
                <w:b/>
                <w:sz w:val="18"/>
              </w:rPr>
              <w:t>Resultado PMP</w:t>
            </w:r>
            <w:r>
              <w:rPr>
                <w:rFonts w:ascii="Verdana" w:eastAsia="Verdana" w:hAnsi="Verdana" w:cs="Verdana"/>
                <w:b/>
                <w:sz w:val="18"/>
                <w:vertAlign w:val="subscript"/>
              </w:rPr>
              <w:t>ent dependiente</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7" w:firstLine="0"/>
              <w:jc w:val="center"/>
            </w:pPr>
            <w:r>
              <w:rPr>
                <w:rFonts w:ascii="Verdana" w:eastAsia="Verdana" w:hAnsi="Verdana" w:cs="Verdana"/>
                <w:b/>
                <w:sz w:val="18"/>
              </w:rPr>
              <w:t xml:space="preserve">37,87 </w:t>
            </w:r>
          </w:p>
        </w:tc>
      </w:tr>
    </w:tbl>
    <w:p w:rsidR="00FB237A" w:rsidRDefault="0055691B">
      <w:pPr>
        <w:spacing w:after="0" w:line="259" w:lineRule="auto"/>
        <w:ind w:left="0" w:firstLine="0"/>
        <w:jc w:val="left"/>
      </w:pPr>
      <w:r>
        <w:rPr>
          <w:rFonts w:ascii="Verdana" w:eastAsia="Verdana" w:hAnsi="Verdana" w:cs="Verdana"/>
          <w:sz w:val="21"/>
        </w:rPr>
        <w:t xml:space="preserve"> </w:t>
      </w:r>
    </w:p>
    <w:p w:rsidR="00FB237A" w:rsidRDefault="0055691B">
      <w:pPr>
        <w:spacing w:after="0" w:line="259" w:lineRule="auto"/>
        <w:ind w:left="0" w:firstLine="0"/>
        <w:jc w:val="left"/>
      </w:pPr>
      <w:r>
        <w:rPr>
          <w:rFonts w:ascii="Verdana" w:eastAsia="Verdana" w:hAnsi="Verdana" w:cs="Verdana"/>
          <w:color w:val="272923"/>
          <w:sz w:val="21"/>
        </w:rPr>
        <w:t xml:space="preserve"> </w:t>
      </w:r>
    </w:p>
    <w:p w:rsidR="00FB237A" w:rsidRDefault="0055691B">
      <w:pPr>
        <w:spacing w:after="0"/>
        <w:ind w:left="-5" w:right="61"/>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62551" name="Group 162551"/>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6008" name="Rectangle 16008"/>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6009" name="Rectangle 16009"/>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50 de 72 </w:t>
                              </w:r>
                            </w:p>
                          </w:txbxContent>
                        </wps:txbx>
                        <wps:bodyPr horzOverflow="overflow" vert="horz" lIns="0" tIns="0" rIns="0" bIns="0" rtlCol="0">
                          <a:noAutofit/>
                        </wps:bodyPr>
                      </wps:wsp>
                    </wpg:wgp>
                  </a:graphicData>
                </a:graphic>
              </wp:anchor>
            </w:drawing>
          </mc:Choice>
          <mc:Fallback xmlns:a="http://schemas.openxmlformats.org/drawingml/2006/main">
            <w:pict>
              <v:group id="Group 162551" style="width:12.7031pt;height:274.92pt;position:absolute;mso-position-horizontal-relative:page;mso-position-horizontal:absolute;margin-left:682.278pt;mso-position-vertical-relative:page;margin-top:537pt;" coordsize="1613,34914">
                <v:rect id="Rectangle 16008"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6009"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72 </w:t>
                        </w:r>
                      </w:p>
                    </w:txbxContent>
                  </v:textbox>
                </v:rect>
                <w10:wrap type="square"/>
              </v:group>
            </w:pict>
          </mc:Fallback>
        </mc:AlternateContent>
      </w:r>
      <w:r>
        <w:t>IV.- Periodo Medio de Pago FUNDACIÓN CANARIA CANDELARIA (CANDES</w:t>
      </w:r>
      <w:r>
        <w:t>OL). Cuarto Trimestre de 2019: De conformidad con la información remitida por la entidad dependiente, el PMP de la entidad FUNDACIÓN CANARIA CANDELARIA (CANDESOL). es el siguiente:</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rFonts w:ascii="Verdana" w:eastAsia="Verdana" w:hAnsi="Verdana" w:cs="Verdana"/>
          <w:sz w:val="21"/>
        </w:rPr>
        <w:t xml:space="preserve"> </w:t>
      </w:r>
    </w:p>
    <w:tbl>
      <w:tblPr>
        <w:tblStyle w:val="TableGrid"/>
        <w:tblW w:w="5022" w:type="dxa"/>
        <w:tblInd w:w="2270" w:type="dxa"/>
        <w:tblCellMar>
          <w:top w:w="69" w:type="dxa"/>
          <w:left w:w="127" w:type="dxa"/>
          <w:bottom w:w="2" w:type="dxa"/>
          <w:right w:w="64" w:type="dxa"/>
        </w:tblCellMar>
        <w:tblLook w:val="04A0" w:firstRow="1" w:lastRow="0" w:firstColumn="1" w:lastColumn="0" w:noHBand="0" w:noVBand="1"/>
      </w:tblPr>
      <w:tblGrid>
        <w:gridCol w:w="3162"/>
        <w:gridCol w:w="1860"/>
      </w:tblGrid>
      <w:tr w:rsidR="00FB237A">
        <w:trPr>
          <w:trHeight w:val="324"/>
        </w:trPr>
        <w:tc>
          <w:tcPr>
            <w:tcW w:w="3162"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59" w:firstLine="0"/>
              <w:jc w:val="center"/>
            </w:pPr>
            <w:r>
              <w:rPr>
                <w:rFonts w:ascii="Verdana" w:eastAsia="Verdana" w:hAnsi="Verdana" w:cs="Verdana"/>
                <w:sz w:val="18"/>
              </w:rPr>
              <w:t xml:space="preserve">Ratio medio de pago: </w:t>
            </w:r>
          </w:p>
        </w:tc>
        <w:tc>
          <w:tcPr>
            <w:tcW w:w="186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4" w:firstLine="0"/>
              <w:jc w:val="center"/>
            </w:pPr>
            <w:r>
              <w:rPr>
                <w:rFonts w:ascii="Verdana" w:eastAsia="Verdana" w:hAnsi="Verdana" w:cs="Verdana"/>
                <w:sz w:val="18"/>
              </w:rPr>
              <w:t xml:space="preserve">0,23 </w:t>
            </w:r>
          </w:p>
        </w:tc>
      </w:tr>
      <w:tr w:rsidR="00FB237A">
        <w:trPr>
          <w:trHeight w:val="326"/>
        </w:trPr>
        <w:tc>
          <w:tcPr>
            <w:tcW w:w="3162"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61" w:firstLine="0"/>
              <w:jc w:val="center"/>
            </w:pPr>
            <w:r>
              <w:rPr>
                <w:rFonts w:ascii="Verdana" w:eastAsia="Verdana" w:hAnsi="Verdana" w:cs="Verdana"/>
                <w:sz w:val="18"/>
              </w:rP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3" w:firstLine="0"/>
              <w:jc w:val="center"/>
            </w:pPr>
            <w:r>
              <w:rPr>
                <w:rFonts w:ascii="Verdana" w:eastAsia="Verdana" w:hAnsi="Verdana" w:cs="Verdana"/>
                <w:sz w:val="18"/>
              </w:rPr>
              <w:t xml:space="preserve">4.778,71 </w:t>
            </w:r>
          </w:p>
        </w:tc>
      </w:tr>
      <w:tr w:rsidR="00FB237A">
        <w:trPr>
          <w:trHeight w:val="264"/>
        </w:trPr>
        <w:tc>
          <w:tcPr>
            <w:tcW w:w="316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sz w:val="18"/>
              </w:rP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4" w:firstLine="0"/>
              <w:jc w:val="center"/>
            </w:pPr>
            <w:r>
              <w:rPr>
                <w:rFonts w:ascii="Verdana" w:eastAsia="Verdana" w:hAnsi="Verdana" w:cs="Verdana"/>
                <w:sz w:val="18"/>
              </w:rPr>
              <w:t xml:space="preserve">3,27 </w:t>
            </w:r>
          </w:p>
        </w:tc>
      </w:tr>
      <w:tr w:rsidR="00FB237A">
        <w:trPr>
          <w:trHeight w:val="266"/>
        </w:trPr>
        <w:tc>
          <w:tcPr>
            <w:tcW w:w="316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9" w:firstLine="0"/>
              <w:jc w:val="center"/>
            </w:pPr>
            <w:r>
              <w:rPr>
                <w:rFonts w:ascii="Verdana" w:eastAsia="Verdana" w:hAnsi="Verdana" w:cs="Verdana"/>
                <w:sz w:val="18"/>
              </w:rP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3" w:firstLine="0"/>
              <w:jc w:val="center"/>
            </w:pPr>
            <w:r>
              <w:rPr>
                <w:rFonts w:ascii="Verdana" w:eastAsia="Verdana" w:hAnsi="Verdana" w:cs="Verdana"/>
                <w:sz w:val="18"/>
              </w:rPr>
              <w:t xml:space="preserve">2.898,24 </w:t>
            </w:r>
          </w:p>
        </w:tc>
      </w:tr>
      <w:tr w:rsidR="00FB237A">
        <w:trPr>
          <w:trHeight w:val="295"/>
        </w:trPr>
        <w:tc>
          <w:tcPr>
            <w:tcW w:w="3162" w:type="dxa"/>
            <w:tcBorders>
              <w:top w:val="single" w:sz="4" w:space="0" w:color="000000"/>
              <w:left w:val="single" w:sz="4" w:space="0" w:color="000000"/>
              <w:bottom w:val="single" w:sz="4" w:space="0" w:color="000000"/>
              <w:right w:val="single" w:sz="4" w:space="0" w:color="000000"/>
            </w:tcBorders>
            <w:vAlign w:val="bottom"/>
          </w:tcPr>
          <w:p w:rsidR="00FB237A" w:rsidRDefault="0055691B">
            <w:pPr>
              <w:spacing w:after="0" w:line="259" w:lineRule="auto"/>
              <w:ind w:left="0" w:right="64" w:firstLine="0"/>
              <w:jc w:val="center"/>
            </w:pPr>
            <w:r>
              <w:rPr>
                <w:rFonts w:ascii="Verdana" w:eastAsia="Verdana" w:hAnsi="Verdana" w:cs="Verdana"/>
                <w:b/>
                <w:sz w:val="18"/>
              </w:rPr>
              <w:t>Resultado PMP</w:t>
            </w:r>
            <w:r>
              <w:rPr>
                <w:rFonts w:ascii="Verdana" w:eastAsia="Verdana" w:hAnsi="Verdana" w:cs="Verdana"/>
                <w:b/>
                <w:sz w:val="18"/>
                <w:vertAlign w:val="subscript"/>
              </w:rPr>
              <w:t>ent dependiente</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5" w:firstLine="0"/>
              <w:jc w:val="center"/>
            </w:pPr>
            <w:r>
              <w:rPr>
                <w:rFonts w:ascii="Verdana" w:eastAsia="Verdana" w:hAnsi="Verdana" w:cs="Verdana"/>
                <w:b/>
                <w:sz w:val="18"/>
              </w:rPr>
              <w:t xml:space="preserve">1,38 </w:t>
            </w:r>
          </w:p>
        </w:tc>
      </w:tr>
    </w:tbl>
    <w:p w:rsidR="00FB237A" w:rsidRDefault="0055691B">
      <w:pPr>
        <w:spacing w:after="0" w:line="259" w:lineRule="auto"/>
        <w:ind w:left="0" w:firstLine="0"/>
        <w:jc w:val="left"/>
      </w:pPr>
      <w:r>
        <w:rPr>
          <w:rFonts w:ascii="Verdana" w:eastAsia="Verdana" w:hAnsi="Verdana" w:cs="Verdana"/>
          <w:sz w:val="21"/>
        </w:rPr>
        <w:t xml:space="preserve"> </w:t>
      </w:r>
    </w:p>
    <w:p w:rsidR="00FB237A" w:rsidRDefault="0055691B">
      <w:pPr>
        <w:spacing w:after="0" w:line="259" w:lineRule="auto"/>
        <w:ind w:left="0" w:firstLine="0"/>
        <w:jc w:val="left"/>
      </w:pPr>
      <w:r>
        <w:rPr>
          <w:rFonts w:ascii="Verdana" w:eastAsia="Verdana" w:hAnsi="Verdana" w:cs="Verdana"/>
          <w:color w:val="272923"/>
          <w:sz w:val="21"/>
        </w:rPr>
        <w:t xml:space="preserve"> </w:t>
      </w:r>
    </w:p>
    <w:p w:rsidR="00FB237A" w:rsidRDefault="0055691B">
      <w:pPr>
        <w:spacing w:after="0" w:line="259" w:lineRule="auto"/>
        <w:ind w:left="0" w:firstLine="0"/>
        <w:jc w:val="left"/>
      </w:pPr>
      <w:r>
        <w:rPr>
          <w:rFonts w:ascii="Verdana" w:eastAsia="Verdana" w:hAnsi="Verdana" w:cs="Verdana"/>
          <w:color w:val="272923"/>
          <w:sz w:val="21"/>
        </w:rPr>
        <w:t xml:space="preserve"> </w:t>
      </w:r>
    </w:p>
    <w:p w:rsidR="00FB237A" w:rsidRDefault="0055691B">
      <w:pPr>
        <w:spacing w:after="0" w:line="259" w:lineRule="auto"/>
        <w:ind w:left="0" w:firstLine="0"/>
        <w:jc w:val="left"/>
      </w:pPr>
      <w:r>
        <w:rPr>
          <w:rFonts w:ascii="Verdana" w:eastAsia="Verdana" w:hAnsi="Verdana" w:cs="Verdana"/>
          <w:color w:val="272923"/>
          <w:sz w:val="21"/>
        </w:rPr>
        <w:t xml:space="preserve"> </w:t>
      </w:r>
    </w:p>
    <w:p w:rsidR="00FB237A" w:rsidRDefault="0055691B">
      <w:pPr>
        <w:spacing w:after="0" w:line="259" w:lineRule="auto"/>
        <w:ind w:left="0" w:firstLine="0"/>
        <w:jc w:val="left"/>
      </w:pPr>
      <w:r>
        <w:rPr>
          <w:color w:val="272923"/>
        </w:rPr>
        <w:t xml:space="preserve">De conformidad con los datos anteriores, se obtiene el siguiente resultado global: </w:t>
      </w:r>
    </w:p>
    <w:p w:rsidR="00FB237A" w:rsidRDefault="0055691B">
      <w:pPr>
        <w:spacing w:after="0" w:line="259" w:lineRule="auto"/>
        <w:ind w:left="0" w:firstLine="0"/>
        <w:jc w:val="left"/>
      </w:pPr>
      <w:r>
        <w:rPr>
          <w:rFonts w:ascii="Verdana" w:eastAsia="Verdana" w:hAnsi="Verdana" w:cs="Verdana"/>
          <w:color w:val="272923"/>
          <w:sz w:val="21"/>
        </w:rPr>
        <w:t xml:space="preserve"> </w:t>
      </w:r>
    </w:p>
    <w:p w:rsidR="00FB237A" w:rsidRDefault="0055691B">
      <w:pPr>
        <w:spacing w:after="0" w:line="259" w:lineRule="auto"/>
        <w:ind w:left="0" w:firstLine="0"/>
        <w:jc w:val="left"/>
      </w:pPr>
      <w:r>
        <w:rPr>
          <w:rFonts w:ascii="Verdana" w:eastAsia="Verdana" w:hAnsi="Verdana" w:cs="Verdana"/>
          <w:color w:val="272923"/>
          <w:sz w:val="21"/>
        </w:rPr>
        <w:t xml:space="preserve"> </w:t>
      </w:r>
    </w:p>
    <w:tbl>
      <w:tblPr>
        <w:tblStyle w:val="TableGrid"/>
        <w:tblW w:w="9388" w:type="dxa"/>
        <w:tblInd w:w="173" w:type="dxa"/>
        <w:tblCellMar>
          <w:top w:w="54" w:type="dxa"/>
          <w:left w:w="70" w:type="dxa"/>
          <w:bottom w:w="0" w:type="dxa"/>
          <w:right w:w="0" w:type="dxa"/>
        </w:tblCellMar>
        <w:tblLook w:val="04A0" w:firstRow="1" w:lastRow="0" w:firstColumn="1" w:lastColumn="0" w:noHBand="0" w:noVBand="1"/>
      </w:tblPr>
      <w:tblGrid>
        <w:gridCol w:w="2242"/>
        <w:gridCol w:w="1321"/>
        <w:gridCol w:w="1572"/>
        <w:gridCol w:w="1361"/>
        <w:gridCol w:w="1573"/>
        <w:gridCol w:w="1320"/>
      </w:tblGrid>
      <w:tr w:rsidR="00FB237A">
        <w:trPr>
          <w:trHeight w:val="677"/>
        </w:trPr>
        <w:tc>
          <w:tcPr>
            <w:tcW w:w="224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1" w:firstLine="0"/>
              <w:jc w:val="center"/>
            </w:pPr>
            <w:r>
              <w:rPr>
                <w:rFonts w:ascii="Verdana" w:eastAsia="Verdana" w:hAnsi="Verdana" w:cs="Verdana"/>
                <w:sz w:val="18"/>
              </w:rPr>
              <w:t xml:space="preserve">Entidad </w:t>
            </w:r>
          </w:p>
        </w:tc>
        <w:tc>
          <w:tcPr>
            <w:tcW w:w="13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42" w:lineRule="auto"/>
              <w:ind w:left="0" w:firstLine="0"/>
              <w:jc w:val="center"/>
            </w:pPr>
            <w:r>
              <w:rPr>
                <w:rFonts w:ascii="Verdana" w:eastAsia="Verdana" w:hAnsi="Verdana" w:cs="Verdana"/>
                <w:sz w:val="18"/>
              </w:rPr>
              <w:t xml:space="preserve">Ratio Operaciones  </w:t>
            </w:r>
          </w:p>
          <w:p w:rsidR="00FB237A" w:rsidRDefault="0055691B">
            <w:pPr>
              <w:spacing w:after="0" w:line="259" w:lineRule="auto"/>
              <w:ind w:left="0" w:right="72" w:firstLine="0"/>
              <w:jc w:val="center"/>
            </w:pPr>
            <w:r>
              <w:rPr>
                <w:rFonts w:ascii="Verdana" w:eastAsia="Verdana" w:hAnsi="Verdana" w:cs="Verdana"/>
                <w:sz w:val="18"/>
              </w:rPr>
              <w:t xml:space="preserve">Pagadas </w:t>
            </w:r>
          </w:p>
        </w:tc>
        <w:tc>
          <w:tcPr>
            <w:tcW w:w="157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firstLine="0"/>
              <w:jc w:val="center"/>
            </w:pPr>
            <w:r>
              <w:rPr>
                <w:rFonts w:ascii="Verdana" w:eastAsia="Verdana" w:hAnsi="Verdana" w:cs="Verdana"/>
                <w:sz w:val="18"/>
              </w:rPr>
              <w:t xml:space="preserve">Importe Pagos </w:t>
            </w:r>
            <w:r>
              <w:rPr>
                <w:rFonts w:ascii="Verdana" w:eastAsia="Verdana" w:hAnsi="Verdana" w:cs="Verdana"/>
                <w:sz w:val="18"/>
              </w:rPr>
              <w:t xml:space="preserve">Realizados </w:t>
            </w:r>
          </w:p>
        </w:tc>
        <w:tc>
          <w:tcPr>
            <w:tcW w:w="136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42" w:lineRule="auto"/>
              <w:ind w:left="0" w:firstLine="0"/>
              <w:jc w:val="center"/>
            </w:pPr>
            <w:r>
              <w:rPr>
                <w:rFonts w:ascii="Verdana" w:eastAsia="Verdana" w:hAnsi="Verdana" w:cs="Verdana"/>
                <w:sz w:val="18"/>
              </w:rPr>
              <w:t xml:space="preserve">Ratio Operaciones </w:t>
            </w:r>
          </w:p>
          <w:p w:rsidR="00FB237A" w:rsidRDefault="0055691B">
            <w:pPr>
              <w:spacing w:after="0" w:line="259" w:lineRule="auto"/>
              <w:ind w:left="118" w:firstLine="0"/>
              <w:jc w:val="left"/>
            </w:pPr>
            <w:r>
              <w:rPr>
                <w:rFonts w:ascii="Verdana" w:eastAsia="Verdana" w:hAnsi="Verdana" w:cs="Verdana"/>
                <w:sz w:val="18"/>
              </w:rPr>
              <w:t xml:space="preserve">Pendientes </w:t>
            </w:r>
          </w:p>
        </w:tc>
        <w:tc>
          <w:tcPr>
            <w:tcW w:w="1573"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firstLine="0"/>
              <w:jc w:val="center"/>
            </w:pPr>
            <w:r>
              <w:rPr>
                <w:rFonts w:ascii="Verdana" w:eastAsia="Verdana" w:hAnsi="Verdana" w:cs="Verdana"/>
                <w:sz w:val="18"/>
              </w:rPr>
              <w:t xml:space="preserve">Importe Pagos Pendientes </w:t>
            </w:r>
          </w:p>
        </w:tc>
        <w:tc>
          <w:tcPr>
            <w:tcW w:w="1320"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1" w:firstLine="0"/>
              <w:jc w:val="center"/>
            </w:pPr>
            <w:r>
              <w:rPr>
                <w:rFonts w:ascii="Verdana" w:eastAsia="Verdana" w:hAnsi="Verdana" w:cs="Verdana"/>
                <w:sz w:val="18"/>
              </w:rPr>
              <w:t xml:space="preserve">PMP </w:t>
            </w:r>
          </w:p>
        </w:tc>
      </w:tr>
      <w:tr w:rsidR="00FB237A">
        <w:trPr>
          <w:trHeight w:val="521"/>
        </w:trPr>
        <w:tc>
          <w:tcPr>
            <w:tcW w:w="224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Verdana" w:eastAsia="Verdana" w:hAnsi="Verdana" w:cs="Verdana"/>
                <w:sz w:val="21"/>
              </w:rPr>
              <w:t xml:space="preserve">Ayuntamiento de Candelaria </w:t>
            </w:r>
          </w:p>
        </w:tc>
        <w:tc>
          <w:tcPr>
            <w:tcW w:w="132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7" w:firstLine="0"/>
              <w:jc w:val="center"/>
            </w:pPr>
            <w:r>
              <w:rPr>
                <w:rFonts w:ascii="Verdana" w:eastAsia="Verdana" w:hAnsi="Verdana" w:cs="Verdana"/>
                <w:sz w:val="21"/>
              </w:rPr>
              <w:t xml:space="preserve">15,32 </w:t>
            </w:r>
          </w:p>
        </w:tc>
        <w:tc>
          <w:tcPr>
            <w:tcW w:w="157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firstLine="0"/>
            </w:pPr>
            <w:r>
              <w:rPr>
                <w:rFonts w:ascii="Verdana" w:eastAsia="Verdana" w:hAnsi="Verdana" w:cs="Verdana"/>
                <w:sz w:val="21"/>
              </w:rPr>
              <w:t xml:space="preserve">2.531.383,18 </w:t>
            </w:r>
          </w:p>
        </w:tc>
        <w:tc>
          <w:tcPr>
            <w:tcW w:w="136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0" w:firstLine="0"/>
              <w:jc w:val="center"/>
            </w:pPr>
            <w:r>
              <w:rPr>
                <w:rFonts w:ascii="Verdana" w:eastAsia="Verdana" w:hAnsi="Verdana" w:cs="Verdana"/>
                <w:sz w:val="21"/>
              </w:rPr>
              <w:t xml:space="preserve">29,28 </w:t>
            </w:r>
          </w:p>
        </w:tc>
        <w:tc>
          <w:tcPr>
            <w:tcW w:w="1573"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firstLine="0"/>
            </w:pPr>
            <w:r>
              <w:rPr>
                <w:rFonts w:ascii="Verdana" w:eastAsia="Verdana" w:hAnsi="Verdana" w:cs="Verdana"/>
                <w:sz w:val="21"/>
              </w:rPr>
              <w:t xml:space="preserve">1.131.828,06 </w:t>
            </w:r>
          </w:p>
        </w:tc>
        <w:tc>
          <w:tcPr>
            <w:tcW w:w="1320"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8" w:firstLine="0"/>
              <w:jc w:val="center"/>
            </w:pPr>
            <w:r>
              <w:rPr>
                <w:rFonts w:ascii="Verdana" w:eastAsia="Verdana" w:hAnsi="Verdana" w:cs="Verdana"/>
                <w:sz w:val="18"/>
              </w:rPr>
              <w:t xml:space="preserve">19,63 </w:t>
            </w:r>
          </w:p>
        </w:tc>
      </w:tr>
      <w:tr w:rsidR="00FB237A">
        <w:trPr>
          <w:trHeight w:val="742"/>
        </w:trPr>
        <w:tc>
          <w:tcPr>
            <w:tcW w:w="224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0" w:firstLine="0"/>
              <w:jc w:val="center"/>
            </w:pPr>
            <w:r>
              <w:rPr>
                <w:rFonts w:ascii="Verdana" w:eastAsia="Verdana" w:hAnsi="Verdana" w:cs="Verdana"/>
                <w:sz w:val="21"/>
              </w:rPr>
              <w:t xml:space="preserve">EPELCAN </w:t>
            </w:r>
          </w:p>
        </w:tc>
        <w:tc>
          <w:tcPr>
            <w:tcW w:w="132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7" w:firstLine="0"/>
              <w:jc w:val="center"/>
            </w:pPr>
            <w:r>
              <w:rPr>
                <w:rFonts w:ascii="Verdana" w:eastAsia="Verdana" w:hAnsi="Verdana" w:cs="Verdana"/>
                <w:sz w:val="21"/>
              </w:rPr>
              <w:t xml:space="preserve">38,06 </w:t>
            </w:r>
          </w:p>
        </w:tc>
        <w:tc>
          <w:tcPr>
            <w:tcW w:w="157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3" w:firstLine="0"/>
              <w:jc w:val="center"/>
            </w:pPr>
            <w:r>
              <w:rPr>
                <w:rFonts w:ascii="Verdana" w:eastAsia="Verdana" w:hAnsi="Verdana" w:cs="Verdana"/>
                <w:sz w:val="21"/>
              </w:rPr>
              <w:t xml:space="preserve">66.995,73 </w:t>
            </w:r>
          </w:p>
        </w:tc>
        <w:tc>
          <w:tcPr>
            <w:tcW w:w="136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0" w:firstLine="0"/>
              <w:jc w:val="center"/>
            </w:pPr>
            <w:r>
              <w:rPr>
                <w:rFonts w:ascii="Verdana" w:eastAsia="Verdana" w:hAnsi="Verdana" w:cs="Verdana"/>
                <w:sz w:val="21"/>
              </w:rPr>
              <w:t xml:space="preserve">107,3 </w:t>
            </w:r>
          </w:p>
        </w:tc>
        <w:tc>
          <w:tcPr>
            <w:tcW w:w="1573"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103" w:firstLine="0"/>
              <w:jc w:val="left"/>
            </w:pPr>
            <w:r>
              <w:rPr>
                <w:rFonts w:ascii="Verdana" w:eastAsia="Verdana" w:hAnsi="Verdana" w:cs="Verdana"/>
                <w:sz w:val="21"/>
              </w:rPr>
              <w:t xml:space="preserve">213.983,58 </w:t>
            </w:r>
          </w:p>
        </w:tc>
        <w:tc>
          <w:tcPr>
            <w:tcW w:w="1320"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8" w:firstLine="0"/>
              <w:jc w:val="center"/>
            </w:pPr>
            <w:r>
              <w:rPr>
                <w:rFonts w:ascii="Verdana" w:eastAsia="Verdana" w:hAnsi="Verdana" w:cs="Verdana"/>
                <w:sz w:val="18"/>
              </w:rPr>
              <w:t xml:space="preserve">90,79 </w:t>
            </w:r>
          </w:p>
        </w:tc>
      </w:tr>
      <w:tr w:rsidR="00FB237A">
        <w:trPr>
          <w:trHeight w:val="739"/>
        </w:trPr>
        <w:tc>
          <w:tcPr>
            <w:tcW w:w="2242" w:type="dxa"/>
            <w:tcBorders>
              <w:top w:val="nil"/>
              <w:left w:val="single" w:sz="4" w:space="0" w:color="000000"/>
              <w:bottom w:val="single" w:sz="4" w:space="0" w:color="000000"/>
              <w:right w:val="single" w:sz="4" w:space="0" w:color="000000"/>
            </w:tcBorders>
            <w:vAlign w:val="center"/>
          </w:tcPr>
          <w:p w:rsidR="00FB237A" w:rsidRDefault="0055691B">
            <w:pPr>
              <w:spacing w:after="0" w:line="259" w:lineRule="auto"/>
              <w:ind w:left="0" w:firstLine="0"/>
              <w:jc w:val="center"/>
            </w:pPr>
            <w:r>
              <w:rPr>
                <w:rFonts w:ascii="Verdana" w:eastAsia="Verdana" w:hAnsi="Verdana" w:cs="Verdana"/>
                <w:sz w:val="21"/>
              </w:rPr>
              <w:t xml:space="preserve">VIVIENDAS Y SERVICIOS </w:t>
            </w:r>
          </w:p>
        </w:tc>
        <w:tc>
          <w:tcPr>
            <w:tcW w:w="1321" w:type="dxa"/>
            <w:tcBorders>
              <w:top w:val="nil"/>
              <w:left w:val="single" w:sz="4" w:space="0" w:color="000000"/>
              <w:bottom w:val="single" w:sz="4" w:space="0" w:color="000000"/>
              <w:right w:val="single" w:sz="4" w:space="0" w:color="000000"/>
            </w:tcBorders>
            <w:vAlign w:val="center"/>
          </w:tcPr>
          <w:p w:rsidR="00FB237A" w:rsidRDefault="0055691B">
            <w:pPr>
              <w:spacing w:after="0" w:line="259" w:lineRule="auto"/>
              <w:ind w:left="0" w:right="54" w:firstLine="0"/>
              <w:jc w:val="center"/>
            </w:pPr>
            <w:r>
              <w:rPr>
                <w:rFonts w:ascii="Verdana" w:eastAsia="Verdana" w:hAnsi="Verdana" w:cs="Verdana"/>
                <w:sz w:val="21"/>
              </w:rPr>
              <w:t xml:space="preserve">52,36 </w:t>
            </w:r>
          </w:p>
        </w:tc>
        <w:tc>
          <w:tcPr>
            <w:tcW w:w="1572" w:type="dxa"/>
            <w:tcBorders>
              <w:top w:val="nil"/>
              <w:left w:val="single" w:sz="4" w:space="0" w:color="000000"/>
              <w:bottom w:val="single" w:sz="4" w:space="0" w:color="000000"/>
              <w:right w:val="single" w:sz="4" w:space="0" w:color="000000"/>
            </w:tcBorders>
            <w:vAlign w:val="center"/>
          </w:tcPr>
          <w:p w:rsidR="00FB237A" w:rsidRDefault="0055691B">
            <w:pPr>
              <w:spacing w:after="0" w:line="259" w:lineRule="auto"/>
              <w:ind w:left="0" w:right="60" w:firstLine="0"/>
              <w:jc w:val="center"/>
            </w:pPr>
            <w:r>
              <w:rPr>
                <w:rFonts w:ascii="Verdana" w:eastAsia="Verdana" w:hAnsi="Verdana" w:cs="Verdana"/>
                <w:sz w:val="21"/>
              </w:rPr>
              <w:t xml:space="preserve">17.461,33 </w:t>
            </w:r>
          </w:p>
        </w:tc>
        <w:tc>
          <w:tcPr>
            <w:tcW w:w="1361" w:type="dxa"/>
            <w:tcBorders>
              <w:top w:val="nil"/>
              <w:left w:val="single" w:sz="4" w:space="0" w:color="000000"/>
              <w:bottom w:val="single" w:sz="4" w:space="0" w:color="000000"/>
              <w:right w:val="single" w:sz="4" w:space="0" w:color="000000"/>
            </w:tcBorders>
            <w:vAlign w:val="center"/>
          </w:tcPr>
          <w:p w:rsidR="00FB237A" w:rsidRDefault="0055691B">
            <w:pPr>
              <w:spacing w:after="0" w:line="259" w:lineRule="auto"/>
              <w:ind w:left="0" w:right="57" w:firstLine="0"/>
              <w:jc w:val="center"/>
            </w:pPr>
            <w:r>
              <w:rPr>
                <w:rFonts w:ascii="Verdana" w:eastAsia="Verdana" w:hAnsi="Verdana" w:cs="Verdana"/>
                <w:sz w:val="21"/>
              </w:rPr>
              <w:t xml:space="preserve">30,23 </w:t>
            </w:r>
          </w:p>
        </w:tc>
        <w:tc>
          <w:tcPr>
            <w:tcW w:w="1573" w:type="dxa"/>
            <w:tcBorders>
              <w:top w:val="nil"/>
              <w:left w:val="single" w:sz="4" w:space="0" w:color="000000"/>
              <w:bottom w:val="single" w:sz="4" w:space="0" w:color="000000"/>
              <w:right w:val="single" w:sz="4" w:space="0" w:color="000000"/>
            </w:tcBorders>
            <w:vAlign w:val="center"/>
          </w:tcPr>
          <w:p w:rsidR="00FB237A" w:rsidRDefault="0055691B">
            <w:pPr>
              <w:spacing w:after="0" w:line="259" w:lineRule="auto"/>
              <w:ind w:left="0" w:right="60" w:firstLine="0"/>
              <w:jc w:val="center"/>
            </w:pPr>
            <w:r>
              <w:rPr>
                <w:rFonts w:ascii="Verdana" w:eastAsia="Verdana" w:hAnsi="Verdana" w:cs="Verdana"/>
                <w:sz w:val="21"/>
              </w:rPr>
              <w:t xml:space="preserve">33.141,32 </w:t>
            </w:r>
          </w:p>
        </w:tc>
        <w:tc>
          <w:tcPr>
            <w:tcW w:w="1320" w:type="dxa"/>
            <w:tcBorders>
              <w:top w:val="nil"/>
              <w:left w:val="single" w:sz="4" w:space="0" w:color="000000"/>
              <w:bottom w:val="single" w:sz="4" w:space="0" w:color="000000"/>
              <w:right w:val="single" w:sz="4" w:space="0" w:color="000000"/>
            </w:tcBorders>
            <w:vAlign w:val="center"/>
          </w:tcPr>
          <w:p w:rsidR="00FB237A" w:rsidRDefault="0055691B">
            <w:pPr>
              <w:spacing w:after="0" w:line="259" w:lineRule="auto"/>
              <w:ind w:left="0" w:right="56" w:firstLine="0"/>
              <w:jc w:val="center"/>
            </w:pPr>
            <w:r>
              <w:rPr>
                <w:rFonts w:ascii="Verdana" w:eastAsia="Verdana" w:hAnsi="Verdana" w:cs="Verdana"/>
                <w:sz w:val="18"/>
              </w:rPr>
              <w:t xml:space="preserve">37,87 </w:t>
            </w:r>
          </w:p>
        </w:tc>
      </w:tr>
      <w:tr w:rsidR="00FB237A">
        <w:trPr>
          <w:trHeight w:val="742"/>
        </w:trPr>
        <w:tc>
          <w:tcPr>
            <w:tcW w:w="224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57" w:firstLine="0"/>
              <w:jc w:val="center"/>
            </w:pPr>
            <w:r>
              <w:rPr>
                <w:rFonts w:ascii="Verdana" w:eastAsia="Verdana" w:hAnsi="Verdana" w:cs="Verdana"/>
                <w:sz w:val="21"/>
              </w:rPr>
              <w:t xml:space="preserve">CANDESOL </w:t>
            </w:r>
          </w:p>
        </w:tc>
        <w:tc>
          <w:tcPr>
            <w:tcW w:w="132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56" w:firstLine="0"/>
              <w:jc w:val="center"/>
            </w:pPr>
            <w:r>
              <w:rPr>
                <w:rFonts w:ascii="Verdana" w:eastAsia="Verdana" w:hAnsi="Verdana" w:cs="Verdana"/>
                <w:sz w:val="21"/>
              </w:rPr>
              <w:t xml:space="preserve">0,23 </w:t>
            </w:r>
          </w:p>
        </w:tc>
        <w:tc>
          <w:tcPr>
            <w:tcW w:w="157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0" w:firstLine="0"/>
              <w:jc w:val="center"/>
            </w:pPr>
            <w:r>
              <w:rPr>
                <w:rFonts w:ascii="Verdana" w:eastAsia="Verdana" w:hAnsi="Verdana" w:cs="Verdana"/>
                <w:sz w:val="21"/>
              </w:rPr>
              <w:t xml:space="preserve">4.778,71 </w:t>
            </w:r>
          </w:p>
        </w:tc>
        <w:tc>
          <w:tcPr>
            <w:tcW w:w="136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54" w:firstLine="0"/>
              <w:jc w:val="center"/>
            </w:pPr>
            <w:r>
              <w:rPr>
                <w:rFonts w:ascii="Verdana" w:eastAsia="Verdana" w:hAnsi="Verdana" w:cs="Verdana"/>
                <w:sz w:val="21"/>
              </w:rPr>
              <w:t xml:space="preserve">3,27 </w:t>
            </w:r>
          </w:p>
        </w:tc>
        <w:tc>
          <w:tcPr>
            <w:tcW w:w="1573"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57" w:firstLine="0"/>
              <w:jc w:val="center"/>
            </w:pPr>
            <w:r>
              <w:rPr>
                <w:rFonts w:ascii="Verdana" w:eastAsia="Verdana" w:hAnsi="Verdana" w:cs="Verdana"/>
                <w:sz w:val="21"/>
              </w:rPr>
              <w:t xml:space="preserve">2898,24 </w:t>
            </w:r>
          </w:p>
        </w:tc>
        <w:tc>
          <w:tcPr>
            <w:tcW w:w="1320"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55" w:firstLine="0"/>
              <w:jc w:val="center"/>
            </w:pPr>
            <w:r>
              <w:rPr>
                <w:rFonts w:ascii="Verdana" w:eastAsia="Verdana" w:hAnsi="Verdana" w:cs="Verdana"/>
                <w:sz w:val="18"/>
              </w:rPr>
              <w:t xml:space="preserve">1,38 </w:t>
            </w:r>
          </w:p>
        </w:tc>
      </w:tr>
      <w:tr w:rsidR="00FB237A">
        <w:trPr>
          <w:trHeight w:val="389"/>
        </w:trPr>
        <w:tc>
          <w:tcPr>
            <w:tcW w:w="224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60" w:firstLine="0"/>
              <w:jc w:val="center"/>
            </w:pPr>
            <w:r>
              <w:rPr>
                <w:rFonts w:ascii="Verdana" w:eastAsia="Verdana" w:hAnsi="Verdana" w:cs="Verdana"/>
                <w:b/>
                <w:sz w:val="18"/>
              </w:rPr>
              <w:t xml:space="preserve">PMP Global </w:t>
            </w:r>
          </w:p>
        </w:tc>
        <w:tc>
          <w:tcPr>
            <w:tcW w:w="13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5" w:firstLine="0"/>
              <w:jc w:val="center"/>
            </w:pPr>
            <w:r>
              <w:rPr>
                <w:rFonts w:ascii="Verdana" w:eastAsia="Verdana" w:hAnsi="Verdana" w:cs="Verdana"/>
                <w:b/>
                <w:sz w:val="18"/>
              </w:rPr>
              <w:t xml:space="preserve">  </w:t>
            </w:r>
          </w:p>
        </w:tc>
        <w:tc>
          <w:tcPr>
            <w:tcW w:w="157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b/>
                <w:sz w:val="18"/>
              </w:rPr>
              <w:t xml:space="preserve">2.620.618,95 </w:t>
            </w:r>
          </w:p>
        </w:tc>
        <w:tc>
          <w:tcPr>
            <w:tcW w:w="136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2" w:firstLine="0"/>
              <w:jc w:val="center"/>
            </w:pPr>
            <w:r>
              <w:rPr>
                <w:rFonts w:ascii="Verdana" w:eastAsia="Verdana" w:hAnsi="Verdana" w:cs="Verdana"/>
                <w:b/>
                <w:sz w:val="18"/>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left"/>
            </w:pPr>
            <w:r>
              <w:rPr>
                <w:rFonts w:ascii="Verdana" w:eastAsia="Verdana" w:hAnsi="Verdana" w:cs="Verdana"/>
                <w:b/>
                <w:sz w:val="18"/>
              </w:rPr>
              <w:t xml:space="preserve">1.381.851,20 </w:t>
            </w:r>
          </w:p>
        </w:tc>
        <w:tc>
          <w:tcPr>
            <w:tcW w:w="132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58" w:firstLine="0"/>
              <w:jc w:val="center"/>
            </w:pPr>
            <w:r>
              <w:rPr>
                <w:rFonts w:ascii="Verdana" w:eastAsia="Verdana" w:hAnsi="Verdana" w:cs="Verdana"/>
                <w:b/>
                <w:sz w:val="18"/>
              </w:rPr>
              <w:t xml:space="preserve">24,82 </w:t>
            </w:r>
          </w:p>
        </w:tc>
      </w:tr>
    </w:tbl>
    <w:p w:rsidR="00FB237A" w:rsidRDefault="0055691B">
      <w:pPr>
        <w:spacing w:after="146" w:line="231" w:lineRule="auto"/>
        <w:ind w:left="0" w:right="9562" w:firstLine="0"/>
        <w:jc w:val="left"/>
      </w:pPr>
      <w:r>
        <w:rPr>
          <w:rFonts w:ascii="Verdana" w:eastAsia="Verdana" w:hAnsi="Verdana" w:cs="Verdana"/>
          <w:color w:val="272923"/>
          <w:sz w:val="21"/>
        </w:rPr>
        <w:t xml:space="preserve"> </w:t>
      </w:r>
      <w:r>
        <w:rPr>
          <w:b/>
        </w:rPr>
        <w:t xml:space="preserve"> </w:t>
      </w:r>
    </w:p>
    <w:p w:rsidR="00FB237A" w:rsidRDefault="0055691B">
      <w:pPr>
        <w:spacing w:after="0" w:line="259" w:lineRule="auto"/>
        <w:ind w:left="0" w:firstLine="0"/>
        <w:jc w:val="left"/>
      </w:pPr>
      <w:r>
        <w:rPr>
          <w:rFonts w:ascii="Times New Roman" w:eastAsia="Times New Roman" w:hAnsi="Times New Roman" w:cs="Times New Roman"/>
          <w:b/>
          <w:sz w:val="24"/>
        </w:rPr>
        <w:t xml:space="preserve"> </w:t>
      </w:r>
    </w:p>
    <w:p w:rsidR="00FB237A" w:rsidRDefault="0055691B">
      <w:pPr>
        <w:spacing w:after="113" w:line="248" w:lineRule="auto"/>
        <w:ind w:left="-5" w:right="58"/>
      </w:pPr>
      <w:r>
        <w:rPr>
          <w:b/>
        </w:rPr>
        <w:t xml:space="preserve">DICTAMEN DE LA COMISIÓN INFORMATIVA DE HACIENDA, RECURSOS HUMANOS Y SERVICIOS GENERALES. </w:t>
      </w:r>
    </w:p>
    <w:p w:rsidR="00FB237A" w:rsidRDefault="0055691B">
      <w:pPr>
        <w:ind w:left="-5" w:right="61"/>
      </w:pPr>
      <w:r>
        <w:t xml:space="preserve">Los 7 concejales presentes en la Comisión Informativa quedaron enterados: </w:t>
      </w:r>
    </w:p>
    <w:p w:rsidR="00FB237A" w:rsidRDefault="0055691B">
      <w:pPr>
        <w:ind w:left="-5" w:right="61"/>
      </w:pPr>
      <w:r>
        <w:t xml:space="preserve">4 concejales del Grupo Socialista: Don José Francisco Pinto Ramos, Don Jorge Baute Delgado, Doña Margarita Eva Tendero Barroso y Don Olegario Francisco Alonso Bello. </w:t>
      </w:r>
    </w:p>
    <w:p w:rsidR="00FB237A" w:rsidRDefault="0055691B">
      <w:pPr>
        <w:ind w:left="-5" w:right="61"/>
      </w:pPr>
      <w:r>
        <w:t>La concejala d</w:t>
      </w:r>
      <w:r>
        <w:t xml:space="preserve">el Grupo Popular: Doña Raquel Martín Castro. </w:t>
      </w:r>
    </w:p>
    <w:p w:rsidR="00FB237A" w:rsidRDefault="0055691B">
      <w:pPr>
        <w:ind w:left="-5" w:right="61"/>
      </w:pPr>
      <w:r>
        <w:t xml:space="preserve">2 concejalas del Grupo Mixto, Doña María del Carmen Coello González (SSP) y Doña Ángela Cruz Perera (CC-PNC). </w:t>
      </w:r>
      <w:r>
        <w:rPr>
          <w:b/>
        </w:rPr>
        <w:t xml:space="preserve">JUNTA DE PORTAVOCES </w:t>
      </w:r>
    </w:p>
    <w:p w:rsidR="00FB237A" w:rsidRDefault="0055691B">
      <w:pPr>
        <w:ind w:left="-5" w:right="61"/>
      </w:pPr>
      <w:r>
        <w:t xml:space="preserve">Quedó oída. </w:t>
      </w:r>
    </w:p>
    <w:p w:rsidR="00FB237A" w:rsidRDefault="0055691B">
      <w:pPr>
        <w:tabs>
          <w:tab w:val="center" w:pos="1716"/>
          <w:tab w:val="center" w:pos="4283"/>
        </w:tabs>
        <w:spacing w:after="113" w:line="248" w:lineRule="auto"/>
        <w:ind w:left="-15" w:firstLine="0"/>
        <w:jc w:val="left"/>
      </w:pPr>
      <w:r>
        <w:t xml:space="preserve"> </w:t>
      </w:r>
      <w:r>
        <w:tab/>
        <w:t xml:space="preserve"> </w:t>
      </w:r>
      <w:r>
        <w:tab/>
      </w:r>
      <w:r>
        <w:rPr>
          <w:b/>
        </w:rPr>
        <w:t>TOMA DE CONOCIMIENTO EN EL PLENO</w:t>
      </w:r>
      <w:r>
        <w:t xml:space="preserve"> </w:t>
      </w:r>
    </w:p>
    <w:p w:rsidR="00FB237A" w:rsidRDefault="0055691B">
      <w:pPr>
        <w:tabs>
          <w:tab w:val="center" w:pos="4254"/>
        </w:tabs>
        <w:ind w:left="-15" w:firstLine="0"/>
        <w:jc w:val="left"/>
      </w:pPr>
      <w:r>
        <w:t xml:space="preserve"> </w:t>
      </w:r>
      <w:r>
        <w:tab/>
        <w:t>Los 18 concejales presente</w:t>
      </w:r>
      <w:r>
        <w:t xml:space="preserve">s tomaron conocimiento: </w:t>
      </w:r>
    </w:p>
    <w:p w:rsidR="00FB237A" w:rsidRDefault="0055691B">
      <w:pPr>
        <w:spacing w:after="11"/>
        <w:ind w:left="-5" w:right="61"/>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58404" name="Group 158404"/>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6241" name="Rectangle 16241"/>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6242" name="Rectangle 16242"/>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51 de 72 </w:t>
                              </w:r>
                            </w:p>
                          </w:txbxContent>
                        </wps:txbx>
                        <wps:bodyPr horzOverflow="overflow" vert="horz" lIns="0" tIns="0" rIns="0" bIns="0" rtlCol="0">
                          <a:noAutofit/>
                        </wps:bodyPr>
                      </wps:wsp>
                    </wpg:wgp>
                  </a:graphicData>
                </a:graphic>
              </wp:anchor>
            </w:drawing>
          </mc:Choice>
          <mc:Fallback xmlns:a="http://schemas.openxmlformats.org/drawingml/2006/main">
            <w:pict>
              <v:group id="Group 158404" style="width:12.7031pt;height:274.92pt;position:absolute;mso-position-horizontal-relative:page;mso-position-horizontal:absolute;margin-left:682.278pt;mso-position-vertical-relative:page;margin-top:537pt;" coordsize="1613,34914">
                <v:rect id="Rectangle 16241"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6242"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72 </w:t>
                        </w:r>
                      </w:p>
                    </w:txbxContent>
                  </v:textbox>
                </v:rect>
                <w10:wrap type="square"/>
              </v:group>
            </w:pict>
          </mc:Fallback>
        </mc:AlternateContent>
      </w:r>
      <w:r>
        <w:t>11 concejales del Grupo Socialista:</w:t>
      </w:r>
      <w:r>
        <w:t xml:space="preserve"> Doña María Concepción Brito Núñez, Don Jorge Baute Delgado, </w:t>
      </w:r>
    </w:p>
    <w:p w:rsidR="00FB237A" w:rsidRDefault="0055691B">
      <w:pPr>
        <w:ind w:left="-5" w:right="61"/>
      </w:pPr>
      <w:r>
        <w:t>Doña Olivia Concepción Pérez Díaz, Don José Francisco Pinto Ramos, Doña Hilaria Cecilia Otazo González, Don Airam Pérez Chinea, Doña Margarita Eva Tendero Barroso, Don Manuel Alberto González Pe</w:t>
      </w:r>
      <w:r>
        <w:t xml:space="preserve">stano, Doña María del Carmen Clemente Díaz, Don Olegario Francisco Alonso Bello y Don Reinaldo José Triviño Blanco.  </w:t>
      </w:r>
    </w:p>
    <w:p w:rsidR="00FB237A" w:rsidRDefault="0055691B">
      <w:pPr>
        <w:ind w:left="-5" w:right="61"/>
      </w:pPr>
      <w:r>
        <w:t xml:space="preserve">2 concejales del Grupo Popular: Don Andrés Rodríguez Delgado y Don Jacobo López Fariña. </w:t>
      </w:r>
    </w:p>
    <w:p w:rsidR="00FB237A" w:rsidRDefault="0055691B">
      <w:pPr>
        <w:ind w:left="-5" w:right="61"/>
      </w:pPr>
      <w:r>
        <w:t>5 concejales del Grupo Mixto: Doña María del Carm</w:t>
      </w:r>
      <w:r>
        <w:t xml:space="preserve">en Coello González y Doña María del Pilar Maceín Núñez (SSP), Doña Ángela Cruz Perera y Don Emilio Jesús Atiénzar Armas (CC-PNC) y Don José Fernando Gómez Martín (PvxC). </w:t>
      </w:r>
    </w:p>
    <w:p w:rsidR="00FB237A" w:rsidRDefault="0055691B">
      <w:pPr>
        <w:spacing w:after="92" w:line="259" w:lineRule="auto"/>
        <w:ind w:left="0" w:firstLine="0"/>
        <w:jc w:val="left"/>
      </w:pPr>
      <w:r>
        <w:rPr>
          <w:b/>
          <w:sz w:val="24"/>
        </w:rPr>
        <w:t xml:space="preserve"> </w:t>
      </w:r>
    </w:p>
    <w:p w:rsidR="00FB237A" w:rsidRDefault="0055691B">
      <w:pPr>
        <w:spacing w:after="11" w:line="248" w:lineRule="auto"/>
        <w:ind w:left="2847" w:right="58"/>
      </w:pPr>
      <w:r>
        <w:rPr>
          <w:b/>
        </w:rPr>
        <w:t>ACUERDO DEL PLENO</w:t>
      </w:r>
      <w:r>
        <w:rPr>
          <w:rFonts w:ascii="Times New Roman" w:eastAsia="Times New Roman" w:hAnsi="Times New Roman" w:cs="Times New Roman"/>
          <w:sz w:val="24"/>
        </w:rPr>
        <w:t xml:space="preserve"> </w:t>
      </w:r>
    </w:p>
    <w:p w:rsidR="00FB237A" w:rsidRDefault="0055691B">
      <w:pPr>
        <w:spacing w:after="100" w:line="259" w:lineRule="auto"/>
        <w:ind w:left="0" w:firstLine="0"/>
        <w:jc w:val="left"/>
      </w:pPr>
      <w:r>
        <w:rPr>
          <w:b/>
        </w:rPr>
        <w:t xml:space="preserve"> </w:t>
      </w:r>
    </w:p>
    <w:p w:rsidR="00FB237A" w:rsidRDefault="0055691B">
      <w:pPr>
        <w:spacing w:after="3" w:line="239" w:lineRule="auto"/>
        <w:ind w:left="-5"/>
        <w:jc w:val="left"/>
      </w:pPr>
      <w:r>
        <w:rPr>
          <w:b/>
        </w:rPr>
        <w:t>Primero</w:t>
      </w:r>
      <w:r>
        <w:t>: Dar cuenta al Pleno del Periodo Medio de Pago previsto en el Real Decreto 1040/2017, de 22 de diciembre, por el que se desarrolla la Metodología de cálculo del Periodo Medio de Pago a proveedores de las Administraciones Públicas y las condiciones y el pr</w:t>
      </w:r>
      <w:r>
        <w:t>ocedimiento de retención de recursos de los regímenes de financiación previstos en la Ley Orgánica 2/2012 de 27 de abril, de Estabilidad Presupuestaria y Sostenibilidad Financiera, correspondiente al Cuarto Trimestre del año 2019, que presenta el siguiente</w:t>
      </w:r>
      <w:r>
        <w:t xml:space="preserve"> detalle: </w:t>
      </w:r>
    </w:p>
    <w:p w:rsidR="00FB237A" w:rsidRDefault="0055691B">
      <w:pPr>
        <w:spacing w:after="0" w:line="259" w:lineRule="auto"/>
        <w:ind w:left="0" w:firstLine="0"/>
        <w:jc w:val="left"/>
      </w:pPr>
      <w:r>
        <w:t xml:space="preserve"> </w:t>
      </w:r>
    </w:p>
    <w:tbl>
      <w:tblPr>
        <w:tblStyle w:val="TableGrid"/>
        <w:tblW w:w="9388" w:type="dxa"/>
        <w:tblInd w:w="173" w:type="dxa"/>
        <w:tblCellMar>
          <w:top w:w="54" w:type="dxa"/>
          <w:left w:w="70" w:type="dxa"/>
          <w:bottom w:w="0" w:type="dxa"/>
          <w:right w:w="0" w:type="dxa"/>
        </w:tblCellMar>
        <w:tblLook w:val="04A0" w:firstRow="1" w:lastRow="0" w:firstColumn="1" w:lastColumn="0" w:noHBand="0" w:noVBand="1"/>
      </w:tblPr>
      <w:tblGrid>
        <w:gridCol w:w="2242"/>
        <w:gridCol w:w="1321"/>
        <w:gridCol w:w="1572"/>
        <w:gridCol w:w="1361"/>
        <w:gridCol w:w="1573"/>
        <w:gridCol w:w="1320"/>
      </w:tblGrid>
      <w:tr w:rsidR="00FB237A">
        <w:trPr>
          <w:trHeight w:val="674"/>
        </w:trPr>
        <w:tc>
          <w:tcPr>
            <w:tcW w:w="224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1" w:firstLine="0"/>
              <w:jc w:val="center"/>
            </w:pPr>
            <w:r>
              <w:rPr>
                <w:rFonts w:ascii="Verdana" w:eastAsia="Verdana" w:hAnsi="Verdana" w:cs="Verdana"/>
                <w:sz w:val="18"/>
              </w:rPr>
              <w:t xml:space="preserve">Entidad </w:t>
            </w:r>
          </w:p>
        </w:tc>
        <w:tc>
          <w:tcPr>
            <w:tcW w:w="13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39" w:lineRule="auto"/>
              <w:ind w:left="0" w:firstLine="0"/>
              <w:jc w:val="center"/>
            </w:pPr>
            <w:r>
              <w:rPr>
                <w:rFonts w:ascii="Verdana" w:eastAsia="Verdana" w:hAnsi="Verdana" w:cs="Verdana"/>
                <w:sz w:val="18"/>
              </w:rPr>
              <w:t xml:space="preserve">Ratio Operaciones  </w:t>
            </w:r>
          </w:p>
          <w:p w:rsidR="00FB237A" w:rsidRDefault="0055691B">
            <w:pPr>
              <w:spacing w:after="0" w:line="259" w:lineRule="auto"/>
              <w:ind w:left="0" w:right="72" w:firstLine="0"/>
              <w:jc w:val="center"/>
            </w:pPr>
            <w:r>
              <w:rPr>
                <w:rFonts w:ascii="Verdana" w:eastAsia="Verdana" w:hAnsi="Verdana" w:cs="Verdana"/>
                <w:sz w:val="18"/>
              </w:rPr>
              <w:t xml:space="preserve">Pagadas </w:t>
            </w:r>
          </w:p>
        </w:tc>
        <w:tc>
          <w:tcPr>
            <w:tcW w:w="157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firstLine="0"/>
              <w:jc w:val="center"/>
            </w:pPr>
            <w:r>
              <w:rPr>
                <w:rFonts w:ascii="Verdana" w:eastAsia="Verdana" w:hAnsi="Verdana" w:cs="Verdana"/>
                <w:sz w:val="18"/>
              </w:rPr>
              <w:t xml:space="preserve">Importe Pagos Realizados </w:t>
            </w:r>
          </w:p>
        </w:tc>
        <w:tc>
          <w:tcPr>
            <w:tcW w:w="136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39" w:lineRule="auto"/>
              <w:ind w:left="0" w:firstLine="0"/>
              <w:jc w:val="center"/>
            </w:pPr>
            <w:r>
              <w:rPr>
                <w:rFonts w:ascii="Verdana" w:eastAsia="Verdana" w:hAnsi="Verdana" w:cs="Verdana"/>
                <w:sz w:val="18"/>
              </w:rPr>
              <w:t xml:space="preserve">Ratio Operaciones </w:t>
            </w:r>
          </w:p>
          <w:p w:rsidR="00FB237A" w:rsidRDefault="0055691B">
            <w:pPr>
              <w:spacing w:after="0" w:line="259" w:lineRule="auto"/>
              <w:ind w:left="118" w:firstLine="0"/>
              <w:jc w:val="left"/>
            </w:pPr>
            <w:r>
              <w:rPr>
                <w:rFonts w:ascii="Verdana" w:eastAsia="Verdana" w:hAnsi="Verdana" w:cs="Verdana"/>
                <w:sz w:val="18"/>
              </w:rPr>
              <w:t xml:space="preserve">Pendientes </w:t>
            </w:r>
          </w:p>
        </w:tc>
        <w:tc>
          <w:tcPr>
            <w:tcW w:w="1573"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firstLine="0"/>
              <w:jc w:val="center"/>
            </w:pPr>
            <w:r>
              <w:rPr>
                <w:rFonts w:ascii="Verdana" w:eastAsia="Verdana" w:hAnsi="Verdana" w:cs="Verdana"/>
                <w:sz w:val="18"/>
              </w:rPr>
              <w:t xml:space="preserve">Importe Pagos Pendientes </w:t>
            </w:r>
          </w:p>
        </w:tc>
        <w:tc>
          <w:tcPr>
            <w:tcW w:w="1320"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1" w:firstLine="0"/>
              <w:jc w:val="center"/>
            </w:pPr>
            <w:r>
              <w:rPr>
                <w:rFonts w:ascii="Verdana" w:eastAsia="Verdana" w:hAnsi="Verdana" w:cs="Verdana"/>
                <w:sz w:val="18"/>
              </w:rPr>
              <w:t xml:space="preserve">PMP </w:t>
            </w:r>
          </w:p>
        </w:tc>
      </w:tr>
      <w:tr w:rsidR="00FB237A">
        <w:trPr>
          <w:trHeight w:val="521"/>
        </w:trPr>
        <w:tc>
          <w:tcPr>
            <w:tcW w:w="224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firstLine="0"/>
              <w:jc w:val="center"/>
            </w:pPr>
            <w:r>
              <w:rPr>
                <w:rFonts w:ascii="Verdana" w:eastAsia="Verdana" w:hAnsi="Verdana" w:cs="Verdana"/>
                <w:sz w:val="21"/>
              </w:rPr>
              <w:t xml:space="preserve">Ayuntamiento de Candelaria </w:t>
            </w:r>
          </w:p>
        </w:tc>
        <w:tc>
          <w:tcPr>
            <w:tcW w:w="132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7" w:firstLine="0"/>
              <w:jc w:val="center"/>
            </w:pPr>
            <w:r>
              <w:rPr>
                <w:rFonts w:ascii="Verdana" w:eastAsia="Verdana" w:hAnsi="Verdana" w:cs="Verdana"/>
                <w:sz w:val="21"/>
              </w:rPr>
              <w:t xml:space="preserve">15,32 </w:t>
            </w:r>
          </w:p>
        </w:tc>
        <w:tc>
          <w:tcPr>
            <w:tcW w:w="157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firstLine="0"/>
            </w:pPr>
            <w:r>
              <w:rPr>
                <w:rFonts w:ascii="Verdana" w:eastAsia="Verdana" w:hAnsi="Verdana" w:cs="Verdana"/>
                <w:sz w:val="21"/>
              </w:rPr>
              <w:t xml:space="preserve">2.531.383,18 </w:t>
            </w:r>
          </w:p>
        </w:tc>
        <w:tc>
          <w:tcPr>
            <w:tcW w:w="136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0" w:firstLine="0"/>
              <w:jc w:val="center"/>
            </w:pPr>
            <w:r>
              <w:rPr>
                <w:rFonts w:ascii="Verdana" w:eastAsia="Verdana" w:hAnsi="Verdana" w:cs="Verdana"/>
                <w:sz w:val="21"/>
              </w:rPr>
              <w:t xml:space="preserve">29,28 </w:t>
            </w:r>
          </w:p>
        </w:tc>
        <w:tc>
          <w:tcPr>
            <w:tcW w:w="1573"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firstLine="0"/>
            </w:pPr>
            <w:r>
              <w:rPr>
                <w:rFonts w:ascii="Verdana" w:eastAsia="Verdana" w:hAnsi="Verdana" w:cs="Verdana"/>
                <w:sz w:val="21"/>
              </w:rPr>
              <w:t xml:space="preserve">1.131.828,06 </w:t>
            </w:r>
          </w:p>
        </w:tc>
        <w:tc>
          <w:tcPr>
            <w:tcW w:w="1320"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8" w:firstLine="0"/>
              <w:jc w:val="center"/>
            </w:pPr>
            <w:r>
              <w:rPr>
                <w:rFonts w:ascii="Verdana" w:eastAsia="Verdana" w:hAnsi="Verdana" w:cs="Verdana"/>
                <w:sz w:val="18"/>
              </w:rPr>
              <w:t xml:space="preserve">19,63 </w:t>
            </w:r>
          </w:p>
        </w:tc>
      </w:tr>
      <w:tr w:rsidR="00FB237A">
        <w:trPr>
          <w:trHeight w:val="745"/>
        </w:trPr>
        <w:tc>
          <w:tcPr>
            <w:tcW w:w="224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0" w:firstLine="0"/>
              <w:jc w:val="center"/>
            </w:pPr>
            <w:r>
              <w:rPr>
                <w:rFonts w:ascii="Verdana" w:eastAsia="Verdana" w:hAnsi="Verdana" w:cs="Verdana"/>
                <w:sz w:val="21"/>
              </w:rPr>
              <w:t xml:space="preserve">EPELCAN </w:t>
            </w:r>
          </w:p>
        </w:tc>
        <w:tc>
          <w:tcPr>
            <w:tcW w:w="132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7" w:firstLine="0"/>
              <w:jc w:val="center"/>
            </w:pPr>
            <w:r>
              <w:rPr>
                <w:rFonts w:ascii="Verdana" w:eastAsia="Verdana" w:hAnsi="Verdana" w:cs="Verdana"/>
                <w:sz w:val="21"/>
              </w:rPr>
              <w:t xml:space="preserve">38,06 </w:t>
            </w:r>
          </w:p>
        </w:tc>
        <w:tc>
          <w:tcPr>
            <w:tcW w:w="157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3" w:firstLine="0"/>
              <w:jc w:val="center"/>
            </w:pPr>
            <w:r>
              <w:rPr>
                <w:rFonts w:ascii="Verdana" w:eastAsia="Verdana" w:hAnsi="Verdana" w:cs="Verdana"/>
                <w:sz w:val="21"/>
              </w:rPr>
              <w:t xml:space="preserve">66.995,73 </w:t>
            </w:r>
          </w:p>
        </w:tc>
        <w:tc>
          <w:tcPr>
            <w:tcW w:w="136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0" w:firstLine="0"/>
              <w:jc w:val="center"/>
            </w:pPr>
            <w:r>
              <w:rPr>
                <w:rFonts w:ascii="Verdana" w:eastAsia="Verdana" w:hAnsi="Verdana" w:cs="Verdana"/>
                <w:sz w:val="21"/>
              </w:rPr>
              <w:t xml:space="preserve">107,3 </w:t>
            </w:r>
          </w:p>
        </w:tc>
        <w:tc>
          <w:tcPr>
            <w:tcW w:w="1573"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103" w:firstLine="0"/>
              <w:jc w:val="left"/>
            </w:pPr>
            <w:r>
              <w:rPr>
                <w:rFonts w:ascii="Verdana" w:eastAsia="Verdana" w:hAnsi="Verdana" w:cs="Verdana"/>
                <w:sz w:val="21"/>
              </w:rPr>
              <w:t xml:space="preserve">213.983,58 </w:t>
            </w:r>
          </w:p>
        </w:tc>
        <w:tc>
          <w:tcPr>
            <w:tcW w:w="1320"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8" w:firstLine="0"/>
              <w:jc w:val="center"/>
            </w:pPr>
            <w:r>
              <w:rPr>
                <w:rFonts w:ascii="Verdana" w:eastAsia="Verdana" w:hAnsi="Verdana" w:cs="Verdana"/>
                <w:sz w:val="18"/>
              </w:rPr>
              <w:t xml:space="preserve">90,79 </w:t>
            </w:r>
          </w:p>
        </w:tc>
      </w:tr>
      <w:tr w:rsidR="00FB237A">
        <w:trPr>
          <w:trHeight w:val="742"/>
        </w:trPr>
        <w:tc>
          <w:tcPr>
            <w:tcW w:w="224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firstLine="0"/>
              <w:jc w:val="center"/>
            </w:pPr>
            <w:r>
              <w:rPr>
                <w:rFonts w:ascii="Verdana" w:eastAsia="Verdana" w:hAnsi="Verdana" w:cs="Verdana"/>
                <w:sz w:val="21"/>
              </w:rPr>
              <w:t xml:space="preserve">VIVIENDAS Y SERVICIOS </w:t>
            </w:r>
          </w:p>
        </w:tc>
        <w:tc>
          <w:tcPr>
            <w:tcW w:w="132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7" w:firstLine="0"/>
              <w:jc w:val="center"/>
            </w:pPr>
            <w:r>
              <w:rPr>
                <w:rFonts w:ascii="Verdana" w:eastAsia="Verdana" w:hAnsi="Verdana" w:cs="Verdana"/>
                <w:sz w:val="21"/>
              </w:rPr>
              <w:t xml:space="preserve">52,36 </w:t>
            </w:r>
          </w:p>
        </w:tc>
        <w:tc>
          <w:tcPr>
            <w:tcW w:w="157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3" w:firstLine="0"/>
              <w:jc w:val="center"/>
            </w:pPr>
            <w:r>
              <w:rPr>
                <w:rFonts w:ascii="Verdana" w:eastAsia="Verdana" w:hAnsi="Verdana" w:cs="Verdana"/>
                <w:sz w:val="21"/>
              </w:rPr>
              <w:t xml:space="preserve">17.461,33 </w:t>
            </w:r>
          </w:p>
        </w:tc>
        <w:tc>
          <w:tcPr>
            <w:tcW w:w="136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0" w:firstLine="0"/>
              <w:jc w:val="center"/>
            </w:pPr>
            <w:r>
              <w:rPr>
                <w:rFonts w:ascii="Verdana" w:eastAsia="Verdana" w:hAnsi="Verdana" w:cs="Verdana"/>
                <w:sz w:val="21"/>
              </w:rPr>
              <w:t xml:space="preserve">30,23 </w:t>
            </w:r>
          </w:p>
        </w:tc>
        <w:tc>
          <w:tcPr>
            <w:tcW w:w="1573"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3" w:firstLine="0"/>
              <w:jc w:val="center"/>
            </w:pPr>
            <w:r>
              <w:rPr>
                <w:rFonts w:ascii="Verdana" w:eastAsia="Verdana" w:hAnsi="Verdana" w:cs="Verdana"/>
                <w:sz w:val="21"/>
              </w:rPr>
              <w:t xml:space="preserve">33.141,32 </w:t>
            </w:r>
          </w:p>
        </w:tc>
        <w:tc>
          <w:tcPr>
            <w:tcW w:w="1320"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8" w:firstLine="0"/>
              <w:jc w:val="center"/>
            </w:pPr>
            <w:r>
              <w:rPr>
                <w:rFonts w:ascii="Verdana" w:eastAsia="Verdana" w:hAnsi="Verdana" w:cs="Verdana"/>
                <w:sz w:val="18"/>
              </w:rPr>
              <w:t xml:space="preserve">37,87 </w:t>
            </w:r>
          </w:p>
        </w:tc>
      </w:tr>
      <w:tr w:rsidR="00FB237A">
        <w:trPr>
          <w:trHeight w:val="744"/>
        </w:trPr>
        <w:tc>
          <w:tcPr>
            <w:tcW w:w="224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0" w:firstLine="0"/>
              <w:jc w:val="center"/>
            </w:pPr>
            <w:r>
              <w:rPr>
                <w:rFonts w:ascii="Verdana" w:eastAsia="Verdana" w:hAnsi="Verdana" w:cs="Verdana"/>
                <w:sz w:val="21"/>
              </w:rPr>
              <w:t xml:space="preserve">CANDESOL </w:t>
            </w:r>
          </w:p>
        </w:tc>
        <w:tc>
          <w:tcPr>
            <w:tcW w:w="132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9" w:firstLine="0"/>
              <w:jc w:val="center"/>
            </w:pPr>
            <w:r>
              <w:rPr>
                <w:rFonts w:ascii="Verdana" w:eastAsia="Verdana" w:hAnsi="Verdana" w:cs="Verdana"/>
                <w:sz w:val="21"/>
              </w:rPr>
              <w:t xml:space="preserve">0,23 </w:t>
            </w:r>
          </w:p>
        </w:tc>
        <w:tc>
          <w:tcPr>
            <w:tcW w:w="1572"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3" w:firstLine="0"/>
              <w:jc w:val="center"/>
            </w:pPr>
            <w:r>
              <w:rPr>
                <w:rFonts w:ascii="Verdana" w:eastAsia="Verdana" w:hAnsi="Verdana" w:cs="Verdana"/>
                <w:sz w:val="21"/>
              </w:rPr>
              <w:t xml:space="preserve">4.778,71 </w:t>
            </w:r>
          </w:p>
        </w:tc>
        <w:tc>
          <w:tcPr>
            <w:tcW w:w="1361"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7" w:firstLine="0"/>
              <w:jc w:val="center"/>
            </w:pPr>
            <w:r>
              <w:rPr>
                <w:rFonts w:ascii="Verdana" w:eastAsia="Verdana" w:hAnsi="Verdana" w:cs="Verdana"/>
                <w:sz w:val="21"/>
              </w:rPr>
              <w:t xml:space="preserve">3,27 </w:t>
            </w:r>
          </w:p>
        </w:tc>
        <w:tc>
          <w:tcPr>
            <w:tcW w:w="1573"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70" w:firstLine="0"/>
              <w:jc w:val="center"/>
            </w:pPr>
            <w:r>
              <w:rPr>
                <w:rFonts w:ascii="Verdana" w:eastAsia="Verdana" w:hAnsi="Verdana" w:cs="Verdana"/>
                <w:sz w:val="21"/>
              </w:rPr>
              <w:t xml:space="preserve">2898,24 </w:t>
            </w:r>
          </w:p>
        </w:tc>
        <w:tc>
          <w:tcPr>
            <w:tcW w:w="1320" w:type="dxa"/>
            <w:tcBorders>
              <w:top w:val="single" w:sz="4" w:space="0" w:color="000000"/>
              <w:left w:val="single" w:sz="4" w:space="0" w:color="000000"/>
              <w:bottom w:val="single" w:sz="4" w:space="0" w:color="000000"/>
              <w:right w:val="single" w:sz="4" w:space="0" w:color="000000"/>
            </w:tcBorders>
            <w:vAlign w:val="center"/>
          </w:tcPr>
          <w:p w:rsidR="00FB237A" w:rsidRDefault="0055691B">
            <w:pPr>
              <w:spacing w:after="0" w:line="259" w:lineRule="auto"/>
              <w:ind w:left="0" w:right="68" w:firstLine="0"/>
              <w:jc w:val="center"/>
            </w:pPr>
            <w:r>
              <w:rPr>
                <w:rFonts w:ascii="Verdana" w:eastAsia="Verdana" w:hAnsi="Verdana" w:cs="Verdana"/>
                <w:sz w:val="18"/>
              </w:rPr>
              <w:t xml:space="preserve">1,38 </w:t>
            </w:r>
          </w:p>
        </w:tc>
      </w:tr>
      <w:tr w:rsidR="00FB237A">
        <w:trPr>
          <w:trHeight w:val="386"/>
        </w:trPr>
        <w:tc>
          <w:tcPr>
            <w:tcW w:w="224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3" w:firstLine="0"/>
              <w:jc w:val="center"/>
            </w:pPr>
            <w:r>
              <w:rPr>
                <w:rFonts w:ascii="Verdana" w:eastAsia="Verdana" w:hAnsi="Verdana" w:cs="Verdana"/>
                <w:b/>
                <w:sz w:val="18"/>
              </w:rPr>
              <w:t xml:space="preserve">PMP Global </w:t>
            </w:r>
          </w:p>
        </w:tc>
        <w:tc>
          <w:tcPr>
            <w:tcW w:w="132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 w:firstLine="0"/>
              <w:jc w:val="center"/>
            </w:pPr>
            <w:r>
              <w:rPr>
                <w:rFonts w:ascii="Verdana" w:eastAsia="Verdana" w:hAnsi="Verdana" w:cs="Verdana"/>
                <w:b/>
                <w:sz w:val="18"/>
              </w:rPr>
              <w:t xml:space="preserve">  </w:t>
            </w:r>
          </w:p>
        </w:tc>
        <w:tc>
          <w:tcPr>
            <w:tcW w:w="1572"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41" w:firstLine="0"/>
              <w:jc w:val="left"/>
            </w:pPr>
            <w:r>
              <w:rPr>
                <w:rFonts w:ascii="Verdana" w:eastAsia="Verdana" w:hAnsi="Verdana" w:cs="Verdana"/>
                <w:b/>
                <w:sz w:val="18"/>
              </w:rPr>
              <w:t xml:space="preserve">2.620.618,95 </w:t>
            </w:r>
          </w:p>
        </w:tc>
        <w:tc>
          <w:tcPr>
            <w:tcW w:w="1361"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10" w:firstLine="0"/>
              <w:jc w:val="center"/>
            </w:pPr>
            <w:r>
              <w:rPr>
                <w:rFonts w:ascii="Verdana" w:eastAsia="Verdana" w:hAnsi="Verdana" w:cs="Verdana"/>
                <w:b/>
                <w:sz w:val="18"/>
              </w:rPr>
              <w:t xml:space="preserve">  </w:t>
            </w:r>
          </w:p>
        </w:tc>
        <w:tc>
          <w:tcPr>
            <w:tcW w:w="1573"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41" w:firstLine="0"/>
              <w:jc w:val="left"/>
            </w:pPr>
            <w:r>
              <w:rPr>
                <w:rFonts w:ascii="Verdana" w:eastAsia="Verdana" w:hAnsi="Verdana" w:cs="Verdana"/>
                <w:b/>
                <w:sz w:val="18"/>
              </w:rPr>
              <w:t xml:space="preserve">1.381.851,20 </w:t>
            </w:r>
          </w:p>
        </w:tc>
        <w:tc>
          <w:tcPr>
            <w:tcW w:w="1320" w:type="dxa"/>
            <w:tcBorders>
              <w:top w:val="single" w:sz="4" w:space="0" w:color="000000"/>
              <w:left w:val="single" w:sz="4" w:space="0" w:color="000000"/>
              <w:bottom w:val="single" w:sz="4" w:space="0" w:color="000000"/>
              <w:right w:val="single" w:sz="4" w:space="0" w:color="000000"/>
            </w:tcBorders>
          </w:tcPr>
          <w:p w:rsidR="00FB237A" w:rsidRDefault="0055691B">
            <w:pPr>
              <w:spacing w:after="0" w:line="259" w:lineRule="auto"/>
              <w:ind w:left="0" w:right="71" w:firstLine="0"/>
              <w:jc w:val="center"/>
            </w:pPr>
            <w:r>
              <w:rPr>
                <w:rFonts w:ascii="Verdana" w:eastAsia="Verdana" w:hAnsi="Verdana" w:cs="Verdana"/>
                <w:b/>
                <w:sz w:val="18"/>
              </w:rPr>
              <w:t xml:space="preserve">24,82 </w:t>
            </w:r>
          </w:p>
        </w:tc>
      </w:tr>
    </w:tbl>
    <w:p w:rsidR="00FB237A" w:rsidRDefault="0055691B">
      <w:pPr>
        <w:spacing w:after="100" w:line="259" w:lineRule="auto"/>
        <w:ind w:left="0" w:firstLine="0"/>
        <w:jc w:val="left"/>
      </w:pPr>
      <w:r>
        <w:rPr>
          <w:b/>
        </w:rPr>
        <w:t xml:space="preserve"> </w:t>
      </w:r>
    </w:p>
    <w:p w:rsidR="00FB237A" w:rsidRDefault="0055691B">
      <w:pPr>
        <w:ind w:left="-5" w:right="61"/>
      </w:pPr>
      <w:r>
        <w:rPr>
          <w:b/>
        </w:rPr>
        <w:t>Segundo</w:t>
      </w:r>
      <w:r>
        <w:t xml:space="preserve">: Dar traslado de dicho acuerdo al Ministerio de Hacienda y Función Pública, a través de la plataforma telemática que habilita el propio Ministerio. </w:t>
      </w:r>
    </w:p>
    <w:p w:rsidR="00FB237A" w:rsidRDefault="0055691B">
      <w:pPr>
        <w:ind w:left="-5" w:right="61"/>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6819900</wp:posOffset>
                </wp:positionV>
                <wp:extent cx="161330" cy="3491484"/>
                <wp:effectExtent l="0" t="0" r="0" b="0"/>
                <wp:wrapTopAndBottom/>
                <wp:docPr id="159693" name="Group 159693"/>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6555" name="Rectangle 16555"/>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6556" name="Rectangle 16556"/>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Doc</w:t>
                              </w:r>
                              <w:r>
                                <w:rPr>
                                  <w:sz w:val="12"/>
                                </w:rPr>
                                <w:t xml:space="preserve">umento firmado electrónicamente desde la plataforma esPublico Gestiona | Página 52 de 72 </w:t>
                              </w:r>
                            </w:p>
                          </w:txbxContent>
                        </wps:txbx>
                        <wps:bodyPr horzOverflow="overflow" vert="horz" lIns="0" tIns="0" rIns="0" bIns="0" rtlCol="0">
                          <a:noAutofit/>
                        </wps:bodyPr>
                      </wps:wsp>
                    </wpg:wgp>
                  </a:graphicData>
                </a:graphic>
              </wp:anchor>
            </w:drawing>
          </mc:Choice>
          <mc:Fallback xmlns:a="http://schemas.openxmlformats.org/drawingml/2006/main">
            <w:pict>
              <v:group id="Group 159693" style="width:12.7031pt;height:274.92pt;position:absolute;mso-position-horizontal-relative:page;mso-position-horizontal:absolute;margin-left:682.278pt;mso-position-vertical-relative:page;margin-top:537pt;" coordsize="1613,34914">
                <v:rect id="Rectangle 16555"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6556"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72 </w:t>
                        </w:r>
                      </w:p>
                    </w:txbxContent>
                  </v:textbox>
                </v:rect>
                <w10:wrap type="topAndBottom"/>
              </v:group>
            </w:pict>
          </mc:Fallback>
        </mc:AlternateContent>
      </w:r>
      <w:r>
        <w:rPr>
          <w:b/>
        </w:rPr>
        <w:t>Tercero</w:t>
      </w:r>
      <w:r>
        <w:t xml:space="preserve">: Publicar en el portal web del Ayuntamiento de Candelaria, el Periodo Medio de Pago del Cuarto Trimestre del ejercicio 2019, en cumplimiento el Real Decreto 1040/2017, de 22 de diciembre.”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92" w:line="249" w:lineRule="auto"/>
        <w:ind w:left="-5" w:right="62"/>
      </w:pPr>
      <w:r>
        <w:rPr>
          <w:sz w:val="24"/>
        </w:rPr>
        <w:t xml:space="preserve">  </w:t>
      </w:r>
      <w:r>
        <w:rPr>
          <w:b/>
          <w:sz w:val="24"/>
        </w:rPr>
        <w:t xml:space="preserve">5.- </w:t>
      </w:r>
      <w:r>
        <w:rPr>
          <w:b/>
          <w:sz w:val="24"/>
        </w:rPr>
        <w:t>Expediente 537/2020. Moción de Grupo Mixto por RE 1103/2020 de 21 de enero de 2020, para la actualización del Plan de Emergencia Municipal.</w:t>
      </w:r>
      <w:r>
        <w:rPr>
          <w:sz w:val="24"/>
        </w:rPr>
        <w:t xml:space="preserve"> </w:t>
      </w:r>
    </w:p>
    <w:p w:rsidR="00FB237A" w:rsidRDefault="0055691B">
      <w:pPr>
        <w:spacing w:after="100" w:line="259" w:lineRule="auto"/>
        <w:ind w:left="0" w:firstLine="0"/>
        <w:jc w:val="left"/>
      </w:pPr>
      <w:r>
        <w:rPr>
          <w:b/>
        </w:rPr>
        <w:t xml:space="preserve"> </w:t>
      </w:r>
    </w:p>
    <w:p w:rsidR="00FB237A" w:rsidRDefault="0055691B">
      <w:pPr>
        <w:spacing w:after="113" w:line="248" w:lineRule="auto"/>
        <w:ind w:left="-5" w:right="58"/>
      </w:pPr>
      <w:r>
        <w:rPr>
          <w:b/>
        </w:rPr>
        <w:t xml:space="preserve">Consta en el expediente electrónico la referida moción que se inserta literalmente: </w:t>
      </w:r>
    </w:p>
    <w:p w:rsidR="00FB237A" w:rsidRDefault="0055691B">
      <w:pPr>
        <w:spacing w:after="98" w:line="259" w:lineRule="auto"/>
        <w:ind w:left="0" w:firstLine="0"/>
        <w:jc w:val="left"/>
      </w:pPr>
      <w:r>
        <w:rPr>
          <w:b/>
        </w:rPr>
        <w:t xml:space="preserve"> </w:t>
      </w:r>
    </w:p>
    <w:p w:rsidR="00FB237A" w:rsidRDefault="0055691B">
      <w:pPr>
        <w:spacing w:after="141" w:line="259" w:lineRule="auto"/>
        <w:ind w:left="0" w:firstLine="0"/>
        <w:jc w:val="left"/>
      </w:pPr>
      <w:r>
        <w:rPr>
          <w:b/>
        </w:rPr>
        <w:t xml:space="preserve"> </w:t>
      </w:r>
    </w:p>
    <w:p w:rsidR="00FB237A" w:rsidRDefault="0055691B">
      <w:pPr>
        <w:spacing w:after="85" w:line="241" w:lineRule="auto"/>
        <w:ind w:left="0" w:right="76" w:firstLine="0"/>
      </w:pPr>
      <w:r>
        <w:rPr>
          <w:b/>
        </w:rPr>
        <w:t xml:space="preserve">       </w:t>
      </w:r>
      <w:r>
        <w:rPr>
          <w:b/>
          <w:sz w:val="26"/>
        </w:rPr>
        <w:t>MOCIÓN para actua</w:t>
      </w:r>
      <w:r>
        <w:rPr>
          <w:b/>
          <w:sz w:val="26"/>
        </w:rPr>
        <w:t>lización del Plan de Emergencias Municipal; la elaboración del Plan de autoprotección de núcleos ante incendios forestales; la elaboración de Planes de información y evacuación en los entornos urbanos con riesgos altos de origen industrial; y la garantía d</w:t>
      </w:r>
      <w:r>
        <w:rPr>
          <w:b/>
          <w:sz w:val="26"/>
        </w:rPr>
        <w:t>e información a la población.</w:t>
      </w:r>
      <w:r>
        <w:t xml:space="preserve"> </w:t>
      </w:r>
    </w:p>
    <w:p w:rsidR="00FB237A" w:rsidRDefault="0055691B">
      <w:pPr>
        <w:spacing w:after="93" w:line="259" w:lineRule="auto"/>
        <w:ind w:left="0" w:firstLine="0"/>
        <w:jc w:val="left"/>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54671" name="Group 154671"/>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6697" name="Rectangle 16697"/>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6698" name="Rectangle 16698"/>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53 de 72 </w:t>
                              </w:r>
                            </w:p>
                          </w:txbxContent>
                        </wps:txbx>
                        <wps:bodyPr horzOverflow="overflow" vert="horz" lIns="0" tIns="0" rIns="0" bIns="0" rtlCol="0">
                          <a:noAutofit/>
                        </wps:bodyPr>
                      </wps:wsp>
                    </wpg:wgp>
                  </a:graphicData>
                </a:graphic>
              </wp:anchor>
            </w:drawing>
          </mc:Choice>
          <mc:Fallback xmlns:a="http://schemas.openxmlformats.org/drawingml/2006/main">
            <w:pict>
              <v:group id="Group 154671" style="width:12.7031pt;height:274.92pt;position:absolute;mso-position-horizontal-relative:page;mso-position-horizontal:absolute;margin-left:682.278pt;mso-position-vertical-relative:page;margin-top:537pt;" coordsize="1613,34914">
                <v:rect id="Rectangle 16697"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6698"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72 </w:t>
                        </w:r>
                      </w:p>
                    </w:txbxContent>
                  </v:textbox>
                </v:rect>
                <w10:wrap type="square"/>
              </v:group>
            </w:pict>
          </mc:Fallback>
        </mc:AlternateContent>
      </w:r>
      <w:r>
        <w:t xml:space="preserve"> </w:t>
      </w:r>
    </w:p>
    <w:p w:rsidR="00FB237A" w:rsidRDefault="0055691B">
      <w:pPr>
        <w:spacing w:after="52" w:line="259" w:lineRule="auto"/>
        <w:ind w:left="0" w:right="2496" w:firstLine="0"/>
        <w:jc w:val="center"/>
      </w:pPr>
      <w:r>
        <w:rPr>
          <w:noProof/>
        </w:rPr>
        <w:drawing>
          <wp:inline distT="0" distB="0" distL="0" distR="0">
            <wp:extent cx="4494276" cy="1574292"/>
            <wp:effectExtent l="0" t="0" r="0" b="0"/>
            <wp:docPr id="16694" name="Picture 16694"/>
            <wp:cNvGraphicFramePr/>
            <a:graphic xmlns:a="http://schemas.openxmlformats.org/drawingml/2006/main">
              <a:graphicData uri="http://schemas.openxmlformats.org/drawingml/2006/picture">
                <pic:pic xmlns:pic="http://schemas.openxmlformats.org/drawingml/2006/picture">
                  <pic:nvPicPr>
                    <pic:cNvPr id="16694" name="Picture 16694"/>
                    <pic:cNvPicPr/>
                  </pic:nvPicPr>
                  <pic:blipFill>
                    <a:blip r:embed="rId11"/>
                    <a:stretch>
                      <a:fillRect/>
                    </a:stretch>
                  </pic:blipFill>
                  <pic:spPr>
                    <a:xfrm>
                      <a:off x="0" y="0"/>
                      <a:ext cx="4494276" cy="1574292"/>
                    </a:xfrm>
                    <a:prstGeom prst="rect">
                      <a:avLst/>
                    </a:prstGeom>
                  </pic:spPr>
                </pic:pic>
              </a:graphicData>
            </a:graphic>
          </wp:inline>
        </w:drawing>
      </w:r>
      <w:r>
        <w:t xml:space="preserve"> </w:t>
      </w:r>
    </w:p>
    <w:p w:rsidR="00FB237A" w:rsidRDefault="0055691B">
      <w:pPr>
        <w:spacing w:after="95" w:line="259" w:lineRule="auto"/>
        <w:ind w:left="0" w:firstLine="0"/>
        <w:jc w:val="left"/>
      </w:pPr>
      <w:r>
        <w:t xml:space="preserve"> </w:t>
      </w:r>
    </w:p>
    <w:p w:rsidR="00FB237A" w:rsidRDefault="0055691B">
      <w:pPr>
        <w:spacing w:after="112" w:line="259" w:lineRule="auto"/>
        <w:ind w:left="0" w:firstLine="0"/>
        <w:jc w:val="left"/>
      </w:pPr>
      <w:r>
        <w:rPr>
          <w:b/>
        </w:rPr>
        <w:t xml:space="preserve">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p>
    <w:p w:rsidR="00FB237A" w:rsidRDefault="0055691B">
      <w:pPr>
        <w:spacing w:after="0"/>
        <w:ind w:left="-5" w:right="61"/>
      </w:pPr>
      <w:r>
        <w:t xml:space="preserve">María del Carmen Coello González, Concejala del Grupo Municipal Mixto y Portavoz de </w:t>
      </w:r>
      <w:r>
        <w:rPr>
          <w:i/>
        </w:rPr>
        <w:t xml:space="preserve">Sí se puede </w:t>
      </w:r>
      <w:r>
        <w:t>en Candelaria, en uso de las atribuciones que le confiere el Reglamento Orgánico Municipal, presenta al Pleno del Ilustre Ayuntamiento de Candelaria la presente</w:t>
      </w:r>
      <w:r>
        <w:t xml:space="preserve"> MOCIÓN para su debate y aprobación si procede, de acuerdo con la siguiente</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p>
    <w:p w:rsidR="00FB237A" w:rsidRDefault="0055691B">
      <w:pPr>
        <w:pStyle w:val="Ttulo3"/>
        <w:spacing w:after="10"/>
        <w:ind w:right="74"/>
      </w:pPr>
      <w:r>
        <w:t>EXPOSICIÓN DE MOTIVOS</w:t>
      </w:r>
      <w:r>
        <w:rPr>
          <w:rFonts w:ascii="Times New Roman" w:eastAsia="Times New Roman" w:hAnsi="Times New Roman" w:cs="Times New Roman"/>
          <w:b w:val="0"/>
          <w:sz w:val="24"/>
        </w:rPr>
        <w:t xml:space="preserve">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p>
    <w:p w:rsidR="00FB237A" w:rsidRDefault="0055691B">
      <w:pPr>
        <w:spacing w:after="0"/>
        <w:ind w:left="-5" w:right="61"/>
      </w:pPr>
      <w:r>
        <w:t>Los Planes de Emergencia Municipal, PEMU deben servir para que los municipios analicen y estudien de manera continua los riesgos a los que se enfrentan y los pasos a seguir para actuar ante cada una de las potenciales situaciones de emergencia. Una buena p</w:t>
      </w:r>
      <w:r>
        <w:t>lanificación es fundamental para la seguridad de la población y, en consecuencia, mejora la calidad y la rapidez de las formas y tiempos de respuesta ante una situación adversa.</w:t>
      </w:r>
      <w:r>
        <w:rPr>
          <w:rFonts w:ascii="Times New Roman" w:eastAsia="Times New Roman" w:hAnsi="Times New Roman" w:cs="Times New Roman"/>
          <w:sz w:val="24"/>
        </w:rPr>
        <w:t xml:space="preserve"> </w:t>
      </w:r>
    </w:p>
    <w:p w:rsidR="00FB237A" w:rsidRDefault="0055691B">
      <w:pPr>
        <w:spacing w:after="0"/>
        <w:ind w:left="-5" w:right="61"/>
      </w:pPr>
      <w:r>
        <w:t>En Candelaria contamos con un Plan de Emergencias Municipal elaborado en 2010</w:t>
      </w:r>
      <w:r>
        <w:t xml:space="preserve"> homologado por el Gobierno de Canarias que, en su primera Memoria 2008-2011 y única que figura en la web municipal, establece en la introducción lo siguiente: “El gran desarrollo y crecimiento del Municipio de Candelaria, la actividad industrial que se de</w:t>
      </w:r>
      <w:r>
        <w:t>sarrolla en éste, así como el aumento de fenómenos meteorológicos adversos y su radicalización, han puesto de manifiesto los peligros potenciales para los habitantes del municipio. La heterogeneidad de las situaciones de emergencias previsibles, generan pa</w:t>
      </w:r>
      <w:r>
        <w:t>ralelamente un catálogo de recursos óptimos para hacerles frente desde la Prevención, la Planificación, la Intervención directa en caso de emergencia y la Rehabilitación de los servicios públicos esenciales.”</w:t>
      </w:r>
      <w:r>
        <w:rPr>
          <w:rFonts w:ascii="Times New Roman" w:eastAsia="Times New Roman" w:hAnsi="Times New Roman" w:cs="Times New Roman"/>
          <w:sz w:val="24"/>
        </w:rPr>
        <w:t xml:space="preserve"> </w:t>
      </w:r>
    </w:p>
    <w:p w:rsidR="00FB237A" w:rsidRDefault="0055691B">
      <w:pPr>
        <w:spacing w:after="0"/>
        <w:ind w:left="-5" w:right="61"/>
      </w:pPr>
      <w:r>
        <w:t>En febrero de 2018 se aprobó por el Pleno de C</w:t>
      </w:r>
      <w:r>
        <w:t>andelaria una Moción de Sí se puede que recogió los siguientes acuerdos: 1.- Elaborar y ejecutar un programa de acciones concretas en 2018 y 2019 de INFORMACIÓN a la ciudadanía respecto al Plan de Emergencias Municipal y sus planes de autoprotección. 2.- E</w:t>
      </w:r>
      <w:r>
        <w:t>laborar y ejecutar un programa de acciones concretas en 2018 y 2019 de FORMACIÓN a la ciudadanía para su capacitación respecto a los riesgos potenciales y las emergencias que pudieran afectar a Candelaria . 3.- Incorporar al PEMU, si no estuviera ya inclui</w:t>
      </w:r>
      <w:r>
        <w:t>do en alguna actualización reciente, como riesgos con sus correspondientes medidas de autoprotección: la proximidad a viviendas de la Central de Las Caletillas, la actividad industrial del Polígono de Güímar, y la existencia de estaciones de servicio inser</w:t>
      </w:r>
      <w:r>
        <w:t>tas en la trama urbana. 4.- Actualizar la información referida a Protección Civil en la página web municipal incluyendo, si causas justificadas no lo impiden, el texto íntegro del PEMU. Y se añadió un quinto acuerdo, a propuesta de CC, para que si fuera ne</w:t>
      </w:r>
      <w:r>
        <w:t xml:space="preserve">cesario personal para las tareas de actualización del Plan se dotara de estos recursos suficientemente. </w:t>
      </w:r>
      <w:r>
        <w:rPr>
          <w:rFonts w:ascii="Times New Roman" w:eastAsia="Times New Roman" w:hAnsi="Times New Roman" w:cs="Times New Roman"/>
          <w:sz w:val="24"/>
        </w:rPr>
        <w:t xml:space="preserve"> </w:t>
      </w:r>
    </w:p>
    <w:p w:rsidR="00FB237A" w:rsidRDefault="0055691B">
      <w:pPr>
        <w:spacing w:after="0"/>
        <w:ind w:left="-5" w:right="61"/>
      </w:pPr>
      <w:r>
        <w:t>En el debate de la Moción se planteó por la Sra. Alcaldesa que el PEMU estaba en fase de revisión y que en 6 u 8 meses podía estar completamente elabo</w:t>
      </w:r>
      <w:r>
        <w:t>rado para venir a aprobación por el Pleno. Han transcurrido dos años desde entonces y el PEMU no ha llegado al Pleno del Ayuntamiento de Candelaria, y tampoco tenemos constancia de que se hayan ejecutado el resto de los acuerdos, con la excepción de colgar</w:t>
      </w:r>
      <w:r>
        <w:t xml:space="preserve"> el PEMU en la web. Debemos tener en cuenta que el propio PEMU establece lo siguiente:</w:t>
      </w:r>
      <w:r>
        <w:rPr>
          <w:rFonts w:ascii="Times New Roman" w:eastAsia="Times New Roman" w:hAnsi="Times New Roman" w:cs="Times New Roman"/>
          <w:sz w:val="24"/>
        </w:rPr>
        <w:t xml:space="preserve"> </w:t>
      </w:r>
    </w:p>
    <w:p w:rsidR="00FB237A" w:rsidRDefault="0055691B">
      <w:pPr>
        <w:spacing w:after="3"/>
        <w:ind w:left="-5" w:right="61"/>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57103" name="Group 157103"/>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6847" name="Rectangle 16847"/>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6848" name="Rectangle 16848"/>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w:t>
                              </w:r>
                              <w:r>
                                <w:rPr>
                                  <w:sz w:val="12"/>
                                </w:rPr>
                                <w:t xml:space="preserve">Gestiona | Página 54 de 72 </w:t>
                              </w:r>
                            </w:p>
                          </w:txbxContent>
                        </wps:txbx>
                        <wps:bodyPr horzOverflow="overflow" vert="horz" lIns="0" tIns="0" rIns="0" bIns="0" rtlCol="0">
                          <a:noAutofit/>
                        </wps:bodyPr>
                      </wps:wsp>
                    </wpg:wgp>
                  </a:graphicData>
                </a:graphic>
              </wp:anchor>
            </w:drawing>
          </mc:Choice>
          <mc:Fallback xmlns:a="http://schemas.openxmlformats.org/drawingml/2006/main">
            <w:pict>
              <v:group id="Group 157103" style="width:12.7031pt;height:274.92pt;position:absolute;mso-position-horizontal-relative:page;mso-position-horizontal:absolute;margin-left:682.278pt;mso-position-vertical-relative:page;margin-top:537pt;" coordsize="1613,34914">
                <v:rect id="Rectangle 16847"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6848"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72 </w:t>
                        </w:r>
                      </w:p>
                    </w:txbxContent>
                  </v:textbox>
                </v:rect>
                <w10:wrap type="square"/>
              </v:group>
            </w:pict>
          </mc:Fallback>
        </mc:AlternateContent>
      </w:r>
      <w:r>
        <w:t>“Para una buena implantación del PEMU de Candelaria se tendrán que llevar a cabo las siguientes líneas estratégicas que se desgranarán en acciones concretas para un buen funcionamiento, estas líneas maestras son: […]</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t xml:space="preserve"> </w:t>
      </w:r>
    </w:p>
    <w:p w:rsidR="00FB237A" w:rsidRDefault="0055691B">
      <w:pPr>
        <w:spacing w:after="203" w:line="259" w:lineRule="auto"/>
        <w:ind w:left="-48" w:right="-587" w:firstLine="0"/>
        <w:jc w:val="left"/>
      </w:pPr>
      <w:r>
        <w:rPr>
          <w:rFonts w:ascii="Calibri" w:eastAsia="Calibri" w:hAnsi="Calibri" w:cs="Calibri"/>
          <w:noProof/>
        </w:rPr>
        <mc:AlternateContent>
          <mc:Choice Requires="wpg">
            <w:drawing>
              <wp:inline distT="0" distB="0" distL="0" distR="0">
                <wp:extent cx="6522161" cy="1879473"/>
                <wp:effectExtent l="0" t="0" r="0" b="0"/>
                <wp:docPr id="157097" name="Group 157097"/>
                <wp:cNvGraphicFramePr/>
                <a:graphic xmlns:a="http://schemas.openxmlformats.org/drawingml/2006/main">
                  <a:graphicData uri="http://schemas.microsoft.com/office/word/2010/wordprocessingGroup">
                    <wpg:wgp>
                      <wpg:cNvGrpSpPr/>
                      <wpg:grpSpPr>
                        <a:xfrm>
                          <a:off x="0" y="0"/>
                          <a:ext cx="6522161" cy="1879473"/>
                          <a:chOff x="0" y="0"/>
                          <a:chExt cx="6522161" cy="1879473"/>
                        </a:xfrm>
                      </wpg:grpSpPr>
                      <wps:wsp>
                        <wps:cNvPr id="16788" name="Rectangle 16788"/>
                        <wps:cNvSpPr/>
                        <wps:spPr>
                          <a:xfrm>
                            <a:off x="411429" y="475789"/>
                            <a:ext cx="70942" cy="202494"/>
                          </a:xfrm>
                          <a:prstGeom prst="rect">
                            <a:avLst/>
                          </a:prstGeom>
                          <a:ln>
                            <a:noFill/>
                          </a:ln>
                        </wps:spPr>
                        <wps:txbx>
                          <w:txbxContent>
                            <w:p w:rsidR="00FB237A" w:rsidRDefault="0055691B">
                              <w:pPr>
                                <w:spacing w:after="160" w:line="259" w:lineRule="auto"/>
                                <w:ind w:left="0" w:firstLine="0"/>
                                <w:jc w:val="left"/>
                              </w:pPr>
                              <w:r>
                                <w:rPr>
                                  <w:sz w:val="24"/>
                                </w:rPr>
                                <w:t>•</w:t>
                              </w:r>
                            </w:p>
                          </w:txbxContent>
                        </wps:txbx>
                        <wps:bodyPr horzOverflow="overflow" vert="horz" lIns="0" tIns="0" rIns="0" bIns="0" rtlCol="0">
                          <a:noAutofit/>
                        </wps:bodyPr>
                      </wps:wsp>
                      <wps:wsp>
                        <wps:cNvPr id="16789" name="Rectangle 16789"/>
                        <wps:cNvSpPr/>
                        <wps:spPr>
                          <a:xfrm>
                            <a:off x="464769" y="448818"/>
                            <a:ext cx="56314" cy="226002"/>
                          </a:xfrm>
                          <a:prstGeom prst="rect">
                            <a:avLst/>
                          </a:prstGeom>
                          <a:ln>
                            <a:noFill/>
                          </a:ln>
                        </wps:spPr>
                        <wps:txbx>
                          <w:txbxContent>
                            <w:p w:rsidR="00FB237A" w:rsidRDefault="0055691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790" name="Rectangle 16790"/>
                        <wps:cNvSpPr/>
                        <wps:spPr>
                          <a:xfrm>
                            <a:off x="531825" y="459852"/>
                            <a:ext cx="5834137" cy="207921"/>
                          </a:xfrm>
                          <a:prstGeom prst="rect">
                            <a:avLst/>
                          </a:prstGeom>
                          <a:ln>
                            <a:noFill/>
                          </a:ln>
                        </wps:spPr>
                        <wps:txbx>
                          <w:txbxContent>
                            <w:p w:rsidR="00FB237A" w:rsidRDefault="0055691B">
                              <w:pPr>
                                <w:spacing w:after="160" w:line="259" w:lineRule="auto"/>
                                <w:ind w:left="0" w:firstLine="0"/>
                                <w:jc w:val="left"/>
                              </w:pPr>
                              <w:r>
                                <w:t>Realización de programas de información a la población de Candelaria</w:t>
                              </w:r>
                            </w:p>
                          </w:txbxContent>
                        </wps:txbx>
                        <wps:bodyPr horzOverflow="overflow" vert="horz" lIns="0" tIns="0" rIns="0" bIns="0" rtlCol="0">
                          <a:noAutofit/>
                        </wps:bodyPr>
                      </wps:wsp>
                      <wps:wsp>
                        <wps:cNvPr id="16791" name="Rectangle 16791"/>
                        <wps:cNvSpPr/>
                        <wps:spPr>
                          <a:xfrm>
                            <a:off x="4920057" y="450952"/>
                            <a:ext cx="50673" cy="224381"/>
                          </a:xfrm>
                          <a:prstGeom prst="rect">
                            <a:avLst/>
                          </a:prstGeom>
                          <a:ln>
                            <a:noFill/>
                          </a:ln>
                        </wps:spPr>
                        <wps:txbx>
                          <w:txbxContent>
                            <w:p w:rsidR="00FB237A" w:rsidRDefault="0055691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0097" name="Shape 170097"/>
                        <wps:cNvSpPr/>
                        <wps:spPr>
                          <a:xfrm>
                            <a:off x="6519113" y="0"/>
                            <a:ext cx="9144" cy="745236"/>
                          </a:xfrm>
                          <a:custGeom>
                            <a:avLst/>
                            <a:gdLst/>
                            <a:ahLst/>
                            <a:cxnLst/>
                            <a:rect l="0" t="0" r="0" b="0"/>
                            <a:pathLst>
                              <a:path w="9144" h="745236">
                                <a:moveTo>
                                  <a:pt x="0" y="0"/>
                                </a:moveTo>
                                <a:lnTo>
                                  <a:pt x="9144" y="0"/>
                                </a:lnTo>
                                <a:lnTo>
                                  <a:pt x="9144" y="745236"/>
                                </a:lnTo>
                                <a:lnTo>
                                  <a:pt x="0" y="7452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70098" name="Shape 170098"/>
                        <wps:cNvSpPr/>
                        <wps:spPr>
                          <a:xfrm>
                            <a:off x="6516065" y="0"/>
                            <a:ext cx="9144" cy="745236"/>
                          </a:xfrm>
                          <a:custGeom>
                            <a:avLst/>
                            <a:gdLst/>
                            <a:ahLst/>
                            <a:cxnLst/>
                            <a:rect l="0" t="0" r="0" b="0"/>
                            <a:pathLst>
                              <a:path w="9144" h="745236">
                                <a:moveTo>
                                  <a:pt x="0" y="0"/>
                                </a:moveTo>
                                <a:lnTo>
                                  <a:pt x="9144" y="0"/>
                                </a:lnTo>
                                <a:lnTo>
                                  <a:pt x="9144" y="745236"/>
                                </a:lnTo>
                                <a:lnTo>
                                  <a:pt x="0" y="7452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800" name="Rectangle 16800"/>
                        <wps:cNvSpPr/>
                        <wps:spPr>
                          <a:xfrm>
                            <a:off x="411429" y="826309"/>
                            <a:ext cx="70942" cy="202494"/>
                          </a:xfrm>
                          <a:prstGeom prst="rect">
                            <a:avLst/>
                          </a:prstGeom>
                          <a:ln>
                            <a:noFill/>
                          </a:ln>
                        </wps:spPr>
                        <wps:txbx>
                          <w:txbxContent>
                            <w:p w:rsidR="00FB237A" w:rsidRDefault="0055691B">
                              <w:pPr>
                                <w:spacing w:after="160" w:line="259" w:lineRule="auto"/>
                                <w:ind w:left="0" w:firstLine="0"/>
                                <w:jc w:val="left"/>
                              </w:pPr>
                              <w:r>
                                <w:rPr>
                                  <w:sz w:val="24"/>
                                </w:rPr>
                                <w:t>•</w:t>
                              </w:r>
                            </w:p>
                          </w:txbxContent>
                        </wps:txbx>
                        <wps:bodyPr horzOverflow="overflow" vert="horz" lIns="0" tIns="0" rIns="0" bIns="0" rtlCol="0">
                          <a:noAutofit/>
                        </wps:bodyPr>
                      </wps:wsp>
                      <wps:wsp>
                        <wps:cNvPr id="16801" name="Rectangle 16801"/>
                        <wps:cNvSpPr/>
                        <wps:spPr>
                          <a:xfrm>
                            <a:off x="464769" y="799338"/>
                            <a:ext cx="56314" cy="226002"/>
                          </a:xfrm>
                          <a:prstGeom prst="rect">
                            <a:avLst/>
                          </a:prstGeom>
                          <a:ln>
                            <a:noFill/>
                          </a:ln>
                        </wps:spPr>
                        <wps:txbx>
                          <w:txbxContent>
                            <w:p w:rsidR="00FB237A" w:rsidRDefault="0055691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802" name="Rectangle 16802"/>
                        <wps:cNvSpPr/>
                        <wps:spPr>
                          <a:xfrm>
                            <a:off x="531825" y="810371"/>
                            <a:ext cx="3315024" cy="207922"/>
                          </a:xfrm>
                          <a:prstGeom prst="rect">
                            <a:avLst/>
                          </a:prstGeom>
                          <a:ln>
                            <a:noFill/>
                          </a:ln>
                        </wps:spPr>
                        <wps:txbx>
                          <w:txbxContent>
                            <w:p w:rsidR="00FB237A" w:rsidRDefault="0055691B">
                              <w:pPr>
                                <w:spacing w:after="160" w:line="259" w:lineRule="auto"/>
                                <w:ind w:left="0" w:firstLine="0"/>
                                <w:jc w:val="left"/>
                              </w:pPr>
                              <w:r>
                                <w:t>Realización de ejercicios de adiestramie</w:t>
                              </w:r>
                            </w:p>
                          </w:txbxContent>
                        </wps:txbx>
                        <wps:bodyPr horzOverflow="overflow" vert="horz" lIns="0" tIns="0" rIns="0" bIns="0" rtlCol="0">
                          <a:noAutofit/>
                        </wps:bodyPr>
                      </wps:wsp>
                      <wps:wsp>
                        <wps:cNvPr id="16803" name="Rectangle 16803"/>
                        <wps:cNvSpPr/>
                        <wps:spPr>
                          <a:xfrm>
                            <a:off x="3025470" y="810371"/>
                            <a:ext cx="2500061" cy="207922"/>
                          </a:xfrm>
                          <a:prstGeom prst="rect">
                            <a:avLst/>
                          </a:prstGeom>
                          <a:ln>
                            <a:noFill/>
                          </a:ln>
                        </wps:spPr>
                        <wps:txbx>
                          <w:txbxContent>
                            <w:p w:rsidR="00FB237A" w:rsidRDefault="0055691B">
                              <w:pPr>
                                <w:spacing w:after="160" w:line="259" w:lineRule="auto"/>
                                <w:ind w:left="0" w:firstLine="0"/>
                                <w:jc w:val="left"/>
                              </w:pPr>
                              <w:r>
                                <w:t>nto, preparación de simulacro.</w:t>
                              </w:r>
                            </w:p>
                          </w:txbxContent>
                        </wps:txbx>
                        <wps:bodyPr horzOverflow="overflow" vert="horz" lIns="0" tIns="0" rIns="0" bIns="0" rtlCol="0">
                          <a:noAutofit/>
                        </wps:bodyPr>
                      </wps:wsp>
                      <wps:wsp>
                        <wps:cNvPr id="16804" name="Rectangle 16804"/>
                        <wps:cNvSpPr/>
                        <wps:spPr>
                          <a:xfrm>
                            <a:off x="4904816" y="801472"/>
                            <a:ext cx="50673" cy="224380"/>
                          </a:xfrm>
                          <a:prstGeom prst="rect">
                            <a:avLst/>
                          </a:prstGeom>
                          <a:ln>
                            <a:noFill/>
                          </a:ln>
                        </wps:spPr>
                        <wps:txbx>
                          <w:txbxContent>
                            <w:p w:rsidR="00FB237A" w:rsidRDefault="0055691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0099" name="Shape 170099"/>
                        <wps:cNvSpPr/>
                        <wps:spPr>
                          <a:xfrm>
                            <a:off x="6519113" y="745312"/>
                            <a:ext cx="9144" cy="349301"/>
                          </a:xfrm>
                          <a:custGeom>
                            <a:avLst/>
                            <a:gdLst/>
                            <a:ahLst/>
                            <a:cxnLst/>
                            <a:rect l="0" t="0" r="0" b="0"/>
                            <a:pathLst>
                              <a:path w="9144" h="349301">
                                <a:moveTo>
                                  <a:pt x="0" y="0"/>
                                </a:moveTo>
                                <a:lnTo>
                                  <a:pt x="9144" y="0"/>
                                </a:lnTo>
                                <a:lnTo>
                                  <a:pt x="9144" y="349301"/>
                                </a:lnTo>
                                <a:lnTo>
                                  <a:pt x="0" y="349301"/>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70100" name="Shape 170100"/>
                        <wps:cNvSpPr/>
                        <wps:spPr>
                          <a:xfrm>
                            <a:off x="6516065" y="745312"/>
                            <a:ext cx="9144" cy="349301"/>
                          </a:xfrm>
                          <a:custGeom>
                            <a:avLst/>
                            <a:gdLst/>
                            <a:ahLst/>
                            <a:cxnLst/>
                            <a:rect l="0" t="0" r="0" b="0"/>
                            <a:pathLst>
                              <a:path w="9144" h="349301">
                                <a:moveTo>
                                  <a:pt x="0" y="0"/>
                                </a:moveTo>
                                <a:lnTo>
                                  <a:pt x="9144" y="0"/>
                                </a:lnTo>
                                <a:lnTo>
                                  <a:pt x="9144" y="349301"/>
                                </a:lnTo>
                                <a:lnTo>
                                  <a:pt x="0" y="349301"/>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808" name="Rectangle 16808"/>
                        <wps:cNvSpPr/>
                        <wps:spPr>
                          <a:xfrm>
                            <a:off x="411429" y="1175686"/>
                            <a:ext cx="70942" cy="202494"/>
                          </a:xfrm>
                          <a:prstGeom prst="rect">
                            <a:avLst/>
                          </a:prstGeom>
                          <a:ln>
                            <a:noFill/>
                          </a:ln>
                        </wps:spPr>
                        <wps:txbx>
                          <w:txbxContent>
                            <w:p w:rsidR="00FB237A" w:rsidRDefault="0055691B">
                              <w:pPr>
                                <w:spacing w:after="160" w:line="259" w:lineRule="auto"/>
                                <w:ind w:left="0" w:firstLine="0"/>
                                <w:jc w:val="left"/>
                              </w:pPr>
                              <w:r>
                                <w:rPr>
                                  <w:sz w:val="24"/>
                                </w:rPr>
                                <w:t>•</w:t>
                              </w:r>
                            </w:p>
                          </w:txbxContent>
                        </wps:txbx>
                        <wps:bodyPr horzOverflow="overflow" vert="horz" lIns="0" tIns="0" rIns="0" bIns="0" rtlCol="0">
                          <a:noAutofit/>
                        </wps:bodyPr>
                      </wps:wsp>
                      <wps:wsp>
                        <wps:cNvPr id="16809" name="Rectangle 16809"/>
                        <wps:cNvSpPr/>
                        <wps:spPr>
                          <a:xfrm>
                            <a:off x="464769" y="1148715"/>
                            <a:ext cx="56314" cy="226002"/>
                          </a:xfrm>
                          <a:prstGeom prst="rect">
                            <a:avLst/>
                          </a:prstGeom>
                          <a:ln>
                            <a:noFill/>
                          </a:ln>
                        </wps:spPr>
                        <wps:txbx>
                          <w:txbxContent>
                            <w:p w:rsidR="00FB237A" w:rsidRDefault="0055691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810" name="Rectangle 16810"/>
                        <wps:cNvSpPr/>
                        <wps:spPr>
                          <a:xfrm>
                            <a:off x="531825" y="1159749"/>
                            <a:ext cx="7457015" cy="207922"/>
                          </a:xfrm>
                          <a:prstGeom prst="rect">
                            <a:avLst/>
                          </a:prstGeom>
                          <a:ln>
                            <a:noFill/>
                          </a:ln>
                        </wps:spPr>
                        <wps:txbx>
                          <w:txbxContent>
                            <w:p w:rsidR="00FB237A" w:rsidRDefault="0055691B">
                              <w:pPr>
                                <w:spacing w:after="160" w:line="259" w:lineRule="auto"/>
                                <w:ind w:left="0" w:firstLine="0"/>
                                <w:jc w:val="left"/>
                              </w:pPr>
                              <w:r>
                                <w:t xml:space="preserve">Realización de Simulacros, tanto específicos por riesgos y zonas de riesgo, como a nivel </w:t>
                              </w:r>
                            </w:p>
                          </w:txbxContent>
                        </wps:txbx>
                        <wps:bodyPr horzOverflow="overflow" vert="horz" lIns="0" tIns="0" rIns="0" bIns="0" rtlCol="0">
                          <a:noAutofit/>
                        </wps:bodyPr>
                      </wps:wsp>
                      <wps:wsp>
                        <wps:cNvPr id="170101" name="Shape 170101"/>
                        <wps:cNvSpPr/>
                        <wps:spPr>
                          <a:xfrm>
                            <a:off x="6519113" y="1094613"/>
                            <a:ext cx="9144" cy="224028"/>
                          </a:xfrm>
                          <a:custGeom>
                            <a:avLst/>
                            <a:gdLst/>
                            <a:ahLst/>
                            <a:cxnLst/>
                            <a:rect l="0" t="0" r="0" b="0"/>
                            <a:pathLst>
                              <a:path w="9144" h="224028">
                                <a:moveTo>
                                  <a:pt x="0" y="0"/>
                                </a:moveTo>
                                <a:lnTo>
                                  <a:pt x="9144" y="0"/>
                                </a:lnTo>
                                <a:lnTo>
                                  <a:pt x="9144" y="224028"/>
                                </a:lnTo>
                                <a:lnTo>
                                  <a:pt x="0" y="22402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70102" name="Shape 170102"/>
                        <wps:cNvSpPr/>
                        <wps:spPr>
                          <a:xfrm>
                            <a:off x="6516065" y="1094613"/>
                            <a:ext cx="9144" cy="224028"/>
                          </a:xfrm>
                          <a:custGeom>
                            <a:avLst/>
                            <a:gdLst/>
                            <a:ahLst/>
                            <a:cxnLst/>
                            <a:rect l="0" t="0" r="0" b="0"/>
                            <a:pathLst>
                              <a:path w="9144" h="224028">
                                <a:moveTo>
                                  <a:pt x="0" y="0"/>
                                </a:moveTo>
                                <a:lnTo>
                                  <a:pt x="9144" y="0"/>
                                </a:lnTo>
                                <a:lnTo>
                                  <a:pt x="9144" y="224028"/>
                                </a:lnTo>
                                <a:lnTo>
                                  <a:pt x="0" y="22402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814" name="Rectangle 16814"/>
                        <wps:cNvSpPr/>
                        <wps:spPr>
                          <a:xfrm>
                            <a:off x="531825" y="1347630"/>
                            <a:ext cx="4541639" cy="175277"/>
                          </a:xfrm>
                          <a:prstGeom prst="rect">
                            <a:avLst/>
                          </a:prstGeom>
                          <a:ln>
                            <a:noFill/>
                          </a:ln>
                        </wps:spPr>
                        <wps:txbx>
                          <w:txbxContent>
                            <w:p w:rsidR="00FB237A" w:rsidRDefault="0055691B">
                              <w:pPr>
                                <w:spacing w:after="160" w:line="259" w:lineRule="auto"/>
                                <w:ind w:left="0" w:firstLine="0"/>
                                <w:jc w:val="left"/>
                              </w:pPr>
                              <w:r>
                                <w:t>general, con una participación activa de la ciudadanía.”</w:t>
                              </w:r>
                            </w:p>
                          </w:txbxContent>
                        </wps:txbx>
                        <wps:bodyPr horzOverflow="overflow" vert="horz" lIns="0" tIns="0" rIns="0" bIns="0" rtlCol="0">
                          <a:noAutofit/>
                        </wps:bodyPr>
                      </wps:wsp>
                      <wps:wsp>
                        <wps:cNvPr id="16815" name="Rectangle 16815"/>
                        <wps:cNvSpPr/>
                        <wps:spPr>
                          <a:xfrm>
                            <a:off x="3949268" y="1313917"/>
                            <a:ext cx="50673" cy="224380"/>
                          </a:xfrm>
                          <a:prstGeom prst="rect">
                            <a:avLst/>
                          </a:prstGeom>
                          <a:ln>
                            <a:noFill/>
                          </a:ln>
                        </wps:spPr>
                        <wps:txbx>
                          <w:txbxContent>
                            <w:p w:rsidR="00FB237A" w:rsidRDefault="0055691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0103" name="Shape 170103"/>
                        <wps:cNvSpPr/>
                        <wps:spPr>
                          <a:xfrm>
                            <a:off x="0" y="1876425"/>
                            <a:ext cx="6515989" cy="9144"/>
                          </a:xfrm>
                          <a:custGeom>
                            <a:avLst/>
                            <a:gdLst/>
                            <a:ahLst/>
                            <a:cxnLst/>
                            <a:rect l="0" t="0" r="0" b="0"/>
                            <a:pathLst>
                              <a:path w="6515989" h="9144">
                                <a:moveTo>
                                  <a:pt x="0" y="0"/>
                                </a:moveTo>
                                <a:lnTo>
                                  <a:pt x="6515989" y="0"/>
                                </a:lnTo>
                                <a:lnTo>
                                  <a:pt x="651598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70104" name="Shape 170104"/>
                        <wps:cNvSpPr/>
                        <wps:spPr>
                          <a:xfrm>
                            <a:off x="0" y="1873377"/>
                            <a:ext cx="6515989" cy="9144"/>
                          </a:xfrm>
                          <a:custGeom>
                            <a:avLst/>
                            <a:gdLst/>
                            <a:ahLst/>
                            <a:cxnLst/>
                            <a:rect l="0" t="0" r="0" b="0"/>
                            <a:pathLst>
                              <a:path w="6515989" h="9144">
                                <a:moveTo>
                                  <a:pt x="0" y="0"/>
                                </a:moveTo>
                                <a:lnTo>
                                  <a:pt x="6515989" y="0"/>
                                </a:lnTo>
                                <a:lnTo>
                                  <a:pt x="6515989"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70105" name="Shape 170105"/>
                        <wps:cNvSpPr/>
                        <wps:spPr>
                          <a:xfrm>
                            <a:off x="6519113" y="187337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70106" name="Shape 170106"/>
                        <wps:cNvSpPr/>
                        <wps:spPr>
                          <a:xfrm>
                            <a:off x="6516065" y="187642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70107" name="Shape 170107"/>
                        <wps:cNvSpPr/>
                        <wps:spPr>
                          <a:xfrm>
                            <a:off x="6516065" y="1873377"/>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70108" name="Shape 170108"/>
                        <wps:cNvSpPr/>
                        <wps:spPr>
                          <a:xfrm>
                            <a:off x="6519113" y="1318641"/>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70109" name="Shape 170109"/>
                        <wps:cNvSpPr/>
                        <wps:spPr>
                          <a:xfrm>
                            <a:off x="6516065" y="1318641"/>
                            <a:ext cx="9144" cy="554736"/>
                          </a:xfrm>
                          <a:custGeom>
                            <a:avLst/>
                            <a:gdLst/>
                            <a:ahLst/>
                            <a:cxnLst/>
                            <a:rect l="0" t="0" r="0" b="0"/>
                            <a:pathLst>
                              <a:path w="9144" h="554736">
                                <a:moveTo>
                                  <a:pt x="0" y="0"/>
                                </a:moveTo>
                                <a:lnTo>
                                  <a:pt x="9144" y="0"/>
                                </a:lnTo>
                                <a:lnTo>
                                  <a:pt x="9144" y="554736"/>
                                </a:lnTo>
                                <a:lnTo>
                                  <a:pt x="0" y="55473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57097" style="width:513.556pt;height:147.99pt;mso-position-horizontal-relative:char;mso-position-vertical-relative:line" coordsize="65221,18794">
                <v:rect id="Rectangle 16788" style="position:absolute;width:709;height:2024;left:4114;top:4757;" filled="f" stroked="f">
                  <v:textbox inset="0,0,0,0">
                    <w:txbxContent>
                      <w:p>
                        <w:pPr>
                          <w:spacing w:before="0" w:after="160" w:line="259" w:lineRule="auto"/>
                          <w:ind w:left="0" w:firstLine="0"/>
                          <w:jc w:val="left"/>
                        </w:pPr>
                        <w:r>
                          <w:rPr>
                            <w:rFonts w:cs="Arial" w:hAnsi="Arial" w:eastAsia="Arial" w:ascii="Arial"/>
                            <w:sz w:val="24"/>
                          </w:rPr>
                          <w:t xml:space="preserve">•</w:t>
                        </w:r>
                      </w:p>
                    </w:txbxContent>
                  </v:textbox>
                </v:rect>
                <v:rect id="Rectangle 16789" style="position:absolute;width:563;height:2260;left:4647;top:4488;" filled="f" stroked="f">
                  <v:textbox inset="0,0,0,0">
                    <w:txbxContent>
                      <w:p>
                        <w:pPr>
                          <w:spacing w:before="0" w:after="160" w:line="259" w:lineRule="auto"/>
                          <w:ind w:left="0" w:firstLine="0"/>
                          <w:jc w:val="left"/>
                        </w:pPr>
                        <w:r>
                          <w:rPr>
                            <w:sz w:val="24"/>
                          </w:rPr>
                          <w:t xml:space="preserve"> </w:t>
                        </w:r>
                      </w:p>
                    </w:txbxContent>
                  </v:textbox>
                </v:rect>
                <v:rect id="Rectangle 16790" style="position:absolute;width:58341;height:2079;left:5318;top:4598;" filled="f" stroked="f">
                  <v:textbox inset="0,0,0,0">
                    <w:txbxContent>
                      <w:p>
                        <w:pPr>
                          <w:spacing w:before="0" w:after="160" w:line="259" w:lineRule="auto"/>
                          <w:ind w:left="0" w:firstLine="0"/>
                          <w:jc w:val="left"/>
                        </w:pPr>
                        <w:r>
                          <w:rPr/>
                          <w:t xml:space="preserve">Realización de programas de información a la población de Candelaria</w:t>
                        </w:r>
                      </w:p>
                    </w:txbxContent>
                  </v:textbox>
                </v:rect>
                <v:rect id="Rectangle 16791" style="position:absolute;width:506;height:2243;left:49200;top:450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170110" style="position:absolute;width:91;height:7452;left:65191;top:0;" coordsize="9144,745236" path="m0,0l9144,0l9144,745236l0,745236l0,0">
                  <v:stroke weight="0pt" endcap="square" joinstyle="miter" miterlimit="10" on="false" color="#000000" opacity="0"/>
                  <v:fill on="true" color="#000000"/>
                </v:shape>
                <v:shape id="Shape 170111" style="position:absolute;width:91;height:7452;left:65160;top:0;" coordsize="9144,745236" path="m0,0l9144,0l9144,745236l0,745236l0,0">
                  <v:stroke weight="0pt" endcap="square" joinstyle="miter" miterlimit="10" on="false" color="#000000" opacity="0"/>
                  <v:fill on="true" color="#ffffff"/>
                </v:shape>
                <v:rect id="Rectangle 16800" style="position:absolute;width:709;height:2024;left:4114;top:8263;" filled="f" stroked="f">
                  <v:textbox inset="0,0,0,0">
                    <w:txbxContent>
                      <w:p>
                        <w:pPr>
                          <w:spacing w:before="0" w:after="160" w:line="259" w:lineRule="auto"/>
                          <w:ind w:left="0" w:firstLine="0"/>
                          <w:jc w:val="left"/>
                        </w:pPr>
                        <w:r>
                          <w:rPr>
                            <w:rFonts w:cs="Arial" w:hAnsi="Arial" w:eastAsia="Arial" w:ascii="Arial"/>
                            <w:sz w:val="24"/>
                          </w:rPr>
                          <w:t xml:space="preserve">•</w:t>
                        </w:r>
                      </w:p>
                    </w:txbxContent>
                  </v:textbox>
                </v:rect>
                <v:rect id="Rectangle 16801" style="position:absolute;width:563;height:2260;left:4647;top:7993;" filled="f" stroked="f">
                  <v:textbox inset="0,0,0,0">
                    <w:txbxContent>
                      <w:p>
                        <w:pPr>
                          <w:spacing w:before="0" w:after="160" w:line="259" w:lineRule="auto"/>
                          <w:ind w:left="0" w:firstLine="0"/>
                          <w:jc w:val="left"/>
                        </w:pPr>
                        <w:r>
                          <w:rPr>
                            <w:sz w:val="24"/>
                          </w:rPr>
                          <w:t xml:space="preserve"> </w:t>
                        </w:r>
                      </w:p>
                    </w:txbxContent>
                  </v:textbox>
                </v:rect>
                <v:rect id="Rectangle 16802" style="position:absolute;width:33150;height:2079;left:5318;top:8103;" filled="f" stroked="f">
                  <v:textbox inset="0,0,0,0">
                    <w:txbxContent>
                      <w:p>
                        <w:pPr>
                          <w:spacing w:before="0" w:after="160" w:line="259" w:lineRule="auto"/>
                          <w:ind w:left="0" w:firstLine="0"/>
                          <w:jc w:val="left"/>
                        </w:pPr>
                        <w:r>
                          <w:rPr/>
                          <w:t xml:space="preserve">Realización de ejercicios de adiestramie</w:t>
                        </w:r>
                      </w:p>
                    </w:txbxContent>
                  </v:textbox>
                </v:rect>
                <v:rect id="Rectangle 16803" style="position:absolute;width:25000;height:2079;left:30254;top:8103;" filled="f" stroked="f">
                  <v:textbox inset="0,0,0,0">
                    <w:txbxContent>
                      <w:p>
                        <w:pPr>
                          <w:spacing w:before="0" w:after="160" w:line="259" w:lineRule="auto"/>
                          <w:ind w:left="0" w:firstLine="0"/>
                          <w:jc w:val="left"/>
                        </w:pPr>
                        <w:r>
                          <w:rPr/>
                          <w:t xml:space="preserve">nto, preparación de simulacro.</w:t>
                        </w:r>
                      </w:p>
                    </w:txbxContent>
                  </v:textbox>
                </v:rect>
                <v:rect id="Rectangle 16804" style="position:absolute;width:506;height:2243;left:49048;top:801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170112" style="position:absolute;width:91;height:3493;left:65191;top:7453;" coordsize="9144,349301" path="m0,0l9144,0l9144,349301l0,349301l0,0">
                  <v:stroke weight="0pt" endcap="square" joinstyle="miter" miterlimit="10" on="false" color="#000000" opacity="0"/>
                  <v:fill on="true" color="#000000"/>
                </v:shape>
                <v:shape id="Shape 170113" style="position:absolute;width:91;height:3493;left:65160;top:7453;" coordsize="9144,349301" path="m0,0l9144,0l9144,349301l0,349301l0,0">
                  <v:stroke weight="0pt" endcap="square" joinstyle="miter" miterlimit="10" on="false" color="#000000" opacity="0"/>
                  <v:fill on="true" color="#ffffff"/>
                </v:shape>
                <v:rect id="Rectangle 16808" style="position:absolute;width:709;height:2024;left:4114;top:11756;" filled="f" stroked="f">
                  <v:textbox inset="0,0,0,0">
                    <w:txbxContent>
                      <w:p>
                        <w:pPr>
                          <w:spacing w:before="0" w:after="160" w:line="259" w:lineRule="auto"/>
                          <w:ind w:left="0" w:firstLine="0"/>
                          <w:jc w:val="left"/>
                        </w:pPr>
                        <w:r>
                          <w:rPr>
                            <w:rFonts w:cs="Arial" w:hAnsi="Arial" w:eastAsia="Arial" w:ascii="Arial"/>
                            <w:sz w:val="24"/>
                          </w:rPr>
                          <w:t xml:space="preserve">•</w:t>
                        </w:r>
                      </w:p>
                    </w:txbxContent>
                  </v:textbox>
                </v:rect>
                <v:rect id="Rectangle 16809" style="position:absolute;width:563;height:2260;left:4647;top:11487;" filled="f" stroked="f">
                  <v:textbox inset="0,0,0,0">
                    <w:txbxContent>
                      <w:p>
                        <w:pPr>
                          <w:spacing w:before="0" w:after="160" w:line="259" w:lineRule="auto"/>
                          <w:ind w:left="0" w:firstLine="0"/>
                          <w:jc w:val="left"/>
                        </w:pPr>
                        <w:r>
                          <w:rPr>
                            <w:sz w:val="24"/>
                          </w:rPr>
                          <w:t xml:space="preserve"> </w:t>
                        </w:r>
                      </w:p>
                    </w:txbxContent>
                  </v:textbox>
                </v:rect>
                <v:rect id="Rectangle 16810" style="position:absolute;width:74570;height:2079;left:5318;top:11597;" filled="f" stroked="f">
                  <v:textbox inset="0,0,0,0">
                    <w:txbxContent>
                      <w:p>
                        <w:pPr>
                          <w:spacing w:before="0" w:after="160" w:line="259" w:lineRule="auto"/>
                          <w:ind w:left="0" w:firstLine="0"/>
                          <w:jc w:val="left"/>
                        </w:pPr>
                        <w:r>
                          <w:rPr/>
                          <w:t xml:space="preserve">Realización de Simulacros, tanto específicos por riesgos y zonas de riesgo, como a nivel </w:t>
                        </w:r>
                      </w:p>
                    </w:txbxContent>
                  </v:textbox>
                </v:rect>
                <v:shape id="Shape 170114" style="position:absolute;width:91;height:2240;left:65191;top:10946;" coordsize="9144,224028" path="m0,0l9144,0l9144,224028l0,224028l0,0">
                  <v:stroke weight="0pt" endcap="square" joinstyle="miter" miterlimit="10" on="false" color="#000000" opacity="0"/>
                  <v:fill on="true" color="#000000"/>
                </v:shape>
                <v:shape id="Shape 170115" style="position:absolute;width:91;height:2240;left:65160;top:10946;" coordsize="9144,224028" path="m0,0l9144,0l9144,224028l0,224028l0,0">
                  <v:stroke weight="0pt" endcap="square" joinstyle="miter" miterlimit="10" on="false" color="#000000" opacity="0"/>
                  <v:fill on="true" color="#ffffff"/>
                </v:shape>
                <v:rect id="Rectangle 16814" style="position:absolute;width:45416;height:1752;left:5318;top:13476;" filled="f" stroked="f">
                  <v:textbox inset="0,0,0,0">
                    <w:txbxContent>
                      <w:p>
                        <w:pPr>
                          <w:spacing w:before="0" w:after="160" w:line="259" w:lineRule="auto"/>
                          <w:ind w:left="0" w:firstLine="0"/>
                          <w:jc w:val="left"/>
                        </w:pPr>
                        <w:r>
                          <w:rPr/>
                          <w:t xml:space="preserve">general, con una participación activa de la ciudadanía.”</w:t>
                        </w:r>
                      </w:p>
                    </w:txbxContent>
                  </v:textbox>
                </v:rect>
                <v:rect id="Rectangle 16815" style="position:absolute;width:506;height:2243;left:39492;top:1313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170116" style="position:absolute;width:65159;height:91;left:0;top:18764;" coordsize="6515989,9144" path="m0,0l6515989,0l6515989,9144l0,9144l0,0">
                  <v:stroke weight="0pt" endcap="square" joinstyle="miter" miterlimit="10" on="false" color="#000000" opacity="0"/>
                  <v:fill on="true" color="#000000"/>
                </v:shape>
                <v:shape id="Shape 170117" style="position:absolute;width:65159;height:91;left:0;top:18733;" coordsize="6515989,9144" path="m0,0l6515989,0l6515989,9144l0,9144l0,0">
                  <v:stroke weight="0pt" endcap="square" joinstyle="miter" miterlimit="10" on="false" color="#000000" opacity="0"/>
                  <v:fill on="true" color="#ffffff"/>
                </v:shape>
                <v:shape id="Shape 170118" style="position:absolute;width:91;height:91;left:65191;top:18733;" coordsize="9144,9144" path="m0,0l9144,0l9144,9144l0,9144l0,0">
                  <v:stroke weight="0pt" endcap="square" joinstyle="miter" miterlimit="10" on="false" color="#000000" opacity="0"/>
                  <v:fill on="true" color="#000000"/>
                </v:shape>
                <v:shape id="Shape 170119" style="position:absolute;width:91;height:91;left:65160;top:18764;" coordsize="9144,9144" path="m0,0l9144,0l9144,9144l0,9144l0,0">
                  <v:stroke weight="0pt" endcap="square" joinstyle="miter" miterlimit="10" on="false" color="#000000" opacity="0"/>
                  <v:fill on="true" color="#000000"/>
                </v:shape>
                <v:shape id="Shape 170120" style="position:absolute;width:91;height:91;left:65160;top:18733;" coordsize="9144,9144" path="m0,0l9144,0l9144,9144l0,9144l0,0">
                  <v:stroke weight="0pt" endcap="square" joinstyle="miter" miterlimit="10" on="false" color="#000000" opacity="0"/>
                  <v:fill on="true" color="#ffffff"/>
                </v:shape>
                <v:shape id="Shape 170121" style="position:absolute;width:91;height:5547;left:65191;top:13186;" coordsize="9144,554736" path="m0,0l9144,0l9144,554736l0,554736l0,0">
                  <v:stroke weight="0pt" endcap="square" joinstyle="miter" miterlimit="10" on="false" color="#000000" opacity="0"/>
                  <v:fill on="true" color="#000000"/>
                </v:shape>
                <v:shape id="Shape 170122" style="position:absolute;width:91;height:5547;left:65160;top:13186;" coordsize="9144,554736" path="m0,0l9144,0l9144,554736l0,554736l0,0">
                  <v:stroke weight="0pt" endcap="square" joinstyle="miter" miterlimit="10" on="false" color="#000000" opacity="0"/>
                  <v:fill on="true" color="#ffffff"/>
                </v:shape>
              </v:group>
            </w:pict>
          </mc:Fallback>
        </mc:AlternateContent>
      </w:r>
    </w:p>
    <w:p w:rsidR="00FB237A" w:rsidRDefault="0055691B">
      <w:pPr>
        <w:ind w:left="-5" w:right="61"/>
      </w:pPr>
      <w:r>
        <w:t>Asimismo, establece en su apartado 6.9.- INFORMACIÓN A LA POBLACIÓN que</w:t>
      </w:r>
      <w:r>
        <w:rPr>
          <w:b/>
        </w:rPr>
        <w:t xml:space="preserve"> </w:t>
      </w:r>
      <w:r>
        <w:t>es fundamental que la població</w:t>
      </w:r>
      <w:r>
        <w:t xml:space="preserve">n del municipio de Candelaria tenga conocimiento del Plan de Emergencia Municipal, de forma que la información transmitida a cada grupo de población sea la adecuada para poder tomar las decisiones y actitudes correctas ante los avisos de emergencia o ante </w:t>
      </w:r>
      <w:r>
        <w:t>la propia situación de emergencia.  En consecuencia, la Dirección del Plan promoverá periódicamente campañas de sensibilización entre la población del municipio, en especial aquella de las zonas más vulnerables, para garantizar que tengan un conocimiento a</w:t>
      </w:r>
      <w:r>
        <w:t>decuado y suficiente del contenido del Plan y las actitudes a adoptar en caso de emergencia. Con todo ello, la Dirección del Plan se asegurará la enseñanza básica de las medidas básicas de autoprotección entre la población.</w:t>
      </w:r>
      <w:r>
        <w:rPr>
          <w:rFonts w:ascii="Times New Roman" w:eastAsia="Times New Roman" w:hAnsi="Times New Roman" w:cs="Times New Roman"/>
          <w:sz w:val="24"/>
        </w:rPr>
        <w:t xml:space="preserve"> </w:t>
      </w:r>
    </w:p>
    <w:p w:rsidR="00FB237A" w:rsidRDefault="0055691B">
      <w:pPr>
        <w:spacing w:after="203" w:line="259" w:lineRule="auto"/>
        <w:ind w:left="-648" w:right="-587" w:firstLine="0"/>
        <w:jc w:val="left"/>
      </w:pPr>
      <w:r>
        <w:rPr>
          <w:rFonts w:ascii="Calibri" w:eastAsia="Calibri" w:hAnsi="Calibri" w:cs="Calibri"/>
          <w:noProof/>
        </w:rPr>
        <mc:AlternateContent>
          <mc:Choice Requires="wpg">
            <w:drawing>
              <wp:inline distT="0" distB="0" distL="0" distR="0">
                <wp:extent cx="6903466" cy="2739162"/>
                <wp:effectExtent l="0" t="0" r="0" b="0"/>
                <wp:docPr id="159768" name="Group 159768"/>
                <wp:cNvGraphicFramePr/>
                <a:graphic xmlns:a="http://schemas.openxmlformats.org/drawingml/2006/main">
                  <a:graphicData uri="http://schemas.microsoft.com/office/word/2010/wordprocessingGroup">
                    <wpg:wgp>
                      <wpg:cNvGrpSpPr/>
                      <wpg:grpSpPr>
                        <a:xfrm>
                          <a:off x="0" y="0"/>
                          <a:ext cx="6903466" cy="2739162"/>
                          <a:chOff x="0" y="0"/>
                          <a:chExt cx="6903466" cy="2739162"/>
                        </a:xfrm>
                      </wpg:grpSpPr>
                      <wps:wsp>
                        <wps:cNvPr id="16868" name="Rectangle 16868"/>
                        <wps:cNvSpPr/>
                        <wps:spPr>
                          <a:xfrm>
                            <a:off x="411785" y="8900"/>
                            <a:ext cx="837995" cy="207922"/>
                          </a:xfrm>
                          <a:prstGeom prst="rect">
                            <a:avLst/>
                          </a:prstGeom>
                          <a:ln>
                            <a:noFill/>
                          </a:ln>
                        </wps:spPr>
                        <wps:txbx>
                          <w:txbxContent>
                            <w:p w:rsidR="00FB237A" w:rsidRDefault="0055691B">
                              <w:pPr>
                                <w:spacing w:after="160" w:line="259" w:lineRule="auto"/>
                                <w:ind w:left="0" w:firstLine="0"/>
                                <w:jc w:val="left"/>
                              </w:pPr>
                              <w:r>
                                <w:t xml:space="preserve">Respecto </w:t>
                              </w:r>
                            </w:p>
                          </w:txbxContent>
                        </wps:txbx>
                        <wps:bodyPr horzOverflow="overflow" vert="horz" lIns="0" tIns="0" rIns="0" bIns="0" rtlCol="0">
                          <a:noAutofit/>
                        </wps:bodyPr>
                      </wps:wsp>
                      <wps:wsp>
                        <wps:cNvPr id="16869" name="Rectangle 16869"/>
                        <wps:cNvSpPr/>
                        <wps:spPr>
                          <a:xfrm>
                            <a:off x="1042670" y="8900"/>
                            <a:ext cx="3415475" cy="207922"/>
                          </a:xfrm>
                          <a:prstGeom prst="rect">
                            <a:avLst/>
                          </a:prstGeom>
                          <a:ln>
                            <a:noFill/>
                          </a:ln>
                        </wps:spPr>
                        <wps:txbx>
                          <w:txbxContent>
                            <w:p w:rsidR="00FB237A" w:rsidRDefault="0055691B">
                              <w:pPr>
                                <w:spacing w:after="160" w:line="259" w:lineRule="auto"/>
                                <w:ind w:left="0" w:firstLine="0"/>
                                <w:jc w:val="left"/>
                              </w:pPr>
                              <w:r>
                                <w:t>a su revisión es</w:t>
                              </w:r>
                              <w:r>
                                <w:t>tablece que se realizarán:</w:t>
                              </w:r>
                            </w:p>
                          </w:txbxContent>
                        </wps:txbx>
                        <wps:bodyPr horzOverflow="overflow" vert="horz" lIns="0" tIns="0" rIns="0" bIns="0" rtlCol="0">
                          <a:noAutofit/>
                        </wps:bodyPr>
                      </wps:wsp>
                      <wps:wsp>
                        <wps:cNvPr id="16870" name="Rectangle 16870"/>
                        <wps:cNvSpPr/>
                        <wps:spPr>
                          <a:xfrm>
                            <a:off x="3610991" y="0"/>
                            <a:ext cx="50673" cy="224380"/>
                          </a:xfrm>
                          <a:prstGeom prst="rect">
                            <a:avLst/>
                          </a:prstGeom>
                          <a:ln>
                            <a:noFill/>
                          </a:ln>
                        </wps:spPr>
                        <wps:txbx>
                          <w:txbxContent>
                            <w:p w:rsidR="00FB237A" w:rsidRDefault="0055691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871" name="Rectangle 16871"/>
                        <wps:cNvSpPr/>
                        <wps:spPr>
                          <a:xfrm>
                            <a:off x="411785" y="648153"/>
                            <a:ext cx="70942" cy="202494"/>
                          </a:xfrm>
                          <a:prstGeom prst="rect">
                            <a:avLst/>
                          </a:prstGeom>
                          <a:ln>
                            <a:noFill/>
                          </a:ln>
                        </wps:spPr>
                        <wps:txbx>
                          <w:txbxContent>
                            <w:p w:rsidR="00FB237A" w:rsidRDefault="0055691B">
                              <w:pPr>
                                <w:spacing w:after="160" w:line="259" w:lineRule="auto"/>
                                <w:ind w:left="0" w:firstLine="0"/>
                                <w:jc w:val="left"/>
                              </w:pPr>
                              <w:r>
                                <w:rPr>
                                  <w:sz w:val="24"/>
                                </w:rPr>
                                <w:t>•</w:t>
                              </w:r>
                            </w:p>
                          </w:txbxContent>
                        </wps:txbx>
                        <wps:bodyPr horzOverflow="overflow" vert="horz" lIns="0" tIns="0" rIns="0" bIns="0" rtlCol="0">
                          <a:noAutofit/>
                        </wps:bodyPr>
                      </wps:wsp>
                      <wps:wsp>
                        <wps:cNvPr id="16872" name="Rectangle 16872"/>
                        <wps:cNvSpPr/>
                        <wps:spPr>
                          <a:xfrm>
                            <a:off x="465125" y="621182"/>
                            <a:ext cx="56314" cy="226002"/>
                          </a:xfrm>
                          <a:prstGeom prst="rect">
                            <a:avLst/>
                          </a:prstGeom>
                          <a:ln>
                            <a:noFill/>
                          </a:ln>
                        </wps:spPr>
                        <wps:txbx>
                          <w:txbxContent>
                            <w:p w:rsidR="00FB237A" w:rsidRDefault="0055691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873" name="Rectangle 16873"/>
                        <wps:cNvSpPr/>
                        <wps:spPr>
                          <a:xfrm>
                            <a:off x="532181" y="657029"/>
                            <a:ext cx="7914629" cy="175277"/>
                          </a:xfrm>
                          <a:prstGeom prst="rect">
                            <a:avLst/>
                          </a:prstGeom>
                          <a:ln>
                            <a:noFill/>
                          </a:ln>
                        </wps:spPr>
                        <wps:txbx>
                          <w:txbxContent>
                            <w:p w:rsidR="00FB237A" w:rsidRDefault="0055691B">
                              <w:pPr>
                                <w:spacing w:after="160" w:line="259" w:lineRule="auto"/>
                                <w:ind w:left="0" w:firstLine="0"/>
                                <w:jc w:val="left"/>
                              </w:pPr>
                              <w:r>
                                <w:t>“Actualizaciones periódicas de la información relevante en cuanto a los responsables y su locali-</w:t>
                              </w:r>
                            </w:p>
                          </w:txbxContent>
                        </wps:txbx>
                        <wps:bodyPr horzOverflow="overflow" vert="horz" lIns="0" tIns="0" rIns="0" bIns="0" rtlCol="0">
                          <a:noAutofit/>
                        </wps:bodyPr>
                      </wps:wsp>
                      <wps:wsp>
                        <wps:cNvPr id="170123" name="Shape 170123"/>
                        <wps:cNvSpPr/>
                        <wps:spPr>
                          <a:xfrm>
                            <a:off x="6900418" y="173889"/>
                            <a:ext cx="9144" cy="617220"/>
                          </a:xfrm>
                          <a:custGeom>
                            <a:avLst/>
                            <a:gdLst/>
                            <a:ahLst/>
                            <a:cxnLst/>
                            <a:rect l="0" t="0" r="0" b="0"/>
                            <a:pathLst>
                              <a:path w="9144" h="617220">
                                <a:moveTo>
                                  <a:pt x="0" y="0"/>
                                </a:moveTo>
                                <a:lnTo>
                                  <a:pt x="9144" y="0"/>
                                </a:lnTo>
                                <a:lnTo>
                                  <a:pt x="9144" y="617220"/>
                                </a:lnTo>
                                <a:lnTo>
                                  <a:pt x="0" y="61722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70124" name="Shape 170124"/>
                        <wps:cNvSpPr/>
                        <wps:spPr>
                          <a:xfrm>
                            <a:off x="6897370" y="173889"/>
                            <a:ext cx="9144" cy="617220"/>
                          </a:xfrm>
                          <a:custGeom>
                            <a:avLst/>
                            <a:gdLst/>
                            <a:ahLst/>
                            <a:cxnLst/>
                            <a:rect l="0" t="0" r="0" b="0"/>
                            <a:pathLst>
                              <a:path w="9144" h="617220">
                                <a:moveTo>
                                  <a:pt x="0" y="0"/>
                                </a:moveTo>
                                <a:lnTo>
                                  <a:pt x="9144" y="0"/>
                                </a:lnTo>
                                <a:lnTo>
                                  <a:pt x="9144" y="617220"/>
                                </a:lnTo>
                                <a:lnTo>
                                  <a:pt x="0" y="617220"/>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882" name="Rectangle 16882"/>
                        <wps:cNvSpPr/>
                        <wps:spPr>
                          <a:xfrm>
                            <a:off x="532181" y="793760"/>
                            <a:ext cx="586997" cy="207922"/>
                          </a:xfrm>
                          <a:prstGeom prst="rect">
                            <a:avLst/>
                          </a:prstGeom>
                          <a:ln>
                            <a:noFill/>
                          </a:ln>
                        </wps:spPr>
                        <wps:txbx>
                          <w:txbxContent>
                            <w:p w:rsidR="00FB237A" w:rsidRDefault="0055691B">
                              <w:pPr>
                                <w:spacing w:after="160" w:line="259" w:lineRule="auto"/>
                                <w:ind w:left="0" w:firstLine="0"/>
                                <w:jc w:val="left"/>
                              </w:pPr>
                              <w:r>
                                <w:t>zación.</w:t>
                              </w:r>
                            </w:p>
                          </w:txbxContent>
                        </wps:txbx>
                        <wps:bodyPr horzOverflow="overflow" vert="horz" lIns="0" tIns="0" rIns="0" bIns="0" rtlCol="0">
                          <a:noAutofit/>
                        </wps:bodyPr>
                      </wps:wsp>
                      <wps:wsp>
                        <wps:cNvPr id="16883" name="Rectangle 16883"/>
                        <wps:cNvSpPr/>
                        <wps:spPr>
                          <a:xfrm>
                            <a:off x="974090" y="784860"/>
                            <a:ext cx="50673" cy="224380"/>
                          </a:xfrm>
                          <a:prstGeom prst="rect">
                            <a:avLst/>
                          </a:prstGeom>
                          <a:ln>
                            <a:noFill/>
                          </a:ln>
                        </wps:spPr>
                        <wps:txbx>
                          <w:txbxContent>
                            <w:p w:rsidR="00FB237A" w:rsidRDefault="0055691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0125" name="Shape 170125"/>
                        <wps:cNvSpPr/>
                        <wps:spPr>
                          <a:xfrm>
                            <a:off x="6900418" y="791108"/>
                            <a:ext cx="9144" cy="286512"/>
                          </a:xfrm>
                          <a:custGeom>
                            <a:avLst/>
                            <a:gdLst/>
                            <a:ahLst/>
                            <a:cxnLst/>
                            <a:rect l="0" t="0" r="0" b="0"/>
                            <a:pathLst>
                              <a:path w="9144" h="286512">
                                <a:moveTo>
                                  <a:pt x="0" y="0"/>
                                </a:moveTo>
                                <a:lnTo>
                                  <a:pt x="9144" y="0"/>
                                </a:lnTo>
                                <a:lnTo>
                                  <a:pt x="9144" y="286512"/>
                                </a:lnTo>
                                <a:lnTo>
                                  <a:pt x="0" y="2865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70126" name="Shape 170126"/>
                        <wps:cNvSpPr/>
                        <wps:spPr>
                          <a:xfrm>
                            <a:off x="6897370" y="791108"/>
                            <a:ext cx="9144" cy="286512"/>
                          </a:xfrm>
                          <a:custGeom>
                            <a:avLst/>
                            <a:gdLst/>
                            <a:ahLst/>
                            <a:cxnLst/>
                            <a:rect l="0" t="0" r="0" b="0"/>
                            <a:pathLst>
                              <a:path w="9144" h="286512">
                                <a:moveTo>
                                  <a:pt x="0" y="0"/>
                                </a:moveTo>
                                <a:lnTo>
                                  <a:pt x="9144" y="0"/>
                                </a:lnTo>
                                <a:lnTo>
                                  <a:pt x="9144" y="286512"/>
                                </a:lnTo>
                                <a:lnTo>
                                  <a:pt x="0" y="28651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887" name="Rectangle 16887"/>
                        <wps:cNvSpPr/>
                        <wps:spPr>
                          <a:xfrm>
                            <a:off x="411785" y="1158693"/>
                            <a:ext cx="70942" cy="202494"/>
                          </a:xfrm>
                          <a:prstGeom prst="rect">
                            <a:avLst/>
                          </a:prstGeom>
                          <a:ln>
                            <a:noFill/>
                          </a:ln>
                        </wps:spPr>
                        <wps:txbx>
                          <w:txbxContent>
                            <w:p w:rsidR="00FB237A" w:rsidRDefault="0055691B">
                              <w:pPr>
                                <w:spacing w:after="160" w:line="259" w:lineRule="auto"/>
                                <w:ind w:left="0" w:firstLine="0"/>
                                <w:jc w:val="left"/>
                              </w:pPr>
                              <w:r>
                                <w:rPr>
                                  <w:sz w:val="24"/>
                                </w:rPr>
                                <w:t>•</w:t>
                              </w:r>
                            </w:p>
                          </w:txbxContent>
                        </wps:txbx>
                        <wps:bodyPr horzOverflow="overflow" vert="horz" lIns="0" tIns="0" rIns="0" bIns="0" rtlCol="0">
                          <a:noAutofit/>
                        </wps:bodyPr>
                      </wps:wsp>
                      <wps:wsp>
                        <wps:cNvPr id="16888" name="Rectangle 16888"/>
                        <wps:cNvSpPr/>
                        <wps:spPr>
                          <a:xfrm>
                            <a:off x="465125" y="1131722"/>
                            <a:ext cx="56314" cy="226002"/>
                          </a:xfrm>
                          <a:prstGeom prst="rect">
                            <a:avLst/>
                          </a:prstGeom>
                          <a:ln>
                            <a:noFill/>
                          </a:ln>
                        </wps:spPr>
                        <wps:txbx>
                          <w:txbxContent>
                            <w:p w:rsidR="00FB237A" w:rsidRDefault="0055691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889" name="Rectangle 16889"/>
                        <wps:cNvSpPr/>
                        <wps:spPr>
                          <a:xfrm>
                            <a:off x="532181" y="1142756"/>
                            <a:ext cx="2727003" cy="207922"/>
                          </a:xfrm>
                          <a:prstGeom prst="rect">
                            <a:avLst/>
                          </a:prstGeom>
                          <a:ln>
                            <a:noFill/>
                          </a:ln>
                        </wps:spPr>
                        <wps:txbx>
                          <w:txbxContent>
                            <w:p w:rsidR="00FB237A" w:rsidRDefault="0055691B">
                              <w:pPr>
                                <w:spacing w:after="160" w:line="259" w:lineRule="auto"/>
                                <w:ind w:left="0" w:firstLine="0"/>
                                <w:jc w:val="left"/>
                              </w:pPr>
                              <w:r>
                                <w:t>Ejecución del Plan de Carencias.</w:t>
                              </w:r>
                            </w:p>
                          </w:txbxContent>
                        </wps:txbx>
                        <wps:bodyPr horzOverflow="overflow" vert="horz" lIns="0" tIns="0" rIns="0" bIns="0" rtlCol="0">
                          <a:noAutofit/>
                        </wps:bodyPr>
                      </wps:wsp>
                      <wps:wsp>
                        <wps:cNvPr id="16890" name="Rectangle 16890"/>
                        <wps:cNvSpPr/>
                        <wps:spPr>
                          <a:xfrm>
                            <a:off x="2582291" y="1133856"/>
                            <a:ext cx="50673" cy="224380"/>
                          </a:xfrm>
                          <a:prstGeom prst="rect">
                            <a:avLst/>
                          </a:prstGeom>
                          <a:ln>
                            <a:noFill/>
                          </a:ln>
                        </wps:spPr>
                        <wps:txbx>
                          <w:txbxContent>
                            <w:p w:rsidR="00FB237A" w:rsidRDefault="0055691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0127" name="Shape 170127"/>
                        <wps:cNvSpPr/>
                        <wps:spPr>
                          <a:xfrm>
                            <a:off x="6900418" y="1077696"/>
                            <a:ext cx="9144" cy="350825"/>
                          </a:xfrm>
                          <a:custGeom>
                            <a:avLst/>
                            <a:gdLst/>
                            <a:ahLst/>
                            <a:cxnLst/>
                            <a:rect l="0" t="0" r="0" b="0"/>
                            <a:pathLst>
                              <a:path w="9144" h="350825">
                                <a:moveTo>
                                  <a:pt x="0" y="0"/>
                                </a:moveTo>
                                <a:lnTo>
                                  <a:pt x="9144" y="0"/>
                                </a:lnTo>
                                <a:lnTo>
                                  <a:pt x="9144" y="350825"/>
                                </a:lnTo>
                                <a:lnTo>
                                  <a:pt x="0" y="3508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70128" name="Shape 170128"/>
                        <wps:cNvSpPr/>
                        <wps:spPr>
                          <a:xfrm>
                            <a:off x="6897370" y="1077696"/>
                            <a:ext cx="9144" cy="350825"/>
                          </a:xfrm>
                          <a:custGeom>
                            <a:avLst/>
                            <a:gdLst/>
                            <a:ahLst/>
                            <a:cxnLst/>
                            <a:rect l="0" t="0" r="0" b="0"/>
                            <a:pathLst>
                              <a:path w="9144" h="350825">
                                <a:moveTo>
                                  <a:pt x="0" y="0"/>
                                </a:moveTo>
                                <a:lnTo>
                                  <a:pt x="9144" y="0"/>
                                </a:lnTo>
                                <a:lnTo>
                                  <a:pt x="9144" y="350825"/>
                                </a:lnTo>
                                <a:lnTo>
                                  <a:pt x="0" y="350825"/>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894" name="Rectangle 16894"/>
                        <wps:cNvSpPr/>
                        <wps:spPr>
                          <a:xfrm>
                            <a:off x="411785" y="1509594"/>
                            <a:ext cx="70942" cy="202494"/>
                          </a:xfrm>
                          <a:prstGeom prst="rect">
                            <a:avLst/>
                          </a:prstGeom>
                          <a:ln>
                            <a:noFill/>
                          </a:ln>
                        </wps:spPr>
                        <wps:txbx>
                          <w:txbxContent>
                            <w:p w:rsidR="00FB237A" w:rsidRDefault="0055691B">
                              <w:pPr>
                                <w:spacing w:after="160" w:line="259" w:lineRule="auto"/>
                                <w:ind w:left="0" w:firstLine="0"/>
                                <w:jc w:val="left"/>
                              </w:pPr>
                              <w:r>
                                <w:rPr>
                                  <w:sz w:val="24"/>
                                </w:rPr>
                                <w:t>•</w:t>
                              </w:r>
                            </w:p>
                          </w:txbxContent>
                        </wps:txbx>
                        <wps:bodyPr horzOverflow="overflow" vert="horz" lIns="0" tIns="0" rIns="0" bIns="0" rtlCol="0">
                          <a:noAutofit/>
                        </wps:bodyPr>
                      </wps:wsp>
                      <wps:wsp>
                        <wps:cNvPr id="16895" name="Rectangle 16895"/>
                        <wps:cNvSpPr/>
                        <wps:spPr>
                          <a:xfrm>
                            <a:off x="465125" y="1482624"/>
                            <a:ext cx="56314" cy="226002"/>
                          </a:xfrm>
                          <a:prstGeom prst="rect">
                            <a:avLst/>
                          </a:prstGeom>
                          <a:ln>
                            <a:noFill/>
                          </a:ln>
                        </wps:spPr>
                        <wps:txbx>
                          <w:txbxContent>
                            <w:p w:rsidR="00FB237A" w:rsidRDefault="0055691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896" name="Rectangle 16896"/>
                        <wps:cNvSpPr/>
                        <wps:spPr>
                          <a:xfrm>
                            <a:off x="532181" y="1493657"/>
                            <a:ext cx="6610970" cy="207922"/>
                          </a:xfrm>
                          <a:prstGeom prst="rect">
                            <a:avLst/>
                          </a:prstGeom>
                          <a:ln>
                            <a:noFill/>
                          </a:ln>
                        </wps:spPr>
                        <wps:txbx>
                          <w:txbxContent>
                            <w:p w:rsidR="00FB237A" w:rsidRDefault="0055691B">
                              <w:pPr>
                                <w:spacing w:after="160" w:line="259" w:lineRule="auto"/>
                                <w:ind w:left="0" w:firstLine="0"/>
                                <w:jc w:val="left"/>
                              </w:pPr>
                              <w:r>
                                <w:t xml:space="preserve">Actualizaciones periódicas cada dos años o cuando se produzcan modificación </w:t>
                              </w:r>
                            </w:p>
                          </w:txbxContent>
                        </wps:txbx>
                        <wps:bodyPr horzOverflow="overflow" vert="horz" lIns="0" tIns="0" rIns="0" bIns="0" rtlCol="0">
                          <a:noAutofit/>
                        </wps:bodyPr>
                      </wps:wsp>
                      <wps:wsp>
                        <wps:cNvPr id="16897" name="Rectangle 16897"/>
                        <wps:cNvSpPr/>
                        <wps:spPr>
                          <a:xfrm>
                            <a:off x="5509006" y="1493657"/>
                            <a:ext cx="1300489" cy="207922"/>
                          </a:xfrm>
                          <a:prstGeom prst="rect">
                            <a:avLst/>
                          </a:prstGeom>
                          <a:ln>
                            <a:noFill/>
                          </a:ln>
                        </wps:spPr>
                        <wps:txbx>
                          <w:txbxContent>
                            <w:p w:rsidR="00FB237A" w:rsidRDefault="0055691B">
                              <w:pPr>
                                <w:spacing w:after="160" w:line="259" w:lineRule="auto"/>
                                <w:ind w:left="0" w:firstLine="0"/>
                                <w:jc w:val="left"/>
                              </w:pPr>
                              <w:r>
                                <w:t>de las condicio-</w:t>
                              </w:r>
                            </w:p>
                          </w:txbxContent>
                        </wps:txbx>
                        <wps:bodyPr horzOverflow="overflow" vert="horz" lIns="0" tIns="0" rIns="0" bIns="0" rtlCol="0">
                          <a:noAutofit/>
                        </wps:bodyPr>
                      </wps:wsp>
                      <wps:wsp>
                        <wps:cNvPr id="170129" name="Shape 170129"/>
                        <wps:cNvSpPr/>
                        <wps:spPr>
                          <a:xfrm>
                            <a:off x="6900418" y="1428521"/>
                            <a:ext cx="9144" cy="224028"/>
                          </a:xfrm>
                          <a:custGeom>
                            <a:avLst/>
                            <a:gdLst/>
                            <a:ahLst/>
                            <a:cxnLst/>
                            <a:rect l="0" t="0" r="0" b="0"/>
                            <a:pathLst>
                              <a:path w="9144" h="224028">
                                <a:moveTo>
                                  <a:pt x="0" y="0"/>
                                </a:moveTo>
                                <a:lnTo>
                                  <a:pt x="9144" y="0"/>
                                </a:lnTo>
                                <a:lnTo>
                                  <a:pt x="9144" y="224028"/>
                                </a:lnTo>
                                <a:lnTo>
                                  <a:pt x="0" y="22402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70130" name="Shape 170130"/>
                        <wps:cNvSpPr/>
                        <wps:spPr>
                          <a:xfrm>
                            <a:off x="6897370" y="1428521"/>
                            <a:ext cx="9144" cy="224028"/>
                          </a:xfrm>
                          <a:custGeom>
                            <a:avLst/>
                            <a:gdLst/>
                            <a:ahLst/>
                            <a:cxnLst/>
                            <a:rect l="0" t="0" r="0" b="0"/>
                            <a:pathLst>
                              <a:path w="9144" h="224028">
                                <a:moveTo>
                                  <a:pt x="0" y="0"/>
                                </a:moveTo>
                                <a:lnTo>
                                  <a:pt x="9144" y="0"/>
                                </a:lnTo>
                                <a:lnTo>
                                  <a:pt x="9144" y="224028"/>
                                </a:lnTo>
                                <a:lnTo>
                                  <a:pt x="0" y="22402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901" name="Rectangle 16901"/>
                        <wps:cNvSpPr/>
                        <wps:spPr>
                          <a:xfrm>
                            <a:off x="532181" y="1655201"/>
                            <a:ext cx="6373554" cy="207922"/>
                          </a:xfrm>
                          <a:prstGeom prst="rect">
                            <a:avLst/>
                          </a:prstGeom>
                          <a:ln>
                            <a:noFill/>
                          </a:ln>
                        </wps:spPr>
                        <wps:txbx>
                          <w:txbxContent>
                            <w:p w:rsidR="00FB237A" w:rsidRDefault="0055691B">
                              <w:pPr>
                                <w:spacing w:after="160" w:line="259" w:lineRule="auto"/>
                                <w:ind w:left="0" w:firstLine="0"/>
                                <w:jc w:val="left"/>
                              </w:pPr>
                              <w:r>
                                <w:t xml:space="preserve">nes del municipio que impliquen cambios importantes en la vialidad del Plan. </w:t>
                              </w:r>
                            </w:p>
                          </w:txbxContent>
                        </wps:txbx>
                        <wps:bodyPr horzOverflow="overflow" vert="horz" lIns="0" tIns="0" rIns="0" bIns="0" rtlCol="0">
                          <a:noAutofit/>
                        </wps:bodyPr>
                      </wps:wsp>
                      <wps:wsp>
                        <wps:cNvPr id="16902" name="Rectangle 16902"/>
                        <wps:cNvSpPr/>
                        <wps:spPr>
                          <a:xfrm>
                            <a:off x="5325745" y="1646301"/>
                            <a:ext cx="50673" cy="224380"/>
                          </a:xfrm>
                          <a:prstGeom prst="rect">
                            <a:avLst/>
                          </a:prstGeom>
                          <a:ln>
                            <a:noFill/>
                          </a:ln>
                        </wps:spPr>
                        <wps:txbx>
                          <w:txbxContent>
                            <w:p w:rsidR="00FB237A" w:rsidRDefault="0055691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0131" name="Shape 170131"/>
                        <wps:cNvSpPr/>
                        <wps:spPr>
                          <a:xfrm>
                            <a:off x="6900418" y="1652550"/>
                            <a:ext cx="9144" cy="286512"/>
                          </a:xfrm>
                          <a:custGeom>
                            <a:avLst/>
                            <a:gdLst/>
                            <a:ahLst/>
                            <a:cxnLst/>
                            <a:rect l="0" t="0" r="0" b="0"/>
                            <a:pathLst>
                              <a:path w="9144" h="286512">
                                <a:moveTo>
                                  <a:pt x="0" y="0"/>
                                </a:moveTo>
                                <a:lnTo>
                                  <a:pt x="9144" y="0"/>
                                </a:lnTo>
                                <a:lnTo>
                                  <a:pt x="9144" y="286512"/>
                                </a:lnTo>
                                <a:lnTo>
                                  <a:pt x="0" y="286512"/>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70132" name="Shape 170132"/>
                        <wps:cNvSpPr/>
                        <wps:spPr>
                          <a:xfrm>
                            <a:off x="6897370" y="1652550"/>
                            <a:ext cx="9144" cy="286512"/>
                          </a:xfrm>
                          <a:custGeom>
                            <a:avLst/>
                            <a:gdLst/>
                            <a:ahLst/>
                            <a:cxnLst/>
                            <a:rect l="0" t="0" r="0" b="0"/>
                            <a:pathLst>
                              <a:path w="9144" h="286512">
                                <a:moveTo>
                                  <a:pt x="0" y="0"/>
                                </a:moveTo>
                                <a:lnTo>
                                  <a:pt x="9144" y="0"/>
                                </a:lnTo>
                                <a:lnTo>
                                  <a:pt x="9144" y="286512"/>
                                </a:lnTo>
                                <a:lnTo>
                                  <a:pt x="0" y="286512"/>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906" name="Rectangle 16906"/>
                        <wps:cNvSpPr/>
                        <wps:spPr>
                          <a:xfrm>
                            <a:off x="411785" y="2020134"/>
                            <a:ext cx="70942" cy="202494"/>
                          </a:xfrm>
                          <a:prstGeom prst="rect">
                            <a:avLst/>
                          </a:prstGeom>
                          <a:ln>
                            <a:noFill/>
                          </a:ln>
                        </wps:spPr>
                        <wps:txbx>
                          <w:txbxContent>
                            <w:p w:rsidR="00FB237A" w:rsidRDefault="0055691B">
                              <w:pPr>
                                <w:spacing w:after="160" w:line="259" w:lineRule="auto"/>
                                <w:ind w:left="0" w:firstLine="0"/>
                                <w:jc w:val="left"/>
                              </w:pPr>
                              <w:r>
                                <w:rPr>
                                  <w:sz w:val="24"/>
                                </w:rPr>
                                <w:t>•</w:t>
                              </w:r>
                            </w:p>
                          </w:txbxContent>
                        </wps:txbx>
                        <wps:bodyPr horzOverflow="overflow" vert="horz" lIns="0" tIns="0" rIns="0" bIns="0" rtlCol="0">
                          <a:noAutofit/>
                        </wps:bodyPr>
                      </wps:wsp>
                      <wps:wsp>
                        <wps:cNvPr id="16907" name="Rectangle 16907"/>
                        <wps:cNvSpPr/>
                        <wps:spPr>
                          <a:xfrm>
                            <a:off x="465125" y="1993164"/>
                            <a:ext cx="56314" cy="226002"/>
                          </a:xfrm>
                          <a:prstGeom prst="rect">
                            <a:avLst/>
                          </a:prstGeom>
                          <a:ln>
                            <a:noFill/>
                          </a:ln>
                        </wps:spPr>
                        <wps:txbx>
                          <w:txbxContent>
                            <w:p w:rsidR="00FB237A" w:rsidRDefault="0055691B">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908" name="Rectangle 16908"/>
                        <wps:cNvSpPr/>
                        <wps:spPr>
                          <a:xfrm>
                            <a:off x="532181" y="2029010"/>
                            <a:ext cx="7964791" cy="175277"/>
                          </a:xfrm>
                          <a:prstGeom prst="rect">
                            <a:avLst/>
                          </a:prstGeom>
                          <a:ln>
                            <a:noFill/>
                          </a:ln>
                        </wps:spPr>
                        <wps:txbx>
                          <w:txbxContent>
                            <w:p w:rsidR="00FB237A" w:rsidRDefault="0055691B">
                              <w:pPr>
                                <w:spacing w:after="160" w:line="259" w:lineRule="auto"/>
                                <w:ind w:left="0" w:firstLine="0"/>
                                <w:jc w:val="left"/>
                              </w:pPr>
                              <w:r>
                                <w:t xml:space="preserve">Programa de divulgación y educación a la población en función de los riesgos del municipio”. </w:t>
                              </w:r>
                            </w:p>
                          </w:txbxContent>
                        </wps:txbx>
                        <wps:bodyPr horzOverflow="overflow" vert="horz" lIns="0" tIns="0" rIns="0" bIns="0" rtlCol="0">
                          <a:noAutofit/>
                        </wps:bodyPr>
                      </wps:wsp>
                      <wps:wsp>
                        <wps:cNvPr id="16909" name="Rectangle 16909"/>
                        <wps:cNvSpPr/>
                        <wps:spPr>
                          <a:xfrm>
                            <a:off x="6523990" y="2004197"/>
                            <a:ext cx="51809" cy="207922"/>
                          </a:xfrm>
                          <a:prstGeom prst="rect">
                            <a:avLst/>
                          </a:prstGeom>
                          <a:ln>
                            <a:noFill/>
                          </a:ln>
                        </wps:spPr>
                        <wps:txbx>
                          <w:txbxContent>
                            <w:p w:rsidR="00FB237A" w:rsidRDefault="0055691B">
                              <w:pPr>
                                <w:spacing w:after="160" w:line="259" w:lineRule="auto"/>
                                <w:ind w:left="0" w:firstLine="0"/>
                                <w:jc w:val="left"/>
                              </w:pPr>
                              <w:r>
                                <w:t xml:space="preserve"> </w:t>
                              </w:r>
                            </w:p>
                          </w:txbxContent>
                        </wps:txbx>
                        <wps:bodyPr horzOverflow="overflow" vert="horz" lIns="0" tIns="0" rIns="0" bIns="0" rtlCol="0">
                          <a:noAutofit/>
                        </wps:bodyPr>
                      </wps:wsp>
                      <wps:wsp>
                        <wps:cNvPr id="170133" name="Shape 170133"/>
                        <wps:cNvSpPr/>
                        <wps:spPr>
                          <a:xfrm>
                            <a:off x="6900418" y="1939062"/>
                            <a:ext cx="9144" cy="224028"/>
                          </a:xfrm>
                          <a:custGeom>
                            <a:avLst/>
                            <a:gdLst/>
                            <a:ahLst/>
                            <a:cxnLst/>
                            <a:rect l="0" t="0" r="0" b="0"/>
                            <a:pathLst>
                              <a:path w="9144" h="224028">
                                <a:moveTo>
                                  <a:pt x="0" y="0"/>
                                </a:moveTo>
                                <a:lnTo>
                                  <a:pt x="9144" y="0"/>
                                </a:lnTo>
                                <a:lnTo>
                                  <a:pt x="9144" y="224028"/>
                                </a:lnTo>
                                <a:lnTo>
                                  <a:pt x="0" y="22402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70134" name="Shape 170134"/>
                        <wps:cNvSpPr/>
                        <wps:spPr>
                          <a:xfrm>
                            <a:off x="6897370" y="1939062"/>
                            <a:ext cx="9144" cy="224028"/>
                          </a:xfrm>
                          <a:custGeom>
                            <a:avLst/>
                            <a:gdLst/>
                            <a:ahLst/>
                            <a:cxnLst/>
                            <a:rect l="0" t="0" r="0" b="0"/>
                            <a:pathLst>
                              <a:path w="9144" h="224028">
                                <a:moveTo>
                                  <a:pt x="0" y="0"/>
                                </a:moveTo>
                                <a:lnTo>
                                  <a:pt x="9144" y="0"/>
                                </a:lnTo>
                                <a:lnTo>
                                  <a:pt x="9144" y="224028"/>
                                </a:lnTo>
                                <a:lnTo>
                                  <a:pt x="0" y="224028"/>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6913" name="Rectangle 16913"/>
                        <wps:cNvSpPr/>
                        <wps:spPr>
                          <a:xfrm>
                            <a:off x="532181" y="2165985"/>
                            <a:ext cx="50673" cy="224380"/>
                          </a:xfrm>
                          <a:prstGeom prst="rect">
                            <a:avLst/>
                          </a:prstGeom>
                          <a:ln>
                            <a:noFill/>
                          </a:ln>
                        </wps:spPr>
                        <wps:txbx>
                          <w:txbxContent>
                            <w:p w:rsidR="00FB237A" w:rsidRDefault="0055691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0135" name="Shape 170135"/>
                        <wps:cNvSpPr/>
                        <wps:spPr>
                          <a:xfrm>
                            <a:off x="0" y="2736113"/>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70136" name="Shape 170136"/>
                        <wps:cNvSpPr/>
                        <wps:spPr>
                          <a:xfrm>
                            <a:off x="0" y="2733065"/>
                            <a:ext cx="6897370" cy="9144"/>
                          </a:xfrm>
                          <a:custGeom>
                            <a:avLst/>
                            <a:gdLst/>
                            <a:ahLst/>
                            <a:cxnLst/>
                            <a:rect l="0" t="0" r="0" b="0"/>
                            <a:pathLst>
                              <a:path w="6897370" h="9144">
                                <a:moveTo>
                                  <a:pt x="0" y="0"/>
                                </a:moveTo>
                                <a:lnTo>
                                  <a:pt x="6897370" y="0"/>
                                </a:lnTo>
                                <a:lnTo>
                                  <a:pt x="6897370"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70137" name="Shape 170137"/>
                        <wps:cNvSpPr/>
                        <wps:spPr>
                          <a:xfrm>
                            <a:off x="6900418" y="273306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70138" name="Shape 170138"/>
                        <wps:cNvSpPr/>
                        <wps:spPr>
                          <a:xfrm>
                            <a:off x="6897370" y="273611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70139" name="Shape 170139"/>
                        <wps:cNvSpPr/>
                        <wps:spPr>
                          <a:xfrm>
                            <a:off x="6897370" y="273306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s:wsp>
                        <wps:cNvPr id="170140" name="Shape 170140"/>
                        <wps:cNvSpPr/>
                        <wps:spPr>
                          <a:xfrm>
                            <a:off x="6900418" y="2163090"/>
                            <a:ext cx="9144" cy="569976"/>
                          </a:xfrm>
                          <a:custGeom>
                            <a:avLst/>
                            <a:gdLst/>
                            <a:ahLst/>
                            <a:cxnLst/>
                            <a:rect l="0" t="0" r="0" b="0"/>
                            <a:pathLst>
                              <a:path w="9144" h="569976">
                                <a:moveTo>
                                  <a:pt x="0" y="0"/>
                                </a:moveTo>
                                <a:lnTo>
                                  <a:pt x="9144" y="0"/>
                                </a:lnTo>
                                <a:lnTo>
                                  <a:pt x="9144" y="569976"/>
                                </a:lnTo>
                                <a:lnTo>
                                  <a:pt x="0" y="569976"/>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70141" name="Shape 170141"/>
                        <wps:cNvSpPr/>
                        <wps:spPr>
                          <a:xfrm>
                            <a:off x="6897370" y="2163090"/>
                            <a:ext cx="9144" cy="569976"/>
                          </a:xfrm>
                          <a:custGeom>
                            <a:avLst/>
                            <a:gdLst/>
                            <a:ahLst/>
                            <a:cxnLst/>
                            <a:rect l="0" t="0" r="0" b="0"/>
                            <a:pathLst>
                              <a:path w="9144" h="569976">
                                <a:moveTo>
                                  <a:pt x="0" y="0"/>
                                </a:moveTo>
                                <a:lnTo>
                                  <a:pt x="9144" y="0"/>
                                </a:lnTo>
                                <a:lnTo>
                                  <a:pt x="9144" y="569976"/>
                                </a:lnTo>
                                <a:lnTo>
                                  <a:pt x="0" y="569976"/>
                                </a:lnTo>
                                <a:lnTo>
                                  <a:pt x="0" y="0"/>
                                </a:lnTo>
                              </a:path>
                            </a:pathLst>
                          </a:custGeom>
                          <a:ln w="0" cap="sq">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59768" style="width:543.58pt;height:215.682pt;mso-position-horizontal-relative:char;mso-position-vertical-relative:line" coordsize="69034,27391">
                <v:rect id="Rectangle 16868" style="position:absolute;width:8379;height:2079;left:4117;top:89;" filled="f" stroked="f">
                  <v:textbox inset="0,0,0,0">
                    <w:txbxContent>
                      <w:p>
                        <w:pPr>
                          <w:spacing w:before="0" w:after="160" w:line="259" w:lineRule="auto"/>
                          <w:ind w:left="0" w:firstLine="0"/>
                          <w:jc w:val="left"/>
                        </w:pPr>
                        <w:r>
                          <w:rPr/>
                          <w:t xml:space="preserve">Respecto </w:t>
                        </w:r>
                      </w:p>
                    </w:txbxContent>
                  </v:textbox>
                </v:rect>
                <v:rect id="Rectangle 16869" style="position:absolute;width:34154;height:2079;left:10426;top:89;" filled="f" stroked="f">
                  <v:textbox inset="0,0,0,0">
                    <w:txbxContent>
                      <w:p>
                        <w:pPr>
                          <w:spacing w:before="0" w:after="160" w:line="259" w:lineRule="auto"/>
                          <w:ind w:left="0" w:firstLine="0"/>
                          <w:jc w:val="left"/>
                        </w:pPr>
                        <w:r>
                          <w:rPr/>
                          <w:t xml:space="preserve">a su revisión establece que se realizarán:</w:t>
                        </w:r>
                      </w:p>
                    </w:txbxContent>
                  </v:textbox>
                </v:rect>
                <v:rect id="Rectangle 16870" style="position:absolute;width:506;height:2243;left:36109;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6871" style="position:absolute;width:709;height:2024;left:4117;top:6481;" filled="f" stroked="f">
                  <v:textbox inset="0,0,0,0">
                    <w:txbxContent>
                      <w:p>
                        <w:pPr>
                          <w:spacing w:before="0" w:after="160" w:line="259" w:lineRule="auto"/>
                          <w:ind w:left="0" w:firstLine="0"/>
                          <w:jc w:val="left"/>
                        </w:pPr>
                        <w:r>
                          <w:rPr>
                            <w:rFonts w:cs="Arial" w:hAnsi="Arial" w:eastAsia="Arial" w:ascii="Arial"/>
                            <w:sz w:val="24"/>
                          </w:rPr>
                          <w:t xml:space="preserve">•</w:t>
                        </w:r>
                      </w:p>
                    </w:txbxContent>
                  </v:textbox>
                </v:rect>
                <v:rect id="Rectangle 16872" style="position:absolute;width:563;height:2260;left:4651;top:6211;" filled="f" stroked="f">
                  <v:textbox inset="0,0,0,0">
                    <w:txbxContent>
                      <w:p>
                        <w:pPr>
                          <w:spacing w:before="0" w:after="160" w:line="259" w:lineRule="auto"/>
                          <w:ind w:left="0" w:firstLine="0"/>
                          <w:jc w:val="left"/>
                        </w:pPr>
                        <w:r>
                          <w:rPr>
                            <w:sz w:val="24"/>
                          </w:rPr>
                          <w:t xml:space="preserve"> </w:t>
                        </w:r>
                      </w:p>
                    </w:txbxContent>
                  </v:textbox>
                </v:rect>
                <v:rect id="Rectangle 16873" style="position:absolute;width:79146;height:1752;left:5321;top:6570;" filled="f" stroked="f">
                  <v:textbox inset="0,0,0,0">
                    <w:txbxContent>
                      <w:p>
                        <w:pPr>
                          <w:spacing w:before="0" w:after="160" w:line="259" w:lineRule="auto"/>
                          <w:ind w:left="0" w:firstLine="0"/>
                          <w:jc w:val="left"/>
                        </w:pPr>
                        <w:r>
                          <w:rPr/>
                          <w:t xml:space="preserve">“Actualizaciones periódicas de la información relevante en cuanto a los responsables y su locali-</w:t>
                        </w:r>
                      </w:p>
                    </w:txbxContent>
                  </v:textbox>
                </v:rect>
                <v:shape id="Shape 170142" style="position:absolute;width:91;height:6172;left:69004;top:1738;" coordsize="9144,617220" path="m0,0l9144,0l9144,617220l0,617220l0,0">
                  <v:stroke weight="0pt" endcap="square" joinstyle="miter" miterlimit="10" on="false" color="#000000" opacity="0"/>
                  <v:fill on="true" color="#000000"/>
                </v:shape>
                <v:shape id="Shape 170143" style="position:absolute;width:91;height:6172;left:68973;top:1738;" coordsize="9144,617220" path="m0,0l9144,0l9144,617220l0,617220l0,0">
                  <v:stroke weight="0pt" endcap="square" joinstyle="miter" miterlimit="10" on="false" color="#000000" opacity="0"/>
                  <v:fill on="true" color="#ffffff"/>
                </v:shape>
                <v:rect id="Rectangle 16882" style="position:absolute;width:5869;height:2079;left:5321;top:7937;" filled="f" stroked="f">
                  <v:textbox inset="0,0,0,0">
                    <w:txbxContent>
                      <w:p>
                        <w:pPr>
                          <w:spacing w:before="0" w:after="160" w:line="259" w:lineRule="auto"/>
                          <w:ind w:left="0" w:firstLine="0"/>
                          <w:jc w:val="left"/>
                        </w:pPr>
                        <w:r>
                          <w:rPr/>
                          <w:t xml:space="preserve">zación.</w:t>
                        </w:r>
                      </w:p>
                    </w:txbxContent>
                  </v:textbox>
                </v:rect>
                <v:rect id="Rectangle 16883" style="position:absolute;width:506;height:2243;left:9740;top:784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170144" style="position:absolute;width:91;height:2865;left:69004;top:7911;" coordsize="9144,286512" path="m0,0l9144,0l9144,286512l0,286512l0,0">
                  <v:stroke weight="0pt" endcap="square" joinstyle="miter" miterlimit="10" on="false" color="#000000" opacity="0"/>
                  <v:fill on="true" color="#000000"/>
                </v:shape>
                <v:shape id="Shape 170145" style="position:absolute;width:91;height:2865;left:68973;top:7911;" coordsize="9144,286512" path="m0,0l9144,0l9144,286512l0,286512l0,0">
                  <v:stroke weight="0pt" endcap="square" joinstyle="miter" miterlimit="10" on="false" color="#000000" opacity="0"/>
                  <v:fill on="true" color="#ffffff"/>
                </v:shape>
                <v:rect id="Rectangle 16887" style="position:absolute;width:709;height:2024;left:4117;top:11586;" filled="f" stroked="f">
                  <v:textbox inset="0,0,0,0">
                    <w:txbxContent>
                      <w:p>
                        <w:pPr>
                          <w:spacing w:before="0" w:after="160" w:line="259" w:lineRule="auto"/>
                          <w:ind w:left="0" w:firstLine="0"/>
                          <w:jc w:val="left"/>
                        </w:pPr>
                        <w:r>
                          <w:rPr>
                            <w:rFonts w:cs="Arial" w:hAnsi="Arial" w:eastAsia="Arial" w:ascii="Arial"/>
                            <w:sz w:val="24"/>
                          </w:rPr>
                          <w:t xml:space="preserve">•</w:t>
                        </w:r>
                      </w:p>
                    </w:txbxContent>
                  </v:textbox>
                </v:rect>
                <v:rect id="Rectangle 16888" style="position:absolute;width:563;height:2260;left:4651;top:11317;" filled="f" stroked="f">
                  <v:textbox inset="0,0,0,0">
                    <w:txbxContent>
                      <w:p>
                        <w:pPr>
                          <w:spacing w:before="0" w:after="160" w:line="259" w:lineRule="auto"/>
                          <w:ind w:left="0" w:firstLine="0"/>
                          <w:jc w:val="left"/>
                        </w:pPr>
                        <w:r>
                          <w:rPr>
                            <w:sz w:val="24"/>
                          </w:rPr>
                          <w:t xml:space="preserve"> </w:t>
                        </w:r>
                      </w:p>
                    </w:txbxContent>
                  </v:textbox>
                </v:rect>
                <v:rect id="Rectangle 16889" style="position:absolute;width:27270;height:2079;left:5321;top:11427;" filled="f" stroked="f">
                  <v:textbox inset="0,0,0,0">
                    <w:txbxContent>
                      <w:p>
                        <w:pPr>
                          <w:spacing w:before="0" w:after="160" w:line="259" w:lineRule="auto"/>
                          <w:ind w:left="0" w:firstLine="0"/>
                          <w:jc w:val="left"/>
                        </w:pPr>
                        <w:r>
                          <w:rPr/>
                          <w:t xml:space="preserve">Ejecución del Plan de Carencias.</w:t>
                        </w:r>
                      </w:p>
                    </w:txbxContent>
                  </v:textbox>
                </v:rect>
                <v:rect id="Rectangle 16890" style="position:absolute;width:506;height:2243;left:25822;top:1133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170146" style="position:absolute;width:91;height:3508;left:69004;top:10776;" coordsize="9144,350825" path="m0,0l9144,0l9144,350825l0,350825l0,0">
                  <v:stroke weight="0pt" endcap="square" joinstyle="miter" miterlimit="10" on="false" color="#000000" opacity="0"/>
                  <v:fill on="true" color="#000000"/>
                </v:shape>
                <v:shape id="Shape 170147" style="position:absolute;width:91;height:3508;left:68973;top:10776;" coordsize="9144,350825" path="m0,0l9144,0l9144,350825l0,350825l0,0">
                  <v:stroke weight="0pt" endcap="square" joinstyle="miter" miterlimit="10" on="false" color="#000000" opacity="0"/>
                  <v:fill on="true" color="#ffffff"/>
                </v:shape>
                <v:rect id="Rectangle 16894" style="position:absolute;width:709;height:2024;left:4117;top:15095;" filled="f" stroked="f">
                  <v:textbox inset="0,0,0,0">
                    <w:txbxContent>
                      <w:p>
                        <w:pPr>
                          <w:spacing w:before="0" w:after="160" w:line="259" w:lineRule="auto"/>
                          <w:ind w:left="0" w:firstLine="0"/>
                          <w:jc w:val="left"/>
                        </w:pPr>
                        <w:r>
                          <w:rPr>
                            <w:rFonts w:cs="Arial" w:hAnsi="Arial" w:eastAsia="Arial" w:ascii="Arial"/>
                            <w:sz w:val="24"/>
                          </w:rPr>
                          <w:t xml:space="preserve">•</w:t>
                        </w:r>
                      </w:p>
                    </w:txbxContent>
                  </v:textbox>
                </v:rect>
                <v:rect id="Rectangle 16895" style="position:absolute;width:563;height:2260;left:4651;top:14826;" filled="f" stroked="f">
                  <v:textbox inset="0,0,0,0">
                    <w:txbxContent>
                      <w:p>
                        <w:pPr>
                          <w:spacing w:before="0" w:after="160" w:line="259" w:lineRule="auto"/>
                          <w:ind w:left="0" w:firstLine="0"/>
                          <w:jc w:val="left"/>
                        </w:pPr>
                        <w:r>
                          <w:rPr>
                            <w:sz w:val="24"/>
                          </w:rPr>
                          <w:t xml:space="preserve"> </w:t>
                        </w:r>
                      </w:p>
                    </w:txbxContent>
                  </v:textbox>
                </v:rect>
                <v:rect id="Rectangle 16896" style="position:absolute;width:66109;height:2079;left:5321;top:14936;" filled="f" stroked="f">
                  <v:textbox inset="0,0,0,0">
                    <w:txbxContent>
                      <w:p>
                        <w:pPr>
                          <w:spacing w:before="0" w:after="160" w:line="259" w:lineRule="auto"/>
                          <w:ind w:left="0" w:firstLine="0"/>
                          <w:jc w:val="left"/>
                        </w:pPr>
                        <w:r>
                          <w:rPr/>
                          <w:t xml:space="preserve">Actualizaciones periódicas cada dos años o cuando se produzcan modificación </w:t>
                        </w:r>
                      </w:p>
                    </w:txbxContent>
                  </v:textbox>
                </v:rect>
                <v:rect id="Rectangle 16897" style="position:absolute;width:13004;height:2079;left:55090;top:14936;" filled="f" stroked="f">
                  <v:textbox inset="0,0,0,0">
                    <w:txbxContent>
                      <w:p>
                        <w:pPr>
                          <w:spacing w:before="0" w:after="160" w:line="259" w:lineRule="auto"/>
                          <w:ind w:left="0" w:firstLine="0"/>
                          <w:jc w:val="left"/>
                        </w:pPr>
                        <w:r>
                          <w:rPr/>
                          <w:t xml:space="preserve">de las condicio-</w:t>
                        </w:r>
                      </w:p>
                    </w:txbxContent>
                  </v:textbox>
                </v:rect>
                <v:shape id="Shape 170148" style="position:absolute;width:91;height:2240;left:69004;top:14285;" coordsize="9144,224028" path="m0,0l9144,0l9144,224028l0,224028l0,0">
                  <v:stroke weight="0pt" endcap="square" joinstyle="miter" miterlimit="10" on="false" color="#000000" opacity="0"/>
                  <v:fill on="true" color="#000000"/>
                </v:shape>
                <v:shape id="Shape 170149" style="position:absolute;width:91;height:2240;left:68973;top:14285;" coordsize="9144,224028" path="m0,0l9144,0l9144,224028l0,224028l0,0">
                  <v:stroke weight="0pt" endcap="square" joinstyle="miter" miterlimit="10" on="false" color="#000000" opacity="0"/>
                  <v:fill on="true" color="#ffffff"/>
                </v:shape>
                <v:rect id="Rectangle 16901" style="position:absolute;width:63735;height:2079;left:5321;top:16552;" filled="f" stroked="f">
                  <v:textbox inset="0,0,0,0">
                    <w:txbxContent>
                      <w:p>
                        <w:pPr>
                          <w:spacing w:before="0" w:after="160" w:line="259" w:lineRule="auto"/>
                          <w:ind w:left="0" w:firstLine="0"/>
                          <w:jc w:val="left"/>
                        </w:pPr>
                        <w:r>
                          <w:rPr/>
                          <w:t xml:space="preserve">nes del municipio que impliquen cambios importantes en la vialidad del Plan. </w:t>
                        </w:r>
                      </w:p>
                    </w:txbxContent>
                  </v:textbox>
                </v:rect>
                <v:rect id="Rectangle 16902" style="position:absolute;width:506;height:2243;left:53257;top:1646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170150" style="position:absolute;width:91;height:2865;left:69004;top:16525;" coordsize="9144,286512" path="m0,0l9144,0l9144,286512l0,286512l0,0">
                  <v:stroke weight="0pt" endcap="square" joinstyle="miter" miterlimit="10" on="false" color="#000000" opacity="0"/>
                  <v:fill on="true" color="#000000"/>
                </v:shape>
                <v:shape id="Shape 170151" style="position:absolute;width:91;height:2865;left:68973;top:16525;" coordsize="9144,286512" path="m0,0l9144,0l9144,286512l0,286512l0,0">
                  <v:stroke weight="0pt" endcap="square" joinstyle="miter" miterlimit="10" on="false" color="#000000" opacity="0"/>
                  <v:fill on="true" color="#ffffff"/>
                </v:shape>
                <v:rect id="Rectangle 16906" style="position:absolute;width:709;height:2024;left:4117;top:20201;" filled="f" stroked="f">
                  <v:textbox inset="0,0,0,0">
                    <w:txbxContent>
                      <w:p>
                        <w:pPr>
                          <w:spacing w:before="0" w:after="160" w:line="259" w:lineRule="auto"/>
                          <w:ind w:left="0" w:firstLine="0"/>
                          <w:jc w:val="left"/>
                        </w:pPr>
                        <w:r>
                          <w:rPr>
                            <w:rFonts w:cs="Arial" w:hAnsi="Arial" w:eastAsia="Arial" w:ascii="Arial"/>
                            <w:sz w:val="24"/>
                          </w:rPr>
                          <w:t xml:space="preserve">•</w:t>
                        </w:r>
                      </w:p>
                    </w:txbxContent>
                  </v:textbox>
                </v:rect>
                <v:rect id="Rectangle 16907" style="position:absolute;width:563;height:2260;left:4651;top:19931;" filled="f" stroked="f">
                  <v:textbox inset="0,0,0,0">
                    <w:txbxContent>
                      <w:p>
                        <w:pPr>
                          <w:spacing w:before="0" w:after="160" w:line="259" w:lineRule="auto"/>
                          <w:ind w:left="0" w:firstLine="0"/>
                          <w:jc w:val="left"/>
                        </w:pPr>
                        <w:r>
                          <w:rPr>
                            <w:sz w:val="24"/>
                          </w:rPr>
                          <w:t xml:space="preserve"> </w:t>
                        </w:r>
                      </w:p>
                    </w:txbxContent>
                  </v:textbox>
                </v:rect>
                <v:rect id="Rectangle 16908" style="position:absolute;width:79647;height:1752;left:5321;top:20290;" filled="f" stroked="f">
                  <v:textbox inset="0,0,0,0">
                    <w:txbxContent>
                      <w:p>
                        <w:pPr>
                          <w:spacing w:before="0" w:after="160" w:line="259" w:lineRule="auto"/>
                          <w:ind w:left="0" w:firstLine="0"/>
                          <w:jc w:val="left"/>
                        </w:pPr>
                        <w:r>
                          <w:rPr/>
                          <w:t xml:space="preserve">Programa de divulgación y educación a la población en función de los riesgos del municipio”. </w:t>
                        </w:r>
                      </w:p>
                    </w:txbxContent>
                  </v:textbox>
                </v:rect>
                <v:rect id="Rectangle 16909" style="position:absolute;width:518;height:2079;left:65239;top:20041;" filled="f" stroked="f">
                  <v:textbox inset="0,0,0,0">
                    <w:txbxContent>
                      <w:p>
                        <w:pPr>
                          <w:spacing w:before="0" w:after="160" w:line="259" w:lineRule="auto"/>
                          <w:ind w:left="0" w:firstLine="0"/>
                          <w:jc w:val="left"/>
                        </w:pPr>
                        <w:r>
                          <w:rPr/>
                          <w:t xml:space="preserve"> </w:t>
                        </w:r>
                      </w:p>
                    </w:txbxContent>
                  </v:textbox>
                </v:rect>
                <v:shape id="Shape 170152" style="position:absolute;width:91;height:2240;left:69004;top:19390;" coordsize="9144,224028" path="m0,0l9144,0l9144,224028l0,224028l0,0">
                  <v:stroke weight="0pt" endcap="square" joinstyle="miter" miterlimit="10" on="false" color="#000000" opacity="0"/>
                  <v:fill on="true" color="#000000"/>
                </v:shape>
                <v:shape id="Shape 170153" style="position:absolute;width:91;height:2240;left:68973;top:19390;" coordsize="9144,224028" path="m0,0l9144,0l9144,224028l0,224028l0,0">
                  <v:stroke weight="0pt" endcap="square" joinstyle="miter" miterlimit="10" on="false" color="#000000" opacity="0"/>
                  <v:fill on="true" color="#ffffff"/>
                </v:shape>
                <v:rect id="Rectangle 16913" style="position:absolute;width:506;height:2243;left:5321;top:2165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170154" style="position:absolute;width:68973;height:91;left:0;top:27361;" coordsize="6897370,9144" path="m0,0l6897370,0l6897370,9144l0,9144l0,0">
                  <v:stroke weight="0pt" endcap="square" joinstyle="miter" miterlimit="10" on="false" color="#000000" opacity="0"/>
                  <v:fill on="true" color="#000000"/>
                </v:shape>
                <v:shape id="Shape 170155" style="position:absolute;width:68973;height:91;left:0;top:27330;" coordsize="6897370,9144" path="m0,0l6897370,0l6897370,9144l0,9144l0,0">
                  <v:stroke weight="0pt" endcap="square" joinstyle="miter" miterlimit="10" on="false" color="#000000" opacity="0"/>
                  <v:fill on="true" color="#ffffff"/>
                </v:shape>
                <v:shape id="Shape 170156" style="position:absolute;width:91;height:91;left:69004;top:27330;" coordsize="9144,9144" path="m0,0l9144,0l9144,9144l0,9144l0,0">
                  <v:stroke weight="0pt" endcap="square" joinstyle="miter" miterlimit="10" on="false" color="#000000" opacity="0"/>
                  <v:fill on="true" color="#000000"/>
                </v:shape>
                <v:shape id="Shape 170157" style="position:absolute;width:91;height:91;left:68973;top:27361;" coordsize="9144,9144" path="m0,0l9144,0l9144,9144l0,9144l0,0">
                  <v:stroke weight="0pt" endcap="square" joinstyle="miter" miterlimit="10" on="false" color="#000000" opacity="0"/>
                  <v:fill on="true" color="#000000"/>
                </v:shape>
                <v:shape id="Shape 170158" style="position:absolute;width:91;height:91;left:68973;top:27330;" coordsize="9144,9144" path="m0,0l9144,0l9144,9144l0,9144l0,0">
                  <v:stroke weight="0pt" endcap="square" joinstyle="miter" miterlimit="10" on="false" color="#000000" opacity="0"/>
                  <v:fill on="true" color="#ffffff"/>
                </v:shape>
                <v:shape id="Shape 170159" style="position:absolute;width:91;height:5699;left:69004;top:21630;" coordsize="9144,569976" path="m0,0l9144,0l9144,569976l0,569976l0,0">
                  <v:stroke weight="0pt" endcap="square" joinstyle="miter" miterlimit="10" on="false" color="#000000" opacity="0"/>
                  <v:fill on="true" color="#000000"/>
                </v:shape>
                <v:shape id="Shape 170160" style="position:absolute;width:91;height:5699;left:68973;top:21630;" coordsize="9144,569976" path="m0,0l9144,0l9144,569976l0,569976l0,0">
                  <v:stroke weight="0pt" endcap="square" joinstyle="miter" miterlimit="10" on="false" color="#000000" opacity="0"/>
                  <v:fill on="true" color="#ffffff"/>
                </v:shape>
              </v:group>
            </w:pict>
          </mc:Fallback>
        </mc:AlternateContent>
      </w:r>
    </w:p>
    <w:p w:rsidR="00FB237A" w:rsidRDefault="0055691B">
      <w:pPr>
        <w:spacing w:after="11"/>
        <w:ind w:left="-5" w:right="61"/>
      </w:pPr>
      <w:r>
        <w:t xml:space="preserve">Por lo anteriormente expuesto sometemos a la consideración del Pleno los siguientes </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color w:val="500050"/>
          <w:sz w:val="24"/>
        </w:rPr>
        <w:t xml:space="preserve"> </w:t>
      </w:r>
      <w:r>
        <w:rPr>
          <w:rFonts w:ascii="Times New Roman" w:eastAsia="Times New Roman" w:hAnsi="Times New Roman" w:cs="Times New Roman"/>
          <w:sz w:val="24"/>
        </w:rPr>
        <w:t xml:space="preserve"> </w:t>
      </w:r>
    </w:p>
    <w:p w:rsidR="00FB237A" w:rsidRDefault="0055691B">
      <w:pPr>
        <w:spacing w:after="0" w:line="259" w:lineRule="auto"/>
        <w:ind w:left="0" w:right="14" w:firstLine="0"/>
        <w:jc w:val="center"/>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6819900</wp:posOffset>
                </wp:positionV>
                <wp:extent cx="161330" cy="3491484"/>
                <wp:effectExtent l="0" t="0" r="0" b="0"/>
                <wp:wrapTopAndBottom/>
                <wp:docPr id="159773" name="Group 159773"/>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6940" name="Rectangle 16940"/>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6941" name="Rectangle 16941"/>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55 de 72 </w:t>
                              </w:r>
                            </w:p>
                          </w:txbxContent>
                        </wps:txbx>
                        <wps:bodyPr horzOverflow="overflow" vert="horz" lIns="0" tIns="0" rIns="0" bIns="0" rtlCol="0">
                          <a:noAutofit/>
                        </wps:bodyPr>
                      </wps:wsp>
                    </wpg:wgp>
                  </a:graphicData>
                </a:graphic>
              </wp:anchor>
            </w:drawing>
          </mc:Choice>
          <mc:Fallback xmlns:a="http://schemas.openxmlformats.org/drawingml/2006/main">
            <w:pict>
              <v:group id="Group 159773" style="width:12.7031pt;height:274.92pt;position:absolute;mso-position-horizontal-relative:page;mso-position-horizontal:absolute;margin-left:682.278pt;mso-position-vertical-relative:page;margin-top:537pt;" coordsize="1613,34914">
                <v:rect id="Rectangle 16940"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6941"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72 </w:t>
                        </w:r>
                      </w:p>
                    </w:txbxContent>
                  </v:textbox>
                </v:rect>
                <w10:wrap type="topAndBottom"/>
              </v:group>
            </w:pict>
          </mc:Fallback>
        </mc:AlternateContent>
      </w:r>
      <w:r>
        <w:rPr>
          <w:rFonts w:ascii="Times New Roman" w:eastAsia="Times New Roman" w:hAnsi="Times New Roman" w:cs="Times New Roman"/>
          <w:sz w:val="24"/>
        </w:rPr>
        <w:t xml:space="preserve"> </w:t>
      </w:r>
    </w:p>
    <w:p w:rsidR="00FB237A" w:rsidRDefault="0055691B">
      <w:pPr>
        <w:spacing w:after="0" w:line="259" w:lineRule="auto"/>
        <w:ind w:left="0" w:right="14" w:firstLine="0"/>
        <w:jc w:val="center"/>
      </w:pPr>
      <w:r>
        <w:rPr>
          <w:rFonts w:ascii="Times New Roman" w:eastAsia="Times New Roman" w:hAnsi="Times New Roman" w:cs="Times New Roman"/>
          <w:sz w:val="24"/>
        </w:rPr>
        <w:t xml:space="preserve"> </w:t>
      </w:r>
    </w:p>
    <w:p w:rsidR="00FB237A" w:rsidRDefault="0055691B">
      <w:pPr>
        <w:spacing w:after="81" w:line="259" w:lineRule="auto"/>
        <w:ind w:left="0" w:right="14" w:firstLine="0"/>
        <w:jc w:val="center"/>
      </w:pP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sz w:val="24"/>
        </w:rPr>
        <w:t xml:space="preserve">       </w:t>
      </w:r>
    </w:p>
    <w:p w:rsidR="00FB237A" w:rsidRDefault="0055691B">
      <w:pPr>
        <w:spacing w:after="19" w:line="259" w:lineRule="auto"/>
        <w:ind w:left="0" w:right="383" w:firstLine="0"/>
        <w:jc w:val="right"/>
      </w:pPr>
      <w:r>
        <w:rPr>
          <w:noProof/>
        </w:rPr>
        <w:drawing>
          <wp:inline distT="0" distB="0" distL="0" distR="0">
            <wp:extent cx="5836921" cy="5204460"/>
            <wp:effectExtent l="0" t="0" r="0" b="0"/>
            <wp:docPr id="16988" name="Picture 16988"/>
            <wp:cNvGraphicFramePr/>
            <a:graphic xmlns:a="http://schemas.openxmlformats.org/drawingml/2006/main">
              <a:graphicData uri="http://schemas.openxmlformats.org/drawingml/2006/picture">
                <pic:pic xmlns:pic="http://schemas.openxmlformats.org/drawingml/2006/picture">
                  <pic:nvPicPr>
                    <pic:cNvPr id="16988" name="Picture 16988"/>
                    <pic:cNvPicPr/>
                  </pic:nvPicPr>
                  <pic:blipFill>
                    <a:blip r:embed="rId12"/>
                    <a:stretch>
                      <a:fillRect/>
                    </a:stretch>
                  </pic:blipFill>
                  <pic:spPr>
                    <a:xfrm>
                      <a:off x="0" y="0"/>
                      <a:ext cx="5836921" cy="5204460"/>
                    </a:xfrm>
                    <a:prstGeom prst="rect">
                      <a:avLst/>
                    </a:prstGeom>
                  </pic:spPr>
                </pic:pic>
              </a:graphicData>
            </a:graphic>
          </wp:inline>
        </w:drawing>
      </w:r>
      <w:r>
        <w:rPr>
          <w:rFonts w:ascii="Times New Roman" w:eastAsia="Times New Roman" w:hAnsi="Times New Roman" w:cs="Times New Roman"/>
          <w:sz w:val="24"/>
        </w:rPr>
        <w:t xml:space="preserve"> </w:t>
      </w:r>
    </w:p>
    <w:p w:rsidR="00FB237A" w:rsidRDefault="0055691B">
      <w:pPr>
        <w:spacing w:after="76" w:line="259" w:lineRule="auto"/>
        <w:ind w:left="0" w:firstLine="0"/>
        <w:jc w:val="left"/>
      </w:pPr>
      <w:r>
        <w:rPr>
          <w:rFonts w:ascii="Times New Roman" w:eastAsia="Times New Roman" w:hAnsi="Times New Roman" w:cs="Times New Roman"/>
          <w:sz w:val="24"/>
        </w:rPr>
        <w:t xml:space="preserve"> </w:t>
      </w:r>
    </w:p>
    <w:p w:rsidR="00FB237A" w:rsidRDefault="0055691B">
      <w:pPr>
        <w:spacing w:after="60" w:line="259" w:lineRule="auto"/>
        <w:ind w:left="0" w:firstLine="0"/>
        <w:jc w:val="left"/>
      </w:pPr>
      <w:r>
        <w:rPr>
          <w:rFonts w:ascii="Times New Roman" w:eastAsia="Times New Roman" w:hAnsi="Times New Roman" w:cs="Times New Roman"/>
          <w:sz w:val="24"/>
        </w:rPr>
        <w:t xml:space="preserve"> </w:t>
      </w:r>
    </w:p>
    <w:p w:rsidR="00FB237A" w:rsidRDefault="0055691B">
      <w:pPr>
        <w:spacing w:after="113" w:line="248" w:lineRule="auto"/>
        <w:ind w:left="-5" w:right="58"/>
      </w:pPr>
      <w:r>
        <w:rPr>
          <w:b/>
        </w:rPr>
        <w:t>DICTAMEN DE LA COMISIÓN INFORMATIVA DE P. y G. URBANÍSTICA Y AMBIENTAL, OBRAS Y SERVICIOS PUBLICOS.</w:t>
      </w:r>
      <w:r>
        <w:t xml:space="preserve"> </w:t>
      </w:r>
    </w:p>
    <w:p w:rsidR="00FB237A" w:rsidRDefault="0055691B">
      <w:pPr>
        <w:ind w:left="-5" w:right="61"/>
      </w:pPr>
      <w:r>
        <w:t xml:space="preserve">Votos a favor: 2. </w:t>
      </w:r>
    </w:p>
    <w:p w:rsidR="00FB237A" w:rsidRDefault="0055691B">
      <w:pPr>
        <w:ind w:left="-5" w:right="61"/>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51332" name="Group 151332"/>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6991" name="Rectangle 16991"/>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6992" name="Rectangle 16992"/>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Documento firmado electrónicament</w:t>
                              </w:r>
                              <w:r>
                                <w:rPr>
                                  <w:sz w:val="12"/>
                                </w:rPr>
                                <w:t xml:space="preserve">e desde la plataforma esPublico Gestiona | Página 56 de 72 </w:t>
                              </w:r>
                            </w:p>
                          </w:txbxContent>
                        </wps:txbx>
                        <wps:bodyPr horzOverflow="overflow" vert="horz" lIns="0" tIns="0" rIns="0" bIns="0" rtlCol="0">
                          <a:noAutofit/>
                        </wps:bodyPr>
                      </wps:wsp>
                    </wpg:wgp>
                  </a:graphicData>
                </a:graphic>
              </wp:anchor>
            </w:drawing>
          </mc:Choice>
          <mc:Fallback xmlns:a="http://schemas.openxmlformats.org/drawingml/2006/main">
            <w:pict>
              <v:group id="Group 151332" style="width:12.7031pt;height:274.92pt;position:absolute;mso-position-horizontal-relative:page;mso-position-horizontal:absolute;margin-left:682.278pt;mso-position-vertical-relative:page;margin-top:537pt;" coordsize="1613,34914">
                <v:rect id="Rectangle 16991"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6992"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72 </w:t>
                        </w:r>
                      </w:p>
                    </w:txbxContent>
                  </v:textbox>
                </v:rect>
                <w10:wrap type="square"/>
              </v:group>
            </w:pict>
          </mc:Fallback>
        </mc:AlternateContent>
      </w:r>
      <w:r>
        <w:t xml:space="preserve">2 concejalas del Grupo Mixto, Doña María del Carmen Coello González (SSP) y Doña Ángela Cruz Perera (CC-PNC). </w:t>
      </w:r>
    </w:p>
    <w:p w:rsidR="00FB237A" w:rsidRDefault="0055691B">
      <w:pPr>
        <w:ind w:left="-5" w:right="61"/>
      </w:pPr>
      <w:r>
        <w:t xml:space="preserve">Votos en contra: 0. </w:t>
      </w:r>
    </w:p>
    <w:p w:rsidR="00FB237A" w:rsidRDefault="0055691B">
      <w:pPr>
        <w:ind w:left="-5" w:right="61"/>
      </w:pPr>
      <w:r>
        <w:t xml:space="preserve">Abstenciones: 5. </w:t>
      </w:r>
    </w:p>
    <w:p w:rsidR="00FB237A" w:rsidRDefault="0055691B">
      <w:pPr>
        <w:ind w:left="-5" w:right="61"/>
      </w:pPr>
      <w:r>
        <w:t>4 concejales del Grupo Socialista: Doña Hilari</w:t>
      </w:r>
      <w:r>
        <w:t xml:space="preserve">a Cecilia Otazo González, Don Jorge Baute Delgado, Doña Margarita Eva Tendero Barroso y Don Olegario Francisco Alonso Bello. </w:t>
      </w:r>
    </w:p>
    <w:p w:rsidR="00FB237A" w:rsidRDefault="0055691B">
      <w:pPr>
        <w:ind w:left="-5" w:right="61"/>
      </w:pPr>
      <w:r>
        <w:t xml:space="preserve">1 de la concejal del Grupo Popular, Doña Raquel Martín Castro. </w:t>
      </w:r>
    </w:p>
    <w:p w:rsidR="00FB237A" w:rsidRDefault="0055691B">
      <w:pPr>
        <w:spacing w:after="98" w:line="259" w:lineRule="auto"/>
        <w:ind w:left="0" w:firstLine="0"/>
        <w:jc w:val="left"/>
      </w:pPr>
      <w:r>
        <w:t xml:space="preserve"> </w:t>
      </w:r>
    </w:p>
    <w:p w:rsidR="00FB237A" w:rsidRDefault="0055691B">
      <w:pPr>
        <w:spacing w:after="113" w:line="248" w:lineRule="auto"/>
        <w:ind w:left="-5" w:right="58"/>
      </w:pPr>
      <w:r>
        <w:rPr>
          <w:b/>
        </w:rPr>
        <w:t xml:space="preserve">JUNTA DE PORTAVOCES </w:t>
      </w:r>
    </w:p>
    <w:p w:rsidR="00FB237A" w:rsidRDefault="0055691B">
      <w:pPr>
        <w:ind w:left="-5" w:right="61"/>
      </w:pPr>
      <w:r>
        <w:t xml:space="preserve">Quedó oída. </w:t>
      </w:r>
    </w:p>
    <w:p w:rsidR="00FB237A" w:rsidRDefault="0055691B">
      <w:pPr>
        <w:spacing w:after="0" w:line="259" w:lineRule="auto"/>
        <w:ind w:left="2837" w:firstLine="0"/>
        <w:jc w:val="left"/>
      </w:pPr>
      <w:r>
        <w:rPr>
          <w:rFonts w:ascii="Times New Roman" w:eastAsia="Times New Roman" w:hAnsi="Times New Roman" w:cs="Times New Roman"/>
          <w:b/>
          <w:sz w:val="24"/>
        </w:rPr>
        <w:t xml:space="preserve"> </w:t>
      </w:r>
    </w:p>
    <w:p w:rsidR="00FB237A" w:rsidRDefault="0055691B">
      <w:pPr>
        <w:spacing w:after="0" w:line="259" w:lineRule="auto"/>
        <w:ind w:left="2837" w:firstLine="0"/>
        <w:jc w:val="left"/>
      </w:pPr>
      <w:r>
        <w:rPr>
          <w:rFonts w:ascii="Times New Roman" w:eastAsia="Times New Roman" w:hAnsi="Times New Roman" w:cs="Times New Roman"/>
          <w:b/>
          <w:sz w:val="24"/>
        </w:rPr>
        <w:t xml:space="preserve"> </w:t>
      </w:r>
    </w:p>
    <w:p w:rsidR="00FB237A" w:rsidRDefault="0055691B">
      <w:pPr>
        <w:spacing w:after="11" w:line="248" w:lineRule="auto"/>
        <w:ind w:left="2847" w:right="58"/>
      </w:pPr>
      <w:r>
        <w:rPr>
          <w:b/>
        </w:rPr>
        <w:t xml:space="preserve">VOTACIÓN EN EL PLENO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p>
    <w:p w:rsidR="00FB237A" w:rsidRDefault="0055691B">
      <w:pPr>
        <w:spacing w:after="0" w:line="259" w:lineRule="auto"/>
        <w:ind w:left="2136"/>
        <w:jc w:val="left"/>
      </w:pPr>
      <w:r>
        <w:rPr>
          <w:rFonts w:ascii="Times New Roman" w:eastAsia="Times New Roman" w:hAnsi="Times New Roman" w:cs="Times New Roman"/>
          <w:sz w:val="24"/>
        </w:rPr>
        <w:t xml:space="preserve">La unanimidad de los 18 concejales presentes:  </w:t>
      </w:r>
    </w:p>
    <w:p w:rsidR="00FB237A" w:rsidRDefault="0055691B">
      <w:pPr>
        <w:spacing w:after="0" w:line="259" w:lineRule="auto"/>
        <w:ind w:left="2126" w:firstLine="0"/>
        <w:jc w:val="left"/>
      </w:pPr>
      <w:r>
        <w:rPr>
          <w:rFonts w:ascii="Times New Roman" w:eastAsia="Times New Roman" w:hAnsi="Times New Roman" w:cs="Times New Roman"/>
          <w:sz w:val="24"/>
        </w:rPr>
        <w:t xml:space="preserve"> </w:t>
      </w:r>
    </w:p>
    <w:p w:rsidR="00FB237A" w:rsidRDefault="0055691B">
      <w:pPr>
        <w:spacing w:after="11"/>
        <w:ind w:left="-5" w:right="61"/>
      </w:pPr>
      <w:r>
        <w:t xml:space="preserve">11 concejales del Grupo Socialista: Doña María Concepción Brito Núñez, Don Jorge Baute Delgado, </w:t>
      </w:r>
    </w:p>
    <w:p w:rsidR="00FB237A" w:rsidRDefault="0055691B">
      <w:pPr>
        <w:ind w:left="-5" w:right="61"/>
      </w:pPr>
      <w:r>
        <w:t>Doña Olivia Concepción Pérez Díaz, Don José Francisco Pinto Ramos, Doña Hilaria Cecilia Otazo González, Don A</w:t>
      </w:r>
      <w:r>
        <w:t xml:space="preserve">iram Pérez Chinea, Doña Margarita Eva Tendero Barroso, Don Manuel Alberto González Pestano, Doña María del Carmen Clemente Díaz, Don Olegario Francisco Alonso Bello y Don Reinaldo José Triviño Blanco.  </w:t>
      </w:r>
    </w:p>
    <w:p w:rsidR="00FB237A" w:rsidRDefault="0055691B">
      <w:pPr>
        <w:ind w:left="-5" w:right="61"/>
      </w:pPr>
      <w:r>
        <w:t xml:space="preserve">2 concejales del Grupo Popular: Don Andrés Rodríguez </w:t>
      </w:r>
      <w:r>
        <w:t xml:space="preserve">Delgado y Don Jacobo López Fariña. </w:t>
      </w:r>
    </w:p>
    <w:p w:rsidR="00FB237A" w:rsidRDefault="0055691B">
      <w:pPr>
        <w:ind w:left="-5" w:right="61"/>
      </w:pPr>
      <w:r>
        <w:t xml:space="preserve">5 concejales del Grupo Mixto: Doña María del Carmen Coello González y Doña María del Pilar Maceín Núñez (SSP), Doña Ángela Cruz Perera y Don Emilio Jesús Atiénzar Armas (CC-PNC) y Don José Fernando Gómez Martín (PvxC). </w:t>
      </w:r>
    </w:p>
    <w:p w:rsidR="00FB237A" w:rsidRDefault="0055691B">
      <w:pPr>
        <w:spacing w:after="0" w:line="259" w:lineRule="auto"/>
        <w:ind w:left="2837" w:firstLine="0"/>
        <w:jc w:val="left"/>
      </w:pPr>
      <w:r>
        <w:rPr>
          <w:rFonts w:ascii="Times New Roman" w:eastAsia="Times New Roman" w:hAnsi="Times New Roman" w:cs="Times New Roman"/>
          <w:b/>
          <w:sz w:val="24"/>
        </w:rPr>
        <w:t xml:space="preserve"> </w:t>
      </w:r>
    </w:p>
    <w:p w:rsidR="00FB237A" w:rsidRDefault="0055691B">
      <w:pPr>
        <w:spacing w:after="0" w:line="259" w:lineRule="auto"/>
        <w:ind w:left="2837" w:firstLine="0"/>
        <w:jc w:val="left"/>
      </w:pPr>
      <w:r>
        <w:rPr>
          <w:rFonts w:ascii="Times New Roman" w:eastAsia="Times New Roman" w:hAnsi="Times New Roman" w:cs="Times New Roman"/>
          <w:b/>
          <w:sz w:val="24"/>
        </w:rPr>
        <w:t xml:space="preserve"> </w:t>
      </w:r>
    </w:p>
    <w:p w:rsidR="00FB237A" w:rsidRDefault="0055691B">
      <w:pPr>
        <w:spacing w:after="10" w:line="249" w:lineRule="auto"/>
        <w:ind w:left="2847" w:right="62"/>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59309" name="Group 159309"/>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7110" name="Rectangle 17110"/>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7111" name="Rectangle 17111"/>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57 de 72 </w:t>
                              </w:r>
                            </w:p>
                          </w:txbxContent>
                        </wps:txbx>
                        <wps:bodyPr horzOverflow="overflow" vert="horz" lIns="0" tIns="0" rIns="0" bIns="0" rtlCol="0">
                          <a:noAutofit/>
                        </wps:bodyPr>
                      </wps:wsp>
                    </wpg:wgp>
                  </a:graphicData>
                </a:graphic>
              </wp:anchor>
            </w:drawing>
          </mc:Choice>
          <mc:Fallback xmlns:a="http://schemas.openxmlformats.org/drawingml/2006/main">
            <w:pict>
              <v:group id="Group 159309" style="width:12.7031pt;height:274.92pt;position:absolute;mso-position-horizontal-relative:page;mso-position-horizontal:absolute;margin-left:682.278pt;mso-position-vertical-relative:page;margin-top:537pt;" coordsize="1613,34914">
                <v:rect id="Rectangle 17110"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7111"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72 </w:t>
                        </w:r>
                      </w:p>
                    </w:txbxContent>
                  </v:textbox>
                </v:rect>
                <w10:wrap type="square"/>
              </v:group>
            </w:pict>
          </mc:Fallback>
        </mc:AlternateContent>
      </w:r>
      <w:r>
        <w:rPr>
          <w:b/>
          <w:sz w:val="24"/>
        </w:rPr>
        <w:t xml:space="preserve">ACUERDO DEL PLENO </w:t>
      </w:r>
    </w:p>
    <w:p w:rsidR="00FB237A" w:rsidRDefault="0055691B">
      <w:pPr>
        <w:spacing w:after="0" w:line="259" w:lineRule="auto"/>
        <w:ind w:left="2837" w:firstLine="0"/>
        <w:jc w:val="left"/>
      </w:pPr>
      <w:r>
        <w:rPr>
          <w:b/>
        </w:rPr>
        <w:t xml:space="preserve"> </w:t>
      </w:r>
    </w:p>
    <w:p w:rsidR="00FB237A" w:rsidRDefault="0055691B">
      <w:pPr>
        <w:spacing w:after="0"/>
        <w:ind w:left="-5" w:right="61"/>
      </w:pPr>
      <w:r>
        <w:t>1.- Que el Ayuntamiento de Candelar</w:t>
      </w:r>
      <w:r>
        <w:t>ia apruebe la actualización del PEMU municipal a lo largo del año 2021.</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t xml:space="preserve"> </w:t>
      </w:r>
    </w:p>
    <w:p w:rsidR="00FB237A" w:rsidRDefault="0055691B">
      <w:pPr>
        <w:spacing w:after="0"/>
        <w:ind w:left="-5" w:right="61"/>
      </w:pPr>
      <w:r>
        <w:t>2.- Que el Ayuntamiento de Candelaria desarrolle y apruebe el Plan de autoprotección por incendios forestales en Araya donde este riesgo aparece como Muy alto en el PEMU actual, así</w:t>
      </w:r>
      <w:r>
        <w:t xml:space="preserve"> como en aquellos núcleos que pudieran requerirlo como consecuencia de la revisión del Plan.</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p>
    <w:p w:rsidR="00FB237A" w:rsidRDefault="0055691B">
      <w:pPr>
        <w:spacing w:after="0"/>
        <w:ind w:left="-5" w:right="61"/>
      </w:pPr>
      <w:r>
        <w:t>3.-  Que se garantice la planificación adecuada conforme a la legalidad vigente y, especialmente, los Planes de información y evacuación en los entornos urbanos</w:t>
      </w:r>
      <w:r>
        <w:t xml:space="preserve"> afectados por índices de riesgo alto en supuestos como incendios industriales, contaminación química, accidentes centrales energéticas, y explosiones y deflagraciones, como son Las Caletillas, Candelaria-Punta Larga y Polígono industrial.</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t xml:space="preserve"> </w:t>
      </w:r>
    </w:p>
    <w:p w:rsidR="00FB237A" w:rsidRDefault="0055691B">
      <w:pPr>
        <w:spacing w:after="0"/>
        <w:ind w:left="-5" w:right="61"/>
      </w:pPr>
      <w:r>
        <w:t>4.- Que se ga</w:t>
      </w:r>
      <w:r>
        <w:t>rantice la información a la población sobre el Plan y sobre las actuaciones que puedan derivarse del mismo que les afecten directa o indirectamente.</w:t>
      </w:r>
      <w:r>
        <w:rPr>
          <w:rFonts w:ascii="Times New Roman" w:eastAsia="Times New Roman" w:hAnsi="Times New Roman" w:cs="Times New Roman"/>
          <w:sz w:val="24"/>
        </w:rPr>
        <w:t xml:space="preserve"> </w:t>
      </w:r>
    </w:p>
    <w:p w:rsidR="00FB237A" w:rsidRDefault="0055691B">
      <w:pPr>
        <w:spacing w:after="110" w:line="259" w:lineRule="auto"/>
        <w:ind w:left="0" w:firstLine="0"/>
        <w:jc w:val="left"/>
      </w:pPr>
      <w:r>
        <w:t xml:space="preserve">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p>
    <w:p w:rsidR="00FB237A" w:rsidRDefault="0055691B">
      <w:pPr>
        <w:spacing w:after="92" w:line="249" w:lineRule="auto"/>
        <w:ind w:left="-5" w:right="62"/>
      </w:pPr>
      <w:r>
        <w:rPr>
          <w:b/>
          <w:sz w:val="24"/>
        </w:rPr>
        <w:t xml:space="preserve">6.- </w:t>
      </w:r>
      <w:r>
        <w:rPr>
          <w:b/>
          <w:sz w:val="24"/>
        </w:rPr>
        <w:t>Expediente 442/2020. Moción de Grupo Mixto por RE 937/2020 de 17 de enero de 2020, para la realización de un Plan de instalación de cargadores de electricidad para vehículos en la vía pública.</w:t>
      </w:r>
      <w:r>
        <w:rPr>
          <w:sz w:val="24"/>
        </w:rPr>
        <w:t xml:space="preserve"> </w:t>
      </w:r>
    </w:p>
    <w:p w:rsidR="00FB237A" w:rsidRDefault="0055691B">
      <w:pPr>
        <w:spacing w:after="100" w:line="259" w:lineRule="auto"/>
        <w:ind w:left="0" w:firstLine="0"/>
        <w:jc w:val="left"/>
      </w:pPr>
      <w:r>
        <w:rPr>
          <w:b/>
        </w:rPr>
        <w:t xml:space="preserve"> </w:t>
      </w:r>
    </w:p>
    <w:p w:rsidR="00FB237A" w:rsidRDefault="0055691B">
      <w:pPr>
        <w:spacing w:after="96" w:line="259" w:lineRule="auto"/>
        <w:ind w:left="0" w:firstLine="0"/>
        <w:jc w:val="left"/>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6819900</wp:posOffset>
                </wp:positionV>
                <wp:extent cx="161330" cy="3491484"/>
                <wp:effectExtent l="0" t="0" r="0" b="0"/>
                <wp:wrapTopAndBottom/>
                <wp:docPr id="159492" name="Group 159492"/>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7163" name="Rectangle 17163"/>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Cód. Validación: 55JELDG4JWSLZJARY7XZYZ23H | Verificación</w:t>
                              </w:r>
                              <w:r>
                                <w:rPr>
                                  <w:sz w:val="12"/>
                                </w:rPr>
                                <w:t xml:space="preserve">: https://candelaria.sedelectronica.es/ </w:t>
                              </w:r>
                            </w:p>
                          </w:txbxContent>
                        </wps:txbx>
                        <wps:bodyPr horzOverflow="overflow" vert="horz" lIns="0" tIns="0" rIns="0" bIns="0" rtlCol="0">
                          <a:noAutofit/>
                        </wps:bodyPr>
                      </wps:wsp>
                      <wps:wsp>
                        <wps:cNvPr id="17164" name="Rectangle 17164"/>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58 de 72 </w:t>
                              </w:r>
                            </w:p>
                          </w:txbxContent>
                        </wps:txbx>
                        <wps:bodyPr horzOverflow="overflow" vert="horz" lIns="0" tIns="0" rIns="0" bIns="0" rtlCol="0">
                          <a:noAutofit/>
                        </wps:bodyPr>
                      </wps:wsp>
                    </wpg:wgp>
                  </a:graphicData>
                </a:graphic>
              </wp:anchor>
            </w:drawing>
          </mc:Choice>
          <mc:Fallback xmlns:a="http://schemas.openxmlformats.org/drawingml/2006/main">
            <w:pict>
              <v:group id="Group 159492" style="width:12.7031pt;height:274.92pt;position:absolute;mso-position-horizontal-relative:page;mso-position-horizontal:absolute;margin-left:682.278pt;mso-position-vertical-relative:page;margin-top:537pt;" coordsize="1613,34914">
                <v:rect id="Rectangle 17163"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7164"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72 </w:t>
                        </w:r>
                      </w:p>
                    </w:txbxContent>
                  </v:textbox>
                </v:rect>
                <w10:wrap type="topAndBottom"/>
              </v:group>
            </w:pict>
          </mc:Fallback>
        </mc:AlternateContent>
      </w:r>
      <w:r>
        <w:rPr>
          <w:b/>
        </w:rPr>
        <w:t xml:space="preserve"> </w:t>
      </w:r>
    </w:p>
    <w:p w:rsidR="00FB237A" w:rsidRDefault="0055691B">
      <w:pPr>
        <w:spacing w:after="50" w:line="259" w:lineRule="auto"/>
        <w:ind w:left="0" w:right="1593" w:firstLine="0"/>
        <w:jc w:val="right"/>
      </w:pPr>
      <w:r>
        <w:rPr>
          <w:noProof/>
        </w:rPr>
        <w:drawing>
          <wp:inline distT="0" distB="0" distL="0" distR="0">
            <wp:extent cx="5067300" cy="2392680"/>
            <wp:effectExtent l="0" t="0" r="0" b="0"/>
            <wp:docPr id="17160" name="Picture 17160"/>
            <wp:cNvGraphicFramePr/>
            <a:graphic xmlns:a="http://schemas.openxmlformats.org/drawingml/2006/main">
              <a:graphicData uri="http://schemas.openxmlformats.org/drawingml/2006/picture">
                <pic:pic xmlns:pic="http://schemas.openxmlformats.org/drawingml/2006/picture">
                  <pic:nvPicPr>
                    <pic:cNvPr id="17160" name="Picture 17160"/>
                    <pic:cNvPicPr/>
                  </pic:nvPicPr>
                  <pic:blipFill>
                    <a:blip r:embed="rId13"/>
                    <a:stretch>
                      <a:fillRect/>
                    </a:stretch>
                  </pic:blipFill>
                  <pic:spPr>
                    <a:xfrm>
                      <a:off x="0" y="0"/>
                      <a:ext cx="5067300" cy="2392680"/>
                    </a:xfrm>
                    <a:prstGeom prst="rect">
                      <a:avLst/>
                    </a:prstGeom>
                  </pic:spPr>
                </pic:pic>
              </a:graphicData>
            </a:graphic>
          </wp:inline>
        </w:drawing>
      </w:r>
      <w:r>
        <w:t xml:space="preserve"> </w:t>
      </w:r>
    </w:p>
    <w:p w:rsidR="00FB237A" w:rsidRDefault="0055691B">
      <w:pPr>
        <w:spacing w:after="100" w:line="259" w:lineRule="auto"/>
        <w:ind w:left="0" w:firstLine="0"/>
        <w:jc w:val="left"/>
      </w:pPr>
      <w:r>
        <w:rPr>
          <w:b/>
        </w:rPr>
        <w:t xml:space="preserve"> </w:t>
      </w:r>
    </w:p>
    <w:p w:rsidR="00FB237A" w:rsidRDefault="0055691B">
      <w:pPr>
        <w:spacing w:after="100" w:line="259" w:lineRule="auto"/>
        <w:ind w:left="0" w:firstLine="0"/>
        <w:jc w:val="left"/>
      </w:pPr>
      <w:r>
        <w:t xml:space="preserve">  </w:t>
      </w:r>
    </w:p>
    <w:p w:rsidR="00FB237A" w:rsidRDefault="0055691B">
      <w:pPr>
        <w:spacing w:after="98" w:line="259" w:lineRule="auto"/>
        <w:ind w:left="0" w:firstLine="0"/>
        <w:jc w:val="left"/>
      </w:pPr>
      <w:r>
        <w:t xml:space="preserve"> </w:t>
      </w:r>
    </w:p>
    <w:p w:rsidR="00FB237A" w:rsidRDefault="0055691B">
      <w:pPr>
        <w:spacing w:after="100" w:line="259" w:lineRule="auto"/>
        <w:ind w:left="0" w:firstLine="0"/>
        <w:jc w:val="left"/>
      </w:pPr>
      <w:r>
        <w:t xml:space="preserve"> </w:t>
      </w:r>
    </w:p>
    <w:p w:rsidR="00FB237A" w:rsidRDefault="0055691B">
      <w:pPr>
        <w:spacing w:after="98" w:line="259" w:lineRule="auto"/>
        <w:ind w:left="0" w:firstLine="0"/>
        <w:jc w:val="left"/>
      </w:pPr>
      <w:r>
        <w:t xml:space="preserve"> </w:t>
      </w:r>
    </w:p>
    <w:p w:rsidR="00FB237A" w:rsidRDefault="0055691B">
      <w:pPr>
        <w:spacing w:after="98" w:line="259" w:lineRule="auto"/>
        <w:ind w:left="0" w:firstLine="0"/>
        <w:jc w:val="left"/>
      </w:pPr>
      <w:r>
        <w:t xml:space="preserve"> </w:t>
      </w:r>
    </w:p>
    <w:p w:rsidR="00FB237A" w:rsidRDefault="0055691B">
      <w:pPr>
        <w:spacing w:after="0" w:line="259" w:lineRule="auto"/>
        <w:ind w:left="0" w:firstLine="0"/>
        <w:jc w:val="left"/>
      </w:pPr>
      <w:r>
        <w:t xml:space="preserve"> </w:t>
      </w:r>
    </w:p>
    <w:p w:rsidR="00FB237A" w:rsidRDefault="0055691B">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6819900</wp:posOffset>
                </wp:positionV>
                <wp:extent cx="161330" cy="3491484"/>
                <wp:effectExtent l="0" t="0" r="0" b="0"/>
                <wp:wrapTopAndBottom/>
                <wp:docPr id="159201" name="Group 159201"/>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7191" name="Rectangle 17191"/>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7192" name="Rectangle 17192"/>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59 de 72 </w:t>
                              </w:r>
                            </w:p>
                          </w:txbxContent>
                        </wps:txbx>
                        <wps:bodyPr horzOverflow="overflow" vert="horz" lIns="0" tIns="0" rIns="0" bIns="0" rtlCol="0">
                          <a:noAutofit/>
                        </wps:bodyPr>
                      </wps:wsp>
                    </wpg:wgp>
                  </a:graphicData>
                </a:graphic>
              </wp:anchor>
            </w:drawing>
          </mc:Choice>
          <mc:Fallback xmlns:a="http://schemas.openxmlformats.org/drawingml/2006/main">
            <w:pict>
              <v:group id="Group 159201" style="width:12.7031pt;height:274.92pt;position:absolute;mso-position-horizontal-relative:page;mso-position-horizontal:absolute;margin-left:682.278pt;mso-position-vertical-relative:page;margin-top:537pt;" coordsize="1613,34914">
                <v:rect id="Rectangle 17191"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7192"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72 </w:t>
                        </w:r>
                      </w:p>
                    </w:txbxContent>
                  </v:textbox>
                </v:rect>
                <w10:wrap type="topAndBottom"/>
              </v:group>
            </w:pict>
          </mc:Fallback>
        </mc:AlternateContent>
      </w:r>
      <w:r>
        <w:rPr>
          <w:noProof/>
        </w:rPr>
        <w:drawing>
          <wp:inline distT="0" distB="0" distL="0" distR="0">
            <wp:extent cx="5004816" cy="4869180"/>
            <wp:effectExtent l="0" t="0" r="0" b="0"/>
            <wp:docPr id="17188" name="Picture 17188"/>
            <wp:cNvGraphicFramePr/>
            <a:graphic xmlns:a="http://schemas.openxmlformats.org/drawingml/2006/main">
              <a:graphicData uri="http://schemas.openxmlformats.org/drawingml/2006/picture">
                <pic:pic xmlns:pic="http://schemas.openxmlformats.org/drawingml/2006/picture">
                  <pic:nvPicPr>
                    <pic:cNvPr id="17188" name="Picture 17188"/>
                    <pic:cNvPicPr/>
                  </pic:nvPicPr>
                  <pic:blipFill>
                    <a:blip r:embed="rId14"/>
                    <a:stretch>
                      <a:fillRect/>
                    </a:stretch>
                  </pic:blipFill>
                  <pic:spPr>
                    <a:xfrm>
                      <a:off x="0" y="0"/>
                      <a:ext cx="5004816" cy="4869180"/>
                    </a:xfrm>
                    <a:prstGeom prst="rect">
                      <a:avLst/>
                    </a:prstGeom>
                  </pic:spPr>
                </pic:pic>
              </a:graphicData>
            </a:graphic>
          </wp:inline>
        </w:drawing>
      </w:r>
      <w:r>
        <w:t xml:space="preserve"> </w:t>
      </w:r>
    </w:p>
    <w:p w:rsidR="00FB237A" w:rsidRDefault="0055691B">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6819900</wp:posOffset>
                </wp:positionV>
                <wp:extent cx="161330" cy="3491484"/>
                <wp:effectExtent l="0" t="0" r="0" b="0"/>
                <wp:wrapTopAndBottom/>
                <wp:docPr id="158977" name="Group 158977"/>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7221" name="Rectangle 17221"/>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7222" name="Rectangle 17222"/>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60 de 72 </w:t>
                              </w:r>
                            </w:p>
                          </w:txbxContent>
                        </wps:txbx>
                        <wps:bodyPr horzOverflow="overflow" vert="horz" lIns="0" tIns="0" rIns="0" bIns="0" rtlCol="0">
                          <a:noAutofit/>
                        </wps:bodyPr>
                      </wps:wsp>
                    </wpg:wgp>
                  </a:graphicData>
                </a:graphic>
              </wp:anchor>
            </w:drawing>
          </mc:Choice>
          <mc:Fallback xmlns:a="http://schemas.openxmlformats.org/drawingml/2006/main">
            <w:pict>
              <v:group id="Group 158977" style="width:12.7031pt;height:274.92pt;position:absolute;mso-position-horizontal-relative:page;mso-position-horizontal:absolute;margin-left:682.278pt;mso-position-vertical-relative:page;margin-top:537pt;" coordsize="1613,34914">
                <v:rect id="Rectangle 17221"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7222"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72 </w:t>
                        </w:r>
                      </w:p>
                    </w:txbxContent>
                  </v:textbox>
                </v:rect>
                <w10:wrap type="topAndBottom"/>
              </v:group>
            </w:pict>
          </mc:Fallback>
        </mc:AlternateContent>
      </w:r>
      <w:r>
        <w:rPr>
          <w:rFonts w:ascii="Calibri" w:eastAsia="Calibri" w:hAnsi="Calibri" w:cs="Calibri"/>
          <w:noProof/>
        </w:rPr>
        <mc:AlternateContent>
          <mc:Choice Requires="wpg">
            <w:drawing>
              <wp:inline distT="0" distB="0" distL="0" distR="0">
                <wp:extent cx="4440936" cy="7086834"/>
                <wp:effectExtent l="0" t="0" r="0" b="0"/>
                <wp:docPr id="158975" name="Group 158975"/>
                <wp:cNvGraphicFramePr/>
                <a:graphic xmlns:a="http://schemas.openxmlformats.org/drawingml/2006/main">
                  <a:graphicData uri="http://schemas.microsoft.com/office/word/2010/wordprocessingGroup">
                    <wpg:wgp>
                      <wpg:cNvGrpSpPr/>
                      <wpg:grpSpPr>
                        <a:xfrm>
                          <a:off x="0" y="0"/>
                          <a:ext cx="4440936" cy="7086834"/>
                          <a:chOff x="0" y="0"/>
                          <a:chExt cx="4440936" cy="7086834"/>
                        </a:xfrm>
                      </wpg:grpSpPr>
                      <wps:wsp>
                        <wps:cNvPr id="17213" name="Rectangle 17213"/>
                        <wps:cNvSpPr/>
                        <wps:spPr>
                          <a:xfrm>
                            <a:off x="305" y="6930502"/>
                            <a:ext cx="258425" cy="207922"/>
                          </a:xfrm>
                          <a:prstGeom prst="rect">
                            <a:avLst/>
                          </a:prstGeom>
                          <a:ln>
                            <a:noFill/>
                          </a:ln>
                        </wps:spPr>
                        <wps:txbx>
                          <w:txbxContent>
                            <w:p w:rsidR="00FB237A" w:rsidRDefault="0055691B">
                              <w:pPr>
                                <w:spacing w:after="160" w:line="259" w:lineRule="auto"/>
                                <w:ind w:left="0" w:firstLine="0"/>
                                <w:jc w:val="left"/>
                              </w:pPr>
                              <w:r>
                                <w:t xml:space="preserve">     </w:t>
                              </w:r>
                            </w:p>
                          </w:txbxContent>
                        </wps:txbx>
                        <wps:bodyPr horzOverflow="overflow" vert="horz" lIns="0" tIns="0" rIns="0" bIns="0" rtlCol="0">
                          <a:noAutofit/>
                        </wps:bodyPr>
                      </wps:wsp>
                      <wps:wsp>
                        <wps:cNvPr id="17214" name="Rectangle 17214"/>
                        <wps:cNvSpPr/>
                        <wps:spPr>
                          <a:xfrm>
                            <a:off x="4050157" y="6930502"/>
                            <a:ext cx="51809" cy="207922"/>
                          </a:xfrm>
                          <a:prstGeom prst="rect">
                            <a:avLst/>
                          </a:prstGeom>
                          <a:ln>
                            <a:noFill/>
                          </a:ln>
                        </wps:spPr>
                        <wps:txbx>
                          <w:txbxContent>
                            <w:p w:rsidR="00FB237A" w:rsidRDefault="0055691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216" name="Picture 17216"/>
                          <pic:cNvPicPr/>
                        </pic:nvPicPr>
                        <pic:blipFill>
                          <a:blip r:embed="rId15"/>
                          <a:stretch>
                            <a:fillRect/>
                          </a:stretch>
                        </pic:blipFill>
                        <pic:spPr>
                          <a:xfrm>
                            <a:off x="0" y="0"/>
                            <a:ext cx="4440936" cy="5448300"/>
                          </a:xfrm>
                          <a:prstGeom prst="rect">
                            <a:avLst/>
                          </a:prstGeom>
                        </pic:spPr>
                      </pic:pic>
                      <pic:pic xmlns:pic="http://schemas.openxmlformats.org/drawingml/2006/picture">
                        <pic:nvPicPr>
                          <pic:cNvPr id="17218" name="Picture 17218"/>
                          <pic:cNvPicPr/>
                        </pic:nvPicPr>
                        <pic:blipFill>
                          <a:blip r:embed="rId16"/>
                          <a:stretch>
                            <a:fillRect/>
                          </a:stretch>
                        </pic:blipFill>
                        <pic:spPr>
                          <a:xfrm>
                            <a:off x="193548" y="5524500"/>
                            <a:ext cx="3855720" cy="1531620"/>
                          </a:xfrm>
                          <a:prstGeom prst="rect">
                            <a:avLst/>
                          </a:prstGeom>
                        </pic:spPr>
                      </pic:pic>
                    </wpg:wgp>
                  </a:graphicData>
                </a:graphic>
              </wp:inline>
            </w:drawing>
          </mc:Choice>
          <mc:Fallback xmlns:a="http://schemas.openxmlformats.org/drawingml/2006/main">
            <w:pict>
              <v:group id="Group 158975" style="width:349.68pt;height:558.018pt;mso-position-horizontal-relative:char;mso-position-vertical-relative:line" coordsize="44409,70868">
                <v:rect id="Rectangle 17213" style="position:absolute;width:2584;height:2079;left:3;top:69305;" filled="f" stroked="f">
                  <v:textbox inset="0,0,0,0">
                    <w:txbxContent>
                      <w:p>
                        <w:pPr>
                          <w:spacing w:before="0" w:after="160" w:line="259" w:lineRule="auto"/>
                          <w:ind w:left="0" w:firstLine="0"/>
                          <w:jc w:val="left"/>
                        </w:pPr>
                        <w:r>
                          <w:rPr/>
                          <w:t xml:space="preserve">     </w:t>
                        </w:r>
                      </w:p>
                    </w:txbxContent>
                  </v:textbox>
                </v:rect>
                <v:rect id="Rectangle 17214" style="position:absolute;width:518;height:2079;left:40501;top:69305;" filled="f" stroked="f">
                  <v:textbox inset="0,0,0,0">
                    <w:txbxContent>
                      <w:p>
                        <w:pPr>
                          <w:spacing w:before="0" w:after="160" w:line="259" w:lineRule="auto"/>
                          <w:ind w:left="0" w:firstLine="0"/>
                          <w:jc w:val="left"/>
                        </w:pPr>
                        <w:r>
                          <w:rPr/>
                          <w:t xml:space="preserve"> </w:t>
                        </w:r>
                      </w:p>
                    </w:txbxContent>
                  </v:textbox>
                </v:rect>
                <v:shape id="Picture 17216" style="position:absolute;width:44409;height:54483;left:0;top:0;" filled="f">
                  <v:imagedata r:id="rId17"/>
                </v:shape>
                <v:shape id="Picture 17218" style="position:absolute;width:38557;height:15316;left:1935;top:55245;" filled="f">
                  <v:imagedata r:id="rId18"/>
                </v:shape>
              </v:group>
            </w:pict>
          </mc:Fallback>
        </mc:AlternateContent>
      </w:r>
      <w:r>
        <w:t xml:space="preserve"> </w:t>
      </w:r>
    </w:p>
    <w:p w:rsidR="00FB237A" w:rsidRDefault="0055691B">
      <w:pPr>
        <w:spacing w:after="0" w:line="259" w:lineRule="auto"/>
        <w:ind w:left="-2553" w:right="1911" w:firstLine="0"/>
        <w:jc w:val="left"/>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6819900</wp:posOffset>
                </wp:positionV>
                <wp:extent cx="161330" cy="3491484"/>
                <wp:effectExtent l="0" t="0" r="0" b="0"/>
                <wp:wrapTopAndBottom/>
                <wp:docPr id="158772" name="Group 158772"/>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7253" name="Rectangle 17253"/>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7254" name="Rectangle 17254"/>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Documento firmado electrónicamente desde la p</w:t>
                              </w:r>
                              <w:r>
                                <w:rPr>
                                  <w:sz w:val="12"/>
                                </w:rPr>
                                <w:t xml:space="preserve">lataforma esPublico Gestiona | Página 61 de 72 </w:t>
                              </w:r>
                            </w:p>
                          </w:txbxContent>
                        </wps:txbx>
                        <wps:bodyPr horzOverflow="overflow" vert="horz" lIns="0" tIns="0" rIns="0" bIns="0" rtlCol="0">
                          <a:noAutofit/>
                        </wps:bodyPr>
                      </wps:wsp>
                    </wpg:wgp>
                  </a:graphicData>
                </a:graphic>
              </wp:anchor>
            </w:drawing>
          </mc:Choice>
          <mc:Fallback xmlns:a="http://schemas.openxmlformats.org/drawingml/2006/main">
            <w:pict>
              <v:group id="Group 158772" style="width:12.7031pt;height:274.92pt;position:absolute;mso-position-horizontal-relative:page;mso-position-horizontal:absolute;margin-left:682.278pt;mso-position-vertical-relative:page;margin-top:537pt;" coordsize="1613,34914">
                <v:rect id="Rectangle 17253"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7254"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72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column">
                  <wp:posOffset>232867</wp:posOffset>
                </wp:positionH>
                <wp:positionV relativeFrom="paragraph">
                  <wp:posOffset>-3303000</wp:posOffset>
                </wp:positionV>
                <wp:extent cx="4672584" cy="7269481"/>
                <wp:effectExtent l="0" t="0" r="0" b="0"/>
                <wp:wrapSquare wrapText="bothSides"/>
                <wp:docPr id="158771" name="Group 158771"/>
                <wp:cNvGraphicFramePr/>
                <a:graphic xmlns:a="http://schemas.openxmlformats.org/drawingml/2006/main">
                  <a:graphicData uri="http://schemas.microsoft.com/office/word/2010/wordprocessingGroup">
                    <wpg:wgp>
                      <wpg:cNvGrpSpPr/>
                      <wpg:grpSpPr>
                        <a:xfrm>
                          <a:off x="0" y="0"/>
                          <a:ext cx="4672584" cy="7269481"/>
                          <a:chOff x="0" y="0"/>
                          <a:chExt cx="4672584" cy="7269481"/>
                        </a:xfrm>
                      </wpg:grpSpPr>
                      <wps:wsp>
                        <wps:cNvPr id="17243" name="Rectangle 17243"/>
                        <wps:cNvSpPr/>
                        <wps:spPr>
                          <a:xfrm>
                            <a:off x="4571365" y="3303001"/>
                            <a:ext cx="51809" cy="207921"/>
                          </a:xfrm>
                          <a:prstGeom prst="rect">
                            <a:avLst/>
                          </a:prstGeom>
                          <a:ln>
                            <a:noFill/>
                          </a:ln>
                        </wps:spPr>
                        <wps:txbx>
                          <w:txbxContent>
                            <w:p w:rsidR="00FB237A" w:rsidRDefault="0055691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248" name="Picture 17248"/>
                          <pic:cNvPicPr/>
                        </pic:nvPicPr>
                        <pic:blipFill>
                          <a:blip r:embed="rId19"/>
                          <a:stretch>
                            <a:fillRect/>
                          </a:stretch>
                        </pic:blipFill>
                        <pic:spPr>
                          <a:xfrm>
                            <a:off x="0" y="0"/>
                            <a:ext cx="4564380" cy="3429001"/>
                          </a:xfrm>
                          <a:prstGeom prst="rect">
                            <a:avLst/>
                          </a:prstGeom>
                        </pic:spPr>
                      </pic:pic>
                      <pic:pic xmlns:pic="http://schemas.openxmlformats.org/drawingml/2006/picture">
                        <pic:nvPicPr>
                          <pic:cNvPr id="17250" name="Picture 17250"/>
                          <pic:cNvPicPr/>
                        </pic:nvPicPr>
                        <pic:blipFill>
                          <a:blip r:embed="rId20"/>
                          <a:stretch>
                            <a:fillRect/>
                          </a:stretch>
                        </pic:blipFill>
                        <pic:spPr>
                          <a:xfrm>
                            <a:off x="115824" y="3505201"/>
                            <a:ext cx="4556760" cy="3764280"/>
                          </a:xfrm>
                          <a:prstGeom prst="rect">
                            <a:avLst/>
                          </a:prstGeom>
                        </pic:spPr>
                      </pic:pic>
                    </wpg:wgp>
                  </a:graphicData>
                </a:graphic>
              </wp:anchor>
            </w:drawing>
          </mc:Choice>
          <mc:Fallback xmlns:a="http://schemas.openxmlformats.org/drawingml/2006/main">
            <w:pict>
              <v:group id="Group 158771" style="width:367.92pt;height:572.4pt;position:absolute;mso-position-horizontal-relative:text;mso-position-horizontal:absolute;margin-left:18.336pt;mso-position-vertical-relative:text;margin-top:-260.079pt;" coordsize="46725,72694">
                <v:rect id="Rectangle 17243" style="position:absolute;width:518;height:2079;left:45713;top:33030;" filled="f" stroked="f">
                  <v:textbox inset="0,0,0,0">
                    <w:txbxContent>
                      <w:p>
                        <w:pPr>
                          <w:spacing w:before="0" w:after="160" w:line="259" w:lineRule="auto"/>
                          <w:ind w:left="0" w:firstLine="0"/>
                          <w:jc w:val="left"/>
                        </w:pPr>
                        <w:r>
                          <w:rPr/>
                          <w:t xml:space="preserve"> </w:t>
                        </w:r>
                      </w:p>
                    </w:txbxContent>
                  </v:textbox>
                </v:rect>
                <v:shape id="Picture 17248" style="position:absolute;width:45643;height:34290;left:0;top:0;" filled="f">
                  <v:imagedata r:id="rId21"/>
                </v:shape>
                <v:shape id="Picture 17250" style="position:absolute;width:45567;height:37642;left:1158;top:35052;" filled="f">
                  <v:imagedata r:id="rId22"/>
                </v:shape>
                <w10:wrap type="square"/>
              </v:group>
            </w:pict>
          </mc:Fallback>
        </mc:AlternateContent>
      </w:r>
      <w:r>
        <w:br w:type="page"/>
      </w:r>
    </w:p>
    <w:p w:rsidR="00FB237A" w:rsidRDefault="0055691B">
      <w:pPr>
        <w:spacing w:after="0" w:line="259" w:lineRule="auto"/>
        <w:ind w:left="0" w:right="1338" w:firstLine="0"/>
        <w:jc w:val="right"/>
      </w:pPr>
      <w:r>
        <w:rPr>
          <w:noProof/>
        </w:rPr>
        <w:drawing>
          <wp:inline distT="0" distB="0" distL="0" distR="0">
            <wp:extent cx="4777740" cy="6385560"/>
            <wp:effectExtent l="0" t="0" r="0" b="0"/>
            <wp:docPr id="17284" name="Picture 17284"/>
            <wp:cNvGraphicFramePr/>
            <a:graphic xmlns:a="http://schemas.openxmlformats.org/drawingml/2006/main">
              <a:graphicData uri="http://schemas.openxmlformats.org/drawingml/2006/picture">
                <pic:pic xmlns:pic="http://schemas.openxmlformats.org/drawingml/2006/picture">
                  <pic:nvPicPr>
                    <pic:cNvPr id="17284" name="Picture 17284"/>
                    <pic:cNvPicPr/>
                  </pic:nvPicPr>
                  <pic:blipFill>
                    <a:blip r:embed="rId23"/>
                    <a:stretch>
                      <a:fillRect/>
                    </a:stretch>
                  </pic:blipFill>
                  <pic:spPr>
                    <a:xfrm>
                      <a:off x="0" y="0"/>
                      <a:ext cx="4777740" cy="6385560"/>
                    </a:xfrm>
                    <a:prstGeom prst="rect">
                      <a:avLst/>
                    </a:prstGeom>
                  </pic:spPr>
                </pic:pic>
              </a:graphicData>
            </a:graphic>
          </wp:inline>
        </w:drawing>
      </w:r>
      <w:r>
        <w:rPr>
          <w:rFonts w:ascii="Times New Roman" w:eastAsia="Times New Roman" w:hAnsi="Times New Roman" w:cs="Times New Roman"/>
          <w:sz w:val="24"/>
        </w:rPr>
        <w:t xml:space="preserve"> </w:t>
      </w:r>
    </w:p>
    <w:p w:rsidR="00FB237A" w:rsidRDefault="0055691B">
      <w:pPr>
        <w:spacing w:after="0" w:line="259" w:lineRule="auto"/>
        <w:ind w:left="708" w:firstLine="0"/>
        <w:jc w:val="left"/>
      </w:pPr>
      <w:r>
        <w:rPr>
          <w:b/>
        </w:rPr>
        <w:t xml:space="preserve"> </w:t>
      </w:r>
    </w:p>
    <w:p w:rsidR="00FB237A" w:rsidRDefault="0055691B">
      <w:pPr>
        <w:spacing w:after="0" w:line="259" w:lineRule="auto"/>
        <w:ind w:left="708" w:firstLine="0"/>
        <w:jc w:val="left"/>
      </w:pPr>
      <w:r>
        <w:rPr>
          <w:b/>
        </w:rPr>
        <w:t xml:space="preserve"> </w:t>
      </w:r>
    </w:p>
    <w:p w:rsidR="00FB237A" w:rsidRDefault="0055691B">
      <w:pPr>
        <w:spacing w:after="0" w:line="259" w:lineRule="auto"/>
        <w:ind w:left="708" w:firstLine="0"/>
        <w:jc w:val="left"/>
      </w:pPr>
      <w:r>
        <w:rPr>
          <w:b/>
        </w:rPr>
        <w:t xml:space="preserve"> </w:t>
      </w:r>
    </w:p>
    <w:p w:rsidR="00FB237A" w:rsidRDefault="0055691B">
      <w:pPr>
        <w:spacing w:after="0" w:line="259" w:lineRule="auto"/>
        <w:ind w:left="708" w:firstLine="0"/>
        <w:jc w:val="left"/>
      </w:pPr>
      <w:r>
        <w:rPr>
          <w:b/>
        </w:rPr>
        <w:t xml:space="preserve"> </w:t>
      </w:r>
    </w:p>
    <w:p w:rsidR="00FB237A" w:rsidRDefault="0055691B">
      <w:pPr>
        <w:spacing w:after="0" w:line="259" w:lineRule="auto"/>
        <w:ind w:left="708" w:firstLine="0"/>
        <w:jc w:val="left"/>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6819900</wp:posOffset>
                </wp:positionV>
                <wp:extent cx="161330" cy="3491484"/>
                <wp:effectExtent l="0" t="0" r="0" b="0"/>
                <wp:wrapTopAndBottom/>
                <wp:docPr id="158322" name="Group 158322"/>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7287" name="Rectangle 17287"/>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7288" name="Rectangle 17288"/>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62 de 72 </w:t>
                              </w:r>
                            </w:p>
                          </w:txbxContent>
                        </wps:txbx>
                        <wps:bodyPr horzOverflow="overflow" vert="horz" lIns="0" tIns="0" rIns="0" bIns="0" rtlCol="0">
                          <a:noAutofit/>
                        </wps:bodyPr>
                      </wps:wsp>
                    </wpg:wgp>
                  </a:graphicData>
                </a:graphic>
              </wp:anchor>
            </w:drawing>
          </mc:Choice>
          <mc:Fallback xmlns:a="http://schemas.openxmlformats.org/drawingml/2006/main">
            <w:pict>
              <v:group id="Group 158322" style="width:12.7031pt;height:274.92pt;position:absolute;mso-position-horizontal-relative:page;mso-position-horizontal:absolute;margin-left:682.278pt;mso-position-vertical-relative:page;margin-top:537pt;" coordsize="1613,34914">
                <v:rect id="Rectangle 17287"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7288"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72 </w:t>
                        </w:r>
                      </w:p>
                    </w:txbxContent>
                  </v:textbox>
                </v:rect>
                <w10:wrap type="topAndBottom"/>
              </v:group>
            </w:pict>
          </mc:Fallback>
        </mc:AlternateContent>
      </w:r>
      <w:r>
        <w:rPr>
          <w:b/>
        </w:rPr>
        <w:t xml:space="preserve"> </w:t>
      </w:r>
    </w:p>
    <w:p w:rsidR="00FB237A" w:rsidRDefault="0055691B">
      <w:pPr>
        <w:spacing w:after="98" w:line="259" w:lineRule="auto"/>
        <w:ind w:left="0" w:firstLine="0"/>
        <w:jc w:val="left"/>
      </w:pPr>
      <w:r>
        <w:rPr>
          <w:b/>
        </w:rPr>
        <w:t xml:space="preserve"> </w:t>
      </w:r>
    </w:p>
    <w:p w:rsidR="00FB237A" w:rsidRDefault="0055691B">
      <w:pPr>
        <w:spacing w:after="100" w:line="259" w:lineRule="auto"/>
        <w:ind w:left="0" w:firstLine="0"/>
        <w:jc w:val="left"/>
      </w:pPr>
      <w:r>
        <w:rPr>
          <w:b/>
        </w:rPr>
        <w:t xml:space="preserve"> </w:t>
      </w:r>
    </w:p>
    <w:p w:rsidR="00FB237A" w:rsidRDefault="0055691B">
      <w:pPr>
        <w:spacing w:after="0" w:line="259" w:lineRule="auto"/>
        <w:ind w:left="0" w:firstLine="0"/>
        <w:jc w:val="left"/>
      </w:pPr>
      <w:r>
        <w:rPr>
          <w:b/>
        </w:rPr>
        <w:t xml:space="preserve"> </w:t>
      </w:r>
    </w:p>
    <w:p w:rsidR="00FB237A" w:rsidRDefault="0055691B">
      <w:pPr>
        <w:spacing w:after="113" w:line="248" w:lineRule="auto"/>
        <w:ind w:left="-5" w:right="58"/>
      </w:pPr>
      <w:r>
        <w:rPr>
          <w:b/>
        </w:rPr>
        <w:t>DICTAMEN DE LA COMISIÓN INFORMATIVA DE P. y G. URBANÍSTICA Y AMBIENTAL, OBRAS Y SERVICIOS PUBLICOS.</w:t>
      </w:r>
      <w:r>
        <w:t xml:space="preserve"> </w:t>
      </w:r>
    </w:p>
    <w:p w:rsidR="00FB237A" w:rsidRDefault="0055691B">
      <w:pPr>
        <w:ind w:left="-5" w:right="61"/>
      </w:pPr>
      <w:r>
        <w:t xml:space="preserve">Votos a favor: 1. </w:t>
      </w:r>
    </w:p>
    <w:p w:rsidR="00FB237A" w:rsidRDefault="0055691B">
      <w:pPr>
        <w:ind w:left="-5" w:right="61"/>
      </w:pPr>
      <w:r>
        <w:t xml:space="preserve">1 de la  concejal </w:t>
      </w:r>
      <w:r>
        <w:t xml:space="preserve">del Grupo Mixto (CC-PNC), Doña Ángela Cruz Perera. </w:t>
      </w:r>
    </w:p>
    <w:p w:rsidR="00FB237A" w:rsidRDefault="0055691B">
      <w:pPr>
        <w:ind w:left="-5" w:right="61"/>
      </w:pPr>
      <w:r>
        <w:t xml:space="preserve">Votos en contra: 0. </w:t>
      </w:r>
    </w:p>
    <w:p w:rsidR="00FB237A" w:rsidRDefault="0055691B">
      <w:pPr>
        <w:ind w:left="-5" w:right="61"/>
      </w:pPr>
      <w:r>
        <w:t xml:space="preserve">Abstenciones: 6. </w:t>
      </w:r>
    </w:p>
    <w:p w:rsidR="00FB237A" w:rsidRDefault="0055691B">
      <w:pPr>
        <w:ind w:left="-5" w:right="61"/>
      </w:pPr>
      <w:r>
        <w:t>4 concejales del Grupo Socialista: Doña Hilaria Cecilia Otazo González, Don Jorge Baute Delgado, Doña Margarita Eva Tendero Barroso y Don Olegario Francisco Alonso B</w:t>
      </w:r>
      <w:r>
        <w:t xml:space="preserve">ello. </w:t>
      </w:r>
    </w:p>
    <w:p w:rsidR="00FB237A" w:rsidRDefault="0055691B">
      <w:pPr>
        <w:ind w:left="-5" w:right="61"/>
      </w:pPr>
      <w:r>
        <w:t xml:space="preserve">1 de la concejal del Grupo Popular, Doña Raquel Martín Castro. </w:t>
      </w:r>
    </w:p>
    <w:p w:rsidR="00FB237A" w:rsidRDefault="0055691B">
      <w:pPr>
        <w:ind w:left="-5" w:right="61"/>
      </w:pPr>
      <w:r>
        <w:t xml:space="preserve">1 de la concejal del Grupo Mixto (SSP),Doña María del Carmen Coello González. </w:t>
      </w:r>
    </w:p>
    <w:p w:rsidR="00FB237A" w:rsidRDefault="0055691B">
      <w:pPr>
        <w:spacing w:after="98" w:line="259" w:lineRule="auto"/>
        <w:ind w:left="0" w:firstLine="0"/>
        <w:jc w:val="left"/>
      </w:pPr>
      <w:r>
        <w:t xml:space="preserve"> </w:t>
      </w:r>
    </w:p>
    <w:p w:rsidR="00FB237A" w:rsidRDefault="0055691B">
      <w:pPr>
        <w:spacing w:after="113" w:line="248" w:lineRule="auto"/>
        <w:ind w:left="-5" w:right="58"/>
      </w:pPr>
      <w:r>
        <w:rPr>
          <w:b/>
        </w:rPr>
        <w:t xml:space="preserve">JUNTA DE PORTAVOCES </w:t>
      </w:r>
    </w:p>
    <w:p w:rsidR="00FB237A" w:rsidRDefault="0055691B">
      <w:pPr>
        <w:ind w:left="-5" w:right="61"/>
      </w:pPr>
      <w:r>
        <w:t xml:space="preserve">Quedó oída. </w:t>
      </w:r>
    </w:p>
    <w:p w:rsidR="00FB237A" w:rsidRDefault="0055691B">
      <w:pPr>
        <w:spacing w:after="98" w:line="259" w:lineRule="auto"/>
        <w:ind w:left="0" w:firstLine="0"/>
        <w:jc w:val="left"/>
      </w:pPr>
      <w:r>
        <w:rPr>
          <w:b/>
        </w:rPr>
        <w:t xml:space="preserve"> </w:t>
      </w:r>
    </w:p>
    <w:p w:rsidR="00FB237A" w:rsidRDefault="0055691B">
      <w:pPr>
        <w:spacing w:after="113" w:line="248" w:lineRule="auto"/>
        <w:ind w:left="-5" w:right="58"/>
      </w:pPr>
      <w:r>
        <w:rPr>
          <w:b/>
        </w:rPr>
        <w:t xml:space="preserve">VOTACIÓN EN EL PLENO </w:t>
      </w:r>
    </w:p>
    <w:p w:rsidR="00FB237A" w:rsidRDefault="0055691B">
      <w:pPr>
        <w:ind w:left="-5" w:right="61"/>
      </w:pPr>
      <w:r>
        <w:t xml:space="preserve">La unanimidad de los 17 concejales presentes: </w:t>
      </w:r>
    </w:p>
    <w:p w:rsidR="00FB237A" w:rsidRDefault="0055691B">
      <w:pPr>
        <w:spacing w:after="11"/>
        <w:ind w:left="-5" w:right="61"/>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55787" name="Group 155787"/>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7402" name="Rectangle 17402"/>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7403" name="Rectangle 17403"/>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63 de 72 </w:t>
                              </w:r>
                            </w:p>
                          </w:txbxContent>
                        </wps:txbx>
                        <wps:bodyPr horzOverflow="overflow" vert="horz" lIns="0" tIns="0" rIns="0" bIns="0" rtlCol="0">
                          <a:noAutofit/>
                        </wps:bodyPr>
                      </wps:wsp>
                    </wpg:wgp>
                  </a:graphicData>
                </a:graphic>
              </wp:anchor>
            </w:drawing>
          </mc:Choice>
          <mc:Fallback xmlns:a="http://schemas.openxmlformats.org/drawingml/2006/main">
            <w:pict>
              <v:group id="Group 155787" style="width:12.7031pt;height:274.92pt;position:absolute;mso-position-horizontal-relative:page;mso-position-horizontal:absolute;margin-left:682.278pt;mso-position-vertical-relative:page;margin-top:537pt;" coordsize="1613,34914">
                <v:rect id="Rectangle 17402"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7403"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72 </w:t>
                        </w:r>
                      </w:p>
                    </w:txbxContent>
                  </v:textbox>
                </v:rect>
                <w10:wrap type="square"/>
              </v:group>
            </w:pict>
          </mc:Fallback>
        </mc:AlternateContent>
      </w:r>
      <w:r>
        <w:t xml:space="preserve">10 concejales del Grupo Socialista: Doña María Concepción Brito Núñez, Don Jorge Baute Delgado, </w:t>
      </w:r>
    </w:p>
    <w:p w:rsidR="00FB237A" w:rsidRDefault="0055691B">
      <w:pPr>
        <w:ind w:left="-5" w:right="61"/>
      </w:pPr>
      <w:r>
        <w:t xml:space="preserve">Doña Olivia Concepción Pérez Díaz, Don José Francisco Pinto Ramos, Doña Hilaria Cecilia Otazo González, Doña Margarita Eva Tendero Barroso, Don Manuel Alberto </w:t>
      </w:r>
      <w:r>
        <w:t xml:space="preserve">González Pestano, Doña María del Carmen Clemente Díaz, Don Olegario Francisco Alonso Bello y Don Reinaldo José Triviño Blanco.  </w:t>
      </w:r>
    </w:p>
    <w:p w:rsidR="00FB237A" w:rsidRDefault="0055691B">
      <w:pPr>
        <w:ind w:left="-5" w:right="61"/>
      </w:pPr>
      <w:r>
        <w:t xml:space="preserve">2 concejales del Grupo Popular: Don Andrés Rodríguez Delgado y Don Jacobo López Fariña. </w:t>
      </w:r>
    </w:p>
    <w:p w:rsidR="00FB237A" w:rsidRDefault="0055691B">
      <w:pPr>
        <w:ind w:left="-5" w:right="61"/>
      </w:pPr>
      <w:r>
        <w:t>5 concejales del Grupo Mixto: Doña Mar</w:t>
      </w:r>
      <w:r>
        <w:t xml:space="preserve">ía del Carmen Coello González y Doña María del Pilar Maceín Núñez (SSP), Doña Ángela Cruz Perera y Don Emilio Jesús Atiénzar Armas (CC-PNC) y Don José Fernando Gómez Martín (PvxC).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p>
    <w:p w:rsidR="00FB237A" w:rsidRDefault="0055691B">
      <w:pPr>
        <w:spacing w:after="11" w:line="248" w:lineRule="auto"/>
        <w:ind w:left="2847" w:right="58"/>
      </w:pPr>
      <w:r>
        <w:rPr>
          <w:b/>
        </w:rPr>
        <w:t>ACUERDO DEL PLENO</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b/>
        </w:rPr>
        <w:t xml:space="preserve"> </w:t>
      </w:r>
    </w:p>
    <w:p w:rsidR="00FB237A" w:rsidRDefault="0055691B">
      <w:pPr>
        <w:spacing w:after="0" w:line="248" w:lineRule="auto"/>
        <w:ind w:left="-15" w:right="58" w:firstLine="708"/>
      </w:pPr>
      <w:r>
        <w:rPr>
          <w:b/>
        </w:rPr>
        <w:t xml:space="preserve">1.- </w:t>
      </w:r>
      <w:r>
        <w:rPr>
          <w:b/>
        </w:rPr>
        <w:t>Instar al grupo de gobierno a que estudie, planifique y ejecute la ubicación de distintos puntos de recarga para vehículos eléctricos, carga rápida y semi-rápida en puntos estratégicos de nuestro municipio, mediante la elaboración de un “Plan de Cargadores</w:t>
      </w:r>
      <w:r>
        <w:rPr>
          <w:b/>
        </w:rPr>
        <w:t xml:space="preserve"> de Electricidad para Vehículos en la Vía Pública” consiguiendo satisfacer la demanda de los usuarios de este tipo de vehículos, siendo, además, una forma de incentivar la adquisición de los mismos.  </w:t>
      </w:r>
    </w:p>
    <w:p w:rsidR="00FB237A" w:rsidRDefault="0055691B">
      <w:pPr>
        <w:spacing w:after="0" w:line="259" w:lineRule="auto"/>
        <w:ind w:left="708" w:firstLine="0"/>
        <w:jc w:val="left"/>
      </w:pPr>
      <w:r>
        <w:rPr>
          <w:b/>
        </w:rPr>
        <w:t xml:space="preserve"> </w:t>
      </w:r>
    </w:p>
    <w:p w:rsidR="00FB237A" w:rsidRDefault="0055691B">
      <w:pPr>
        <w:spacing w:after="113" w:line="248" w:lineRule="auto"/>
        <w:ind w:left="-15" w:right="58" w:firstLine="708"/>
      </w:pPr>
      <w:r>
        <w:rPr>
          <w:b/>
        </w:rPr>
        <w:t xml:space="preserve">2.- Regular el procedimiento de petición de espacios </w:t>
      </w:r>
      <w:r>
        <w:rPr>
          <w:b/>
        </w:rPr>
        <w:t xml:space="preserve">en vía pública, para la instalación de puntos de recarga. Promover y concienciar, a través de diferentes campañas publicitarias, de las ventajas que tiene el uso de este tipo de vehículos, tanto para el medio ambiente como para la salud. </w:t>
      </w:r>
    </w:p>
    <w:p w:rsidR="00FB237A" w:rsidRDefault="0055691B">
      <w:pPr>
        <w:spacing w:after="0" w:line="248" w:lineRule="auto"/>
        <w:ind w:left="-15" w:right="58" w:firstLine="708"/>
      </w:pPr>
      <w:r>
        <w:rPr>
          <w:b/>
        </w:rPr>
        <w:t>3.- Regular en la</w:t>
      </w:r>
      <w:r>
        <w:rPr>
          <w:b/>
        </w:rPr>
        <w:t xml:space="preserve"> normativa municipal, las plazas para recarga Vehículo eléctrico: Señalizarlas con una señal de indicativa de Vehículo Eléctrico, la señal R308 “Excepto vehículos eléctricos”, con la vigilancia de la Policía Local para cumplimiento de uso establecido. </w:t>
      </w:r>
    </w:p>
    <w:p w:rsidR="00FB237A" w:rsidRDefault="0055691B">
      <w:pPr>
        <w:spacing w:after="0" w:line="259" w:lineRule="auto"/>
        <w:ind w:left="708" w:firstLine="0"/>
        <w:jc w:val="left"/>
      </w:pPr>
      <w:r>
        <w:rPr>
          <w:b/>
        </w:rPr>
        <w:t xml:space="preserve"> </w:t>
      </w:r>
    </w:p>
    <w:p w:rsidR="00FB237A" w:rsidRDefault="0055691B">
      <w:pPr>
        <w:spacing w:after="0" w:line="259" w:lineRule="auto"/>
        <w:ind w:left="708" w:firstLine="0"/>
        <w:jc w:val="left"/>
      </w:pPr>
      <w:r>
        <w:rPr>
          <w:b/>
        </w:rPr>
        <w:t xml:space="preserve"> </w:t>
      </w:r>
    </w:p>
    <w:p w:rsidR="00FB237A" w:rsidRDefault="0055691B">
      <w:pPr>
        <w:spacing w:after="0" w:line="259" w:lineRule="auto"/>
        <w:ind w:left="708" w:firstLine="0"/>
        <w:jc w:val="left"/>
      </w:pPr>
      <w:r>
        <w:rPr>
          <w:b/>
        </w:rPr>
        <w:t xml:space="preserve"> </w:t>
      </w:r>
    </w:p>
    <w:p w:rsidR="00FB237A" w:rsidRDefault="0055691B">
      <w:pPr>
        <w:spacing w:after="0" w:line="259" w:lineRule="auto"/>
        <w:ind w:left="708" w:firstLine="0"/>
        <w:jc w:val="left"/>
      </w:pPr>
      <w:r>
        <w:rPr>
          <w:b/>
        </w:rPr>
        <w:t xml:space="preserve"> </w:t>
      </w:r>
    </w:p>
    <w:p w:rsidR="00FB237A" w:rsidRDefault="0055691B">
      <w:pPr>
        <w:spacing w:after="11" w:line="248" w:lineRule="auto"/>
        <w:ind w:left="-5" w:right="58"/>
      </w:pPr>
      <w:r>
        <w:rPr>
          <w:b/>
        </w:rPr>
        <w:t xml:space="preserve">7.- Urgencias </w:t>
      </w:r>
    </w:p>
    <w:p w:rsidR="00FB237A" w:rsidRDefault="0055691B">
      <w:pPr>
        <w:spacing w:after="0" w:line="259" w:lineRule="auto"/>
        <w:ind w:left="0" w:firstLine="0"/>
        <w:jc w:val="left"/>
      </w:pPr>
      <w:r>
        <w:rPr>
          <w:b/>
        </w:rPr>
        <w:t xml:space="preserve"> </w:t>
      </w:r>
    </w:p>
    <w:p w:rsidR="00FB237A" w:rsidRDefault="0055691B">
      <w:pPr>
        <w:spacing w:after="11"/>
        <w:ind w:left="-5" w:right="61"/>
      </w:pPr>
      <w:r>
        <w:t xml:space="preserve">No hubo. </w:t>
      </w:r>
    </w:p>
    <w:p w:rsidR="00FB237A" w:rsidRDefault="0055691B">
      <w:pPr>
        <w:spacing w:after="0" w:line="259" w:lineRule="auto"/>
        <w:ind w:left="708" w:firstLine="0"/>
        <w:jc w:val="left"/>
      </w:pPr>
      <w:r>
        <w:rPr>
          <w:b/>
        </w:rPr>
        <w:t xml:space="preserve">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p>
    <w:p w:rsidR="00FB237A" w:rsidRDefault="0055691B">
      <w:pPr>
        <w:numPr>
          <w:ilvl w:val="0"/>
          <w:numId w:val="7"/>
        </w:numPr>
        <w:spacing w:after="0" w:line="259" w:lineRule="auto"/>
        <w:ind w:hanging="360"/>
        <w:jc w:val="left"/>
      </w:pPr>
      <w:r>
        <w:rPr>
          <w:b/>
          <w:u w:val="single" w:color="000000"/>
        </w:rPr>
        <w:t>Control y Fiscalización de los Órganos de Gobierno</w:t>
      </w:r>
      <w:r>
        <w:t>.</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rFonts w:ascii="Times New Roman" w:eastAsia="Times New Roman" w:hAnsi="Times New Roman" w:cs="Times New Roman"/>
          <w:sz w:val="24"/>
        </w:rPr>
        <w:t xml:space="preserve"> </w:t>
      </w:r>
    </w:p>
    <w:p w:rsidR="00FB237A" w:rsidRDefault="0055691B">
      <w:pPr>
        <w:spacing w:after="0" w:line="248" w:lineRule="auto"/>
        <w:ind w:left="-5" w:right="58"/>
      </w:pPr>
      <w:r>
        <w:rPr>
          <w:b/>
        </w:rPr>
        <w:t xml:space="preserve">8.- Dación de Cuenta de los Decretos de la Alcaldía-Presidencia y de los Concejales delegados. </w:t>
      </w:r>
    </w:p>
    <w:p w:rsidR="00FB237A" w:rsidRDefault="0055691B">
      <w:pPr>
        <w:spacing w:after="0" w:line="259" w:lineRule="auto"/>
        <w:ind w:left="0" w:firstLine="0"/>
        <w:jc w:val="left"/>
      </w:pPr>
      <w:r>
        <w:t xml:space="preserve"> </w:t>
      </w:r>
    </w:p>
    <w:p w:rsidR="00FB237A" w:rsidRDefault="0055691B">
      <w:pPr>
        <w:spacing w:after="11"/>
        <w:ind w:left="-5" w:right="61"/>
      </w:pPr>
      <w:r>
        <w:t>Se dio cuenta.</w:t>
      </w:r>
      <w:r>
        <w:rPr>
          <w:rFonts w:ascii="Times New Roman" w:eastAsia="Times New Roman" w:hAnsi="Times New Roman" w:cs="Times New Roman"/>
          <w:sz w:val="24"/>
        </w:rPr>
        <w:t xml:space="preserve"> </w:t>
      </w:r>
    </w:p>
    <w:p w:rsidR="00FB237A" w:rsidRDefault="0055691B">
      <w:pPr>
        <w:spacing w:after="0"/>
        <w:ind w:left="0" w:right="9575" w:firstLine="0"/>
        <w:jc w:val="left"/>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52712" name="Group 152712"/>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7544" name="Rectangle 17544"/>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7545" name="Rectangle 17545"/>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64 de 72 </w:t>
                              </w:r>
                            </w:p>
                          </w:txbxContent>
                        </wps:txbx>
                        <wps:bodyPr horzOverflow="overflow" vert="horz" lIns="0" tIns="0" rIns="0" bIns="0" rtlCol="0">
                          <a:noAutofit/>
                        </wps:bodyPr>
                      </wps:wsp>
                    </wpg:wgp>
                  </a:graphicData>
                </a:graphic>
              </wp:anchor>
            </w:drawing>
          </mc:Choice>
          <mc:Fallback xmlns:a="http://schemas.openxmlformats.org/drawingml/2006/main">
            <w:pict>
              <v:group id="Group 152712" style="width:12.7031pt;height:274.92pt;position:absolute;mso-position-horizontal-relative:page;mso-position-horizontal:absolute;margin-left:682.278pt;mso-position-vertical-relative:page;margin-top:537pt;" coordsize="1613,34914">
                <v:rect id="Rectangle 17544"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7545"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72 </w:t>
                        </w:r>
                      </w:p>
                    </w:txbxContent>
                  </v:textbox>
                </v:rect>
                <w10:wrap type="square"/>
              </v:group>
            </w:pict>
          </mc:Fallback>
        </mc:AlternateContent>
      </w:r>
      <w:r>
        <w:rPr>
          <w:rFonts w:ascii="Times New Roman" w:eastAsia="Times New Roman" w:hAnsi="Times New Roman" w:cs="Times New Roman"/>
          <w:sz w:val="24"/>
        </w:rPr>
        <w:t xml:space="preserve"> </w:t>
      </w:r>
      <w:r>
        <w:rPr>
          <w:b/>
        </w:rPr>
        <w:t xml:space="preserve"> </w:t>
      </w:r>
    </w:p>
    <w:p w:rsidR="00FB237A" w:rsidRDefault="0055691B">
      <w:pPr>
        <w:spacing w:after="0" w:line="248" w:lineRule="auto"/>
        <w:ind w:left="-5" w:right="58"/>
      </w:pPr>
      <w:r>
        <w:rPr>
          <w:b/>
        </w:rPr>
        <w:t>9.- Informe del Interventor en su caso de las resoluciones a</w:t>
      </w:r>
      <w:r>
        <w:rPr>
          <w:b/>
        </w:rPr>
        <w:t xml:space="preserve">doptadas por la Presidenta de la Corporación Local contrarias a los reparos efectuados en cumplimiento de la Ley 27/2013, de 27 de diciembre de racionalización y sostenibilidad de la Administración Local. </w:t>
      </w:r>
    </w:p>
    <w:p w:rsidR="00FB237A" w:rsidRDefault="0055691B">
      <w:pPr>
        <w:spacing w:after="0" w:line="259" w:lineRule="auto"/>
        <w:ind w:left="0" w:firstLine="0"/>
        <w:jc w:val="left"/>
      </w:pPr>
      <w:r>
        <w:rPr>
          <w:b/>
        </w:rPr>
        <w:t xml:space="preserve"> </w:t>
      </w:r>
    </w:p>
    <w:p w:rsidR="00FB237A" w:rsidRDefault="0055691B">
      <w:pPr>
        <w:spacing w:after="11"/>
        <w:ind w:left="-5" w:right="61"/>
      </w:pPr>
      <w:r>
        <w:t xml:space="preserve">No hay.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rPr>
          <w:b/>
        </w:rPr>
        <w:t xml:space="preserve"> </w:t>
      </w:r>
    </w:p>
    <w:p w:rsidR="00FB237A" w:rsidRDefault="0055691B">
      <w:pPr>
        <w:numPr>
          <w:ilvl w:val="0"/>
          <w:numId w:val="7"/>
        </w:numPr>
        <w:spacing w:after="0" w:line="259" w:lineRule="auto"/>
        <w:ind w:hanging="360"/>
        <w:jc w:val="left"/>
      </w:pPr>
      <w:r>
        <w:rPr>
          <w:b/>
          <w:u w:val="single" w:color="000000"/>
        </w:rPr>
        <w:t>Ruegos y preguntas</w:t>
      </w:r>
      <w:r>
        <w:rPr>
          <w:rFonts w:ascii="Times New Roman" w:eastAsia="Times New Roman" w:hAnsi="Times New Roman" w:cs="Times New Roman"/>
          <w:sz w:val="24"/>
        </w:rPr>
        <w:t xml:space="preserve"> </w:t>
      </w:r>
    </w:p>
    <w:p w:rsidR="00FB237A" w:rsidRDefault="0055691B">
      <w:pPr>
        <w:spacing w:after="0" w:line="259" w:lineRule="auto"/>
        <w:ind w:left="0" w:firstLine="0"/>
        <w:jc w:val="left"/>
      </w:pPr>
      <w:r>
        <w:rPr>
          <w:b/>
        </w:rPr>
        <w:t xml:space="preserve"> </w:t>
      </w:r>
    </w:p>
    <w:p w:rsidR="00FB237A" w:rsidRDefault="0055691B">
      <w:pPr>
        <w:spacing w:after="11" w:line="248" w:lineRule="auto"/>
        <w:ind w:left="-5" w:right="58"/>
      </w:pPr>
      <w:r>
        <w:rPr>
          <w:b/>
        </w:rPr>
        <w:t xml:space="preserve">10.- </w:t>
      </w:r>
      <w:r>
        <w:rPr>
          <w:b/>
        </w:rPr>
        <w:t xml:space="preserve">Ruegos y preguntas. </w:t>
      </w:r>
    </w:p>
    <w:p w:rsidR="00FB237A" w:rsidRDefault="0055691B">
      <w:pPr>
        <w:spacing w:after="0" w:line="259" w:lineRule="auto"/>
        <w:ind w:left="0" w:firstLine="0"/>
        <w:jc w:val="left"/>
      </w:pPr>
      <w:r>
        <w:rPr>
          <w:b/>
        </w:rPr>
        <w:t xml:space="preserve"> </w:t>
      </w:r>
    </w:p>
    <w:p w:rsidR="00FB237A" w:rsidRDefault="0055691B">
      <w:pPr>
        <w:spacing w:after="0" w:line="259" w:lineRule="auto"/>
        <w:ind w:left="0" w:firstLine="0"/>
        <w:jc w:val="left"/>
      </w:pPr>
      <w:r>
        <w:rPr>
          <w:b/>
          <w:color w:val="141823"/>
        </w:rPr>
        <w:t xml:space="preserve"> </w:t>
      </w:r>
    </w:p>
    <w:p w:rsidR="00FB237A" w:rsidRDefault="0055691B">
      <w:pPr>
        <w:spacing w:after="11" w:line="248" w:lineRule="auto"/>
        <w:ind w:left="-5" w:right="58"/>
      </w:pPr>
      <w:r>
        <w:rPr>
          <w:b/>
        </w:rPr>
        <w:t xml:space="preserve">INTERVIENE LA SEÑORA ALCALDESA-PRESIDENTA: - </w:t>
      </w:r>
    </w:p>
    <w:p w:rsidR="00FB237A" w:rsidRDefault="0055691B">
      <w:pPr>
        <w:spacing w:after="27"/>
        <w:ind w:left="-5" w:right="61"/>
      </w:pPr>
      <w:r>
        <w:t xml:space="preserve">Pasamos a los ruegos y preguntas, punto décimo. Ruegos D. José Fernando.  </w:t>
      </w:r>
    </w:p>
    <w:p w:rsidR="00FB237A" w:rsidRDefault="0055691B">
      <w:pPr>
        <w:spacing w:after="16" w:line="259" w:lineRule="auto"/>
        <w:ind w:left="0" w:firstLine="0"/>
        <w:jc w:val="left"/>
      </w:pPr>
      <w:r>
        <w:t xml:space="preserve"> </w:t>
      </w:r>
    </w:p>
    <w:p w:rsidR="00FB237A" w:rsidRDefault="0055691B">
      <w:pPr>
        <w:spacing w:after="29" w:line="248" w:lineRule="auto"/>
        <w:ind w:left="-5" w:right="58"/>
      </w:pPr>
      <w:r>
        <w:rPr>
          <w:b/>
        </w:rPr>
        <w:t xml:space="preserve">INTERVIENE D. JOSÉ FERNANDO GÓMEZ MARTÍN. - </w:t>
      </w:r>
    </w:p>
    <w:p w:rsidR="00FB237A" w:rsidRDefault="0055691B">
      <w:pPr>
        <w:spacing w:after="26"/>
        <w:ind w:left="-5" w:right="61"/>
      </w:pPr>
      <w:r>
        <w:t>Si, algunos vecinos de Barranco Hondo nos manifiestan su preocupación por la velocidad que alcanzan los vehículos a pesar de las señales de delimitación de velocidad existentes en la vía principal de acceso al pueblo de Barranco Hondo, nos piden que se tom</w:t>
      </w:r>
      <w:r>
        <w:t xml:space="preserve">en medidas al respecto antes de que suceda algún accidente que tengamos que lamentar, nos piden también la colocación de un espejo en la confluencia de las calles Alcalde Juan Antonio Díaz con la vía principal, Alcalde </w:t>
      </w:r>
    </w:p>
    <w:p w:rsidR="00FB237A" w:rsidRDefault="0055691B">
      <w:pPr>
        <w:spacing w:after="27"/>
        <w:ind w:left="-5" w:right="61"/>
      </w:pPr>
      <w:r>
        <w:t>Antonio Hernández  Marrero, y es por</w:t>
      </w:r>
      <w:r>
        <w:t xml:space="preserve"> lo que rogamos que tomen nota de estas reivindicaciones de los vecinos de Barranco Hondo para que se hagan efectivas y evitemos accidentes que podamos lamentar con posterioridad.  </w:t>
      </w:r>
    </w:p>
    <w:p w:rsidR="00FB237A" w:rsidRDefault="0055691B">
      <w:pPr>
        <w:spacing w:after="14" w:line="259" w:lineRule="auto"/>
        <w:ind w:left="0" w:firstLine="0"/>
        <w:jc w:val="left"/>
      </w:pPr>
      <w:r>
        <w:t xml:space="preserve"> </w:t>
      </w:r>
    </w:p>
    <w:p w:rsidR="00FB237A" w:rsidRDefault="0055691B">
      <w:pPr>
        <w:spacing w:after="29" w:line="248" w:lineRule="auto"/>
        <w:ind w:left="-5" w:right="58"/>
      </w:pPr>
      <w:r>
        <w:rPr>
          <w:b/>
        </w:rPr>
        <w:t xml:space="preserve">INTERVIENE LA SEÑORA ALCALDESA-PRESIDENTA. - </w:t>
      </w:r>
    </w:p>
    <w:p w:rsidR="00FB237A" w:rsidRDefault="0055691B">
      <w:pPr>
        <w:spacing w:after="0" w:line="311" w:lineRule="auto"/>
        <w:ind w:left="-5" w:right="61"/>
      </w:pPr>
      <w:r>
        <w:t xml:space="preserve"> Gracias, ¿tenías conocimi</w:t>
      </w:r>
      <w:r>
        <w:t xml:space="preserve">ento Francis?, si no nos ha llegado que yo sepa, hay algunos elementos en la subida a Barranco Hondo, pero de los espejos no…- </w:t>
      </w:r>
    </w:p>
    <w:p w:rsidR="00FB237A" w:rsidRDefault="0055691B">
      <w:pPr>
        <w:spacing w:after="15" w:line="259" w:lineRule="auto"/>
        <w:ind w:left="0" w:firstLine="0"/>
        <w:jc w:val="left"/>
      </w:pPr>
      <w:r>
        <w:t xml:space="preserve"> </w:t>
      </w:r>
    </w:p>
    <w:p w:rsidR="00FB237A" w:rsidRDefault="0055691B">
      <w:pPr>
        <w:spacing w:after="30" w:line="248" w:lineRule="auto"/>
        <w:ind w:left="-5" w:right="58"/>
      </w:pPr>
      <w:r>
        <w:rPr>
          <w:b/>
        </w:rPr>
        <w:t xml:space="preserve">INTERVIENE DON OLEGARIO FRANCISCO ALONSO BELLO. – </w:t>
      </w:r>
    </w:p>
    <w:p w:rsidR="00FB237A" w:rsidRDefault="0055691B">
      <w:pPr>
        <w:spacing w:after="27"/>
        <w:ind w:left="-5" w:right="61"/>
      </w:pPr>
      <w:r>
        <w:t xml:space="preserve">Sí, pero de esa notificación no.- </w:t>
      </w:r>
    </w:p>
    <w:p w:rsidR="00FB237A" w:rsidRDefault="0055691B">
      <w:pPr>
        <w:spacing w:after="14" w:line="259" w:lineRule="auto"/>
        <w:ind w:left="0" w:firstLine="0"/>
        <w:jc w:val="left"/>
      </w:pPr>
      <w:r>
        <w:t xml:space="preserve"> </w:t>
      </w:r>
    </w:p>
    <w:p w:rsidR="00FB237A" w:rsidRDefault="0055691B">
      <w:pPr>
        <w:spacing w:after="29" w:line="248" w:lineRule="auto"/>
        <w:ind w:left="-5" w:right="3336"/>
      </w:pPr>
      <w:r>
        <w:rPr>
          <w:b/>
        </w:rPr>
        <w:t>INTERVIENE LA SEÑORA ALCALDESA-PRESIDE</w:t>
      </w:r>
      <w:r>
        <w:rPr>
          <w:b/>
        </w:rPr>
        <w:t xml:space="preserve">NTA. - </w:t>
      </w:r>
      <w:r>
        <w:t xml:space="preserve">Pues tomamos nota, muy bien, de acuerdo.  </w:t>
      </w:r>
    </w:p>
    <w:p w:rsidR="00FB237A" w:rsidRDefault="0055691B">
      <w:pPr>
        <w:spacing w:after="27"/>
        <w:ind w:left="-5" w:right="61"/>
      </w:pPr>
      <w:r>
        <w:t xml:space="preserve">Ruegos por parte de Coalición Canaria- </w:t>
      </w:r>
    </w:p>
    <w:p w:rsidR="00FB237A" w:rsidRDefault="0055691B">
      <w:pPr>
        <w:spacing w:after="14" w:line="259" w:lineRule="auto"/>
        <w:ind w:left="0" w:firstLine="0"/>
        <w:jc w:val="left"/>
      </w:pPr>
      <w:r>
        <w:t xml:space="preserve"> </w:t>
      </w:r>
    </w:p>
    <w:p w:rsidR="00FB237A" w:rsidRDefault="0055691B">
      <w:pPr>
        <w:spacing w:after="32" w:line="248" w:lineRule="auto"/>
        <w:ind w:left="-5" w:right="58"/>
      </w:pPr>
      <w:r>
        <w:rPr>
          <w:b/>
        </w:rPr>
        <w:t xml:space="preserve">INTERVIENE DOÑA ANGELA CRUZ PERERA. - </w:t>
      </w:r>
    </w:p>
    <w:p w:rsidR="00FB237A" w:rsidRDefault="0055691B">
      <w:pPr>
        <w:spacing w:after="26"/>
        <w:ind w:left="-5" w:right="61"/>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52498" name="Group 152498"/>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7668" name="Rectangle 17668"/>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7669" name="Rectangle 17669"/>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65 de 72 </w:t>
                              </w:r>
                            </w:p>
                          </w:txbxContent>
                        </wps:txbx>
                        <wps:bodyPr horzOverflow="overflow" vert="horz" lIns="0" tIns="0" rIns="0" bIns="0" rtlCol="0">
                          <a:noAutofit/>
                        </wps:bodyPr>
                      </wps:wsp>
                    </wpg:wgp>
                  </a:graphicData>
                </a:graphic>
              </wp:anchor>
            </w:drawing>
          </mc:Choice>
          <mc:Fallback xmlns:a="http://schemas.openxmlformats.org/drawingml/2006/main">
            <w:pict>
              <v:group id="Group 152498" style="width:12.7031pt;height:274.92pt;position:absolute;mso-position-horizontal-relative:page;mso-position-horizontal:absolute;margin-left:682.278pt;mso-position-vertical-relative:page;margin-top:537pt;" coordsize="1613,34914">
                <v:rect id="Rectangle 17668"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7669"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72 </w:t>
                        </w:r>
                      </w:p>
                    </w:txbxContent>
                  </v:textbox>
                </v:rect>
                <w10:wrap type="square"/>
              </v:group>
            </w:pict>
          </mc:Fallback>
        </mc:AlternateContent>
      </w:r>
      <w:r>
        <w:t>Si, rogamos que se tenga en cuenta el mal estado en que se encuentran las aceras en el acceso que hay, es que no sé cómo se llama la calle, porque no le he visto n</w:t>
      </w:r>
      <w:r>
        <w:t>unca el nombre, el cruce que hay entre la Avenida Marítima, es la calle que sube hasta el Centro Comercial, esa acera de ahí, que da con Paramaconi y Tiuna, la acera que se encuentra en bastante mal estado tanto en la zona de tapas de las alcantarillas y t</w:t>
      </w:r>
      <w:r>
        <w:t xml:space="preserve">odo eso como el mismo acerado que está pues levantado en algunas zonas y ha provocado ya algunas caídas en ciudadanos de Candelaria .  </w:t>
      </w:r>
    </w:p>
    <w:p w:rsidR="00FB237A" w:rsidRDefault="0055691B">
      <w:pPr>
        <w:spacing w:after="14" w:line="259" w:lineRule="auto"/>
        <w:ind w:left="0" w:firstLine="0"/>
        <w:jc w:val="left"/>
      </w:pPr>
      <w:r>
        <w:t xml:space="preserve"> </w:t>
      </w:r>
    </w:p>
    <w:p w:rsidR="00FB237A" w:rsidRDefault="0055691B">
      <w:pPr>
        <w:spacing w:after="29" w:line="248" w:lineRule="auto"/>
        <w:ind w:left="-5" w:right="58"/>
      </w:pPr>
      <w:r>
        <w:rPr>
          <w:b/>
        </w:rPr>
        <w:t xml:space="preserve">INTERVIENE LA SEÑORA ALCALDESA-PRESIDENTA. - </w:t>
      </w:r>
    </w:p>
    <w:p w:rsidR="00FB237A" w:rsidRDefault="0055691B">
      <w:pPr>
        <w:spacing w:after="30"/>
        <w:ind w:left="-5" w:right="61"/>
      </w:pPr>
      <w:r>
        <w:t xml:space="preserve">Por parte de Si se Puede, ruegos. - </w:t>
      </w:r>
    </w:p>
    <w:p w:rsidR="00FB237A" w:rsidRDefault="0055691B">
      <w:pPr>
        <w:spacing w:after="14" w:line="259" w:lineRule="auto"/>
        <w:ind w:left="0" w:firstLine="0"/>
        <w:jc w:val="left"/>
      </w:pPr>
      <w:r>
        <w:t xml:space="preserve"> </w:t>
      </w:r>
    </w:p>
    <w:p w:rsidR="00FB237A" w:rsidRDefault="0055691B">
      <w:pPr>
        <w:spacing w:after="27" w:line="248" w:lineRule="auto"/>
        <w:ind w:left="-5" w:right="4083"/>
      </w:pPr>
      <w:r>
        <w:rPr>
          <w:b/>
        </w:rPr>
        <w:t>INTERVIENE DOÑA PILAR MACEIN NÚÑE</w:t>
      </w:r>
      <w:r>
        <w:rPr>
          <w:b/>
        </w:rPr>
        <w:t xml:space="preserve">Z. -  </w:t>
      </w:r>
      <w:r>
        <w:t xml:space="preserve">Buenos días a todos y a todas. </w:t>
      </w:r>
    </w:p>
    <w:p w:rsidR="00FB237A" w:rsidRDefault="0055691B">
      <w:pPr>
        <w:spacing w:after="26"/>
        <w:ind w:left="-5" w:right="61"/>
      </w:pPr>
      <w:r>
        <w:t xml:space="preserve">Cada día es más usual del uso de los vehículos llamados de movilidad personal, VMP o patinetes eléctricos como otra forma alternativa de moverse en nuestro municipio, además viene a colación </w:t>
      </w:r>
      <w:r>
        <w:t>de lo que estamos hablando de los vehículos eléctricos, sin embargo se están convirtiendo en un problema para otros usuarios como los peatones, ciclistas, provocando reacciones a veces positivas y muchas negativas, la DGT en noviembre de 2016 ya había publ</w:t>
      </w:r>
      <w:r>
        <w:t>icado una primera instrucción y ahora, en diciembre pasado publicó otra, la cual está en vigor y establece que no se puede, entre otras cosas, circular por las aceras ni por las zonas peatonales y que al ser considerados conductores están obligados a somet</w:t>
      </w:r>
      <w:r>
        <w:t>erse a pruebas de alcohol y drogas. Dicho esto, y para que se mantenga una convivencia cívica entre todas las personas usuarias y para minimizar los riesgos hacemos una petición para que se regulen las condiciones, previsiones de infracciones y sanciones p</w:t>
      </w:r>
      <w:r>
        <w:t xml:space="preserve">ara su desarrollo y que además se haga una campaña informativa al respecto para establecer los controles mediante los agentes y así cumplir lo establecido por la DGT.  </w:t>
      </w:r>
    </w:p>
    <w:p w:rsidR="00FB237A" w:rsidRDefault="0055691B">
      <w:pPr>
        <w:spacing w:after="14" w:line="259" w:lineRule="auto"/>
        <w:ind w:left="0" w:firstLine="0"/>
        <w:jc w:val="left"/>
      </w:pPr>
      <w:r>
        <w:t xml:space="preserve"> </w:t>
      </w:r>
    </w:p>
    <w:p w:rsidR="00FB237A" w:rsidRDefault="0055691B">
      <w:pPr>
        <w:spacing w:after="29" w:line="248" w:lineRule="auto"/>
        <w:ind w:left="-5" w:right="58"/>
      </w:pPr>
      <w:r>
        <w:rPr>
          <w:b/>
        </w:rPr>
        <w:t xml:space="preserve">INTERVIENE LA SEÑORA ALCALDESA-PRESIDENTA.  </w:t>
      </w:r>
    </w:p>
    <w:p w:rsidR="00FB237A" w:rsidRDefault="0055691B">
      <w:pPr>
        <w:spacing w:after="11"/>
        <w:ind w:left="-5" w:right="61"/>
      </w:pPr>
      <w:r>
        <w:t xml:space="preserve">Bien, por parte del Partido Popular.  </w:t>
      </w:r>
    </w:p>
    <w:p w:rsidR="00FB237A" w:rsidRDefault="0055691B">
      <w:pPr>
        <w:spacing w:after="15" w:line="259" w:lineRule="auto"/>
        <w:ind w:left="0" w:firstLine="0"/>
        <w:jc w:val="left"/>
      </w:pPr>
      <w:r>
        <w:t xml:space="preserve"> </w:t>
      </w:r>
    </w:p>
    <w:p w:rsidR="00FB237A" w:rsidRDefault="0055691B">
      <w:pPr>
        <w:spacing w:after="32" w:line="248" w:lineRule="auto"/>
        <w:ind w:left="-5" w:right="58"/>
      </w:pPr>
      <w:r>
        <w:rPr>
          <w:b/>
        </w:rPr>
        <w:t xml:space="preserve">INTERVIENE DON JACOBO LOPÉZ FARIÑA. – </w:t>
      </w:r>
    </w:p>
    <w:p w:rsidR="00FB237A" w:rsidRDefault="0055691B">
      <w:pPr>
        <w:spacing w:after="25"/>
        <w:ind w:left="-5" w:right="61"/>
      </w:pPr>
      <w:r>
        <w:t xml:space="preserve">La barandilla del paseo San Blas lleva varios meses con una cinta de balizamiento en uno de sus tramos, rogamos que se reponga y se mejore la instalación.  </w:t>
      </w:r>
    </w:p>
    <w:p w:rsidR="00FB237A" w:rsidRDefault="0055691B">
      <w:pPr>
        <w:spacing w:after="16" w:line="259" w:lineRule="auto"/>
        <w:ind w:left="0" w:firstLine="0"/>
        <w:jc w:val="left"/>
      </w:pPr>
      <w:r>
        <w:rPr>
          <w:b/>
        </w:rPr>
        <w:t xml:space="preserve">  </w:t>
      </w:r>
    </w:p>
    <w:p w:rsidR="00FB237A" w:rsidRDefault="0055691B">
      <w:pPr>
        <w:spacing w:after="32" w:line="248" w:lineRule="auto"/>
        <w:ind w:left="-5" w:right="58"/>
      </w:pPr>
      <w:r>
        <w:rPr>
          <w:b/>
        </w:rPr>
        <w:t xml:space="preserve">INTERVIENE LA SEÑORA ALCALDESA-PRESIDENTA. - </w:t>
      </w:r>
    </w:p>
    <w:p w:rsidR="00FB237A" w:rsidRDefault="0055691B">
      <w:pPr>
        <w:spacing w:after="28"/>
        <w:ind w:left="-5" w:right="61"/>
      </w:pPr>
      <w:r>
        <w:t>Puedes rep</w:t>
      </w:r>
      <w:r>
        <w:t xml:space="preserve">etirlo Jacobo porque no te entendí.  </w:t>
      </w:r>
    </w:p>
    <w:p w:rsidR="00FB237A" w:rsidRDefault="0055691B">
      <w:pPr>
        <w:spacing w:after="14" w:line="259" w:lineRule="auto"/>
        <w:ind w:left="0" w:firstLine="0"/>
        <w:jc w:val="left"/>
      </w:pPr>
      <w:r>
        <w:t xml:space="preserve"> </w:t>
      </w:r>
    </w:p>
    <w:p w:rsidR="00FB237A" w:rsidRDefault="0055691B">
      <w:pPr>
        <w:spacing w:after="29" w:line="248" w:lineRule="auto"/>
        <w:ind w:left="-5" w:right="58"/>
      </w:pPr>
      <w:r>
        <w:rPr>
          <w:b/>
        </w:rPr>
        <w:t xml:space="preserve">INTERVIENE DON JACOBO LÓPEZ FARIÑA. - </w:t>
      </w:r>
    </w:p>
    <w:p w:rsidR="00FB237A" w:rsidRDefault="0055691B">
      <w:pPr>
        <w:spacing w:after="27"/>
        <w:ind w:left="-5" w:right="61"/>
      </w:pPr>
      <w:r>
        <w:t xml:space="preserve">La barandilla de protección del paseo San Blas lleva varios meses con una cinta de balizamiento en uno de sus tramos, se ruega que se reponga y se mejore la instalación.  </w:t>
      </w:r>
    </w:p>
    <w:p w:rsidR="00FB237A" w:rsidRDefault="0055691B">
      <w:pPr>
        <w:spacing w:after="15" w:line="259" w:lineRule="auto"/>
        <w:ind w:left="0" w:firstLine="0"/>
        <w:jc w:val="left"/>
      </w:pPr>
      <w:r>
        <w:t xml:space="preserve"> </w:t>
      </w:r>
    </w:p>
    <w:p w:rsidR="00FB237A" w:rsidRDefault="0055691B">
      <w:pPr>
        <w:spacing w:after="30" w:line="248" w:lineRule="auto"/>
        <w:ind w:left="-5" w:right="58"/>
      </w:pPr>
      <w:r>
        <w:rPr>
          <w:b/>
        </w:rPr>
        <w:t xml:space="preserve">INTERVIENE LA SEÑORA ALCALDESA-PRESIDENTA. – </w:t>
      </w:r>
    </w:p>
    <w:p w:rsidR="00FB237A" w:rsidRDefault="0055691B">
      <w:pPr>
        <w:spacing w:after="25"/>
        <w:ind w:left="-5" w:right="61"/>
      </w:pPr>
      <w:r>
        <w:t xml:space="preserve">Otro ruego. - </w:t>
      </w:r>
    </w:p>
    <w:p w:rsidR="00FB237A" w:rsidRDefault="0055691B">
      <w:pPr>
        <w:spacing w:after="20" w:line="259" w:lineRule="auto"/>
        <w:ind w:left="0" w:firstLine="0"/>
        <w:jc w:val="left"/>
      </w:pPr>
      <w:r>
        <w:rPr>
          <w:b/>
        </w:rPr>
        <w:t xml:space="preserve"> </w:t>
      </w:r>
    </w:p>
    <w:p w:rsidR="00FB237A" w:rsidRDefault="0055691B">
      <w:pPr>
        <w:spacing w:after="30" w:line="248" w:lineRule="auto"/>
        <w:ind w:left="-5" w:right="58"/>
      </w:pPr>
      <w:r>
        <w:rPr>
          <w:b/>
        </w:rPr>
        <w:t xml:space="preserve">INTERVIENE DON JACOBO LÓPEZ FARIÑA. – </w:t>
      </w:r>
    </w:p>
    <w:p w:rsidR="00FB237A" w:rsidRDefault="0055691B">
      <w:pPr>
        <w:spacing w:after="25"/>
        <w:ind w:left="-5" w:right="61"/>
      </w:pPr>
      <w:r>
        <w:t>Se ruega que se tomen las medidas oportunas para evitar la duplicidad de la calle La Morra, que se sitúa en Candelaria y en Las Cuevecitas, se pide por ta</w:t>
      </w:r>
      <w:r>
        <w:t xml:space="preserve">nto que una de las dos calles tenga una nueva denominación.  </w:t>
      </w:r>
    </w:p>
    <w:p w:rsidR="00FB237A" w:rsidRDefault="0055691B">
      <w:pPr>
        <w:spacing w:after="16" w:line="259" w:lineRule="auto"/>
        <w:ind w:left="0" w:firstLine="0"/>
        <w:jc w:val="left"/>
      </w:pPr>
      <w:r>
        <w:t xml:space="preserve"> </w:t>
      </w:r>
    </w:p>
    <w:p w:rsidR="00FB237A" w:rsidRDefault="0055691B">
      <w:pPr>
        <w:spacing w:after="68" w:line="248" w:lineRule="auto"/>
        <w:ind w:left="-5" w:right="58"/>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53094" name="Group 153094"/>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7799" name="Rectangle 17799"/>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7800" name="Rectangle 17800"/>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66 de 72 </w:t>
                              </w:r>
                            </w:p>
                          </w:txbxContent>
                        </wps:txbx>
                        <wps:bodyPr horzOverflow="overflow" vert="horz" lIns="0" tIns="0" rIns="0" bIns="0" rtlCol="0">
                          <a:noAutofit/>
                        </wps:bodyPr>
                      </wps:wsp>
                    </wpg:wgp>
                  </a:graphicData>
                </a:graphic>
              </wp:anchor>
            </w:drawing>
          </mc:Choice>
          <mc:Fallback xmlns:a="http://schemas.openxmlformats.org/drawingml/2006/main">
            <w:pict>
              <v:group id="Group 153094" style="width:12.7031pt;height:274.92pt;position:absolute;mso-position-horizontal-relative:page;mso-position-horizontal:absolute;margin-left:682.278pt;mso-position-vertical-relative:page;margin-top:537pt;" coordsize="1613,34914">
                <v:rect id="Rectangle 17799"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7800"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72 </w:t>
                        </w:r>
                      </w:p>
                    </w:txbxContent>
                  </v:textbox>
                </v:rect>
                <w10:wrap type="square"/>
              </v:group>
            </w:pict>
          </mc:Fallback>
        </mc:AlternateContent>
      </w:r>
      <w:r>
        <w:rPr>
          <w:b/>
        </w:rPr>
        <w:t xml:space="preserve">INTERVIENE LA SEÑORA ALCALDESA-PRESIDENTA. - </w:t>
      </w:r>
    </w:p>
    <w:p w:rsidR="00FB237A" w:rsidRDefault="0055691B">
      <w:pPr>
        <w:spacing w:after="25"/>
        <w:ind w:left="-5" w:right="61"/>
      </w:pPr>
      <w:r>
        <w:t xml:space="preserve">Lo de la calle La Morra que hay duplicidad del nombre, en Cuevecitas… </w:t>
      </w:r>
    </w:p>
    <w:p w:rsidR="00FB237A" w:rsidRDefault="0055691B">
      <w:pPr>
        <w:spacing w:after="30" w:line="259" w:lineRule="auto"/>
        <w:ind w:left="0" w:firstLine="0"/>
        <w:jc w:val="left"/>
      </w:pPr>
      <w:r>
        <w:rPr>
          <w:b/>
        </w:rPr>
        <w:t xml:space="preserve"> </w:t>
      </w:r>
    </w:p>
    <w:p w:rsidR="00FB237A" w:rsidRDefault="0055691B">
      <w:pPr>
        <w:spacing w:after="11" w:line="248" w:lineRule="auto"/>
        <w:ind w:left="-5" w:right="58"/>
      </w:pPr>
      <w:r>
        <w:rPr>
          <w:b/>
        </w:rPr>
        <w:t>INTERVIENE DON JACOBO LÓPEZ FARIÑA. -</w:t>
      </w:r>
      <w:r>
        <w:t xml:space="preserve"> </w:t>
      </w:r>
      <w:r>
        <w:rPr>
          <w:rFonts w:ascii="Times New Roman" w:eastAsia="Times New Roman" w:hAnsi="Times New Roman" w:cs="Times New Roman"/>
          <w:sz w:val="24"/>
        </w:rPr>
        <w:t xml:space="preserve"> </w:t>
      </w:r>
    </w:p>
    <w:p w:rsidR="00FB237A" w:rsidRDefault="0055691B">
      <w:pPr>
        <w:spacing w:after="25"/>
        <w:ind w:left="-5" w:right="61"/>
      </w:pPr>
      <w:r>
        <w:t>En C</w:t>
      </w:r>
      <w:r>
        <w:t xml:space="preserve">uevecitas y en Candelaria. - </w:t>
      </w:r>
    </w:p>
    <w:p w:rsidR="00FB237A" w:rsidRDefault="0055691B">
      <w:pPr>
        <w:spacing w:after="17" w:line="259" w:lineRule="auto"/>
        <w:ind w:left="0" w:firstLine="0"/>
        <w:jc w:val="left"/>
      </w:pPr>
      <w:r>
        <w:rPr>
          <w:b/>
        </w:rPr>
        <w:t xml:space="preserve"> </w:t>
      </w:r>
    </w:p>
    <w:p w:rsidR="00FB237A" w:rsidRDefault="0055691B">
      <w:pPr>
        <w:spacing w:after="30" w:line="248" w:lineRule="auto"/>
        <w:ind w:left="-5" w:right="58"/>
      </w:pPr>
      <w:r>
        <w:rPr>
          <w:b/>
        </w:rPr>
        <w:t xml:space="preserve">INTERVIENE LA SEÑORA ALCALDESA-PRESIDENTA. – </w:t>
      </w:r>
    </w:p>
    <w:p w:rsidR="00FB237A" w:rsidRDefault="0055691B">
      <w:pPr>
        <w:spacing w:after="25"/>
        <w:ind w:left="-5" w:right="61"/>
      </w:pPr>
      <w:r>
        <w:t xml:space="preserve">En Candelaria, ah bueno, si, en La Puntita. Pues lo miramos.  </w:t>
      </w:r>
    </w:p>
    <w:p w:rsidR="00FB237A" w:rsidRDefault="0055691B">
      <w:pPr>
        <w:spacing w:after="33" w:line="259" w:lineRule="auto"/>
        <w:ind w:left="0" w:firstLine="0"/>
        <w:jc w:val="left"/>
      </w:pPr>
      <w:r>
        <w:rPr>
          <w:b/>
        </w:rPr>
        <w:t xml:space="preserve"> </w:t>
      </w:r>
    </w:p>
    <w:p w:rsidR="00FB237A" w:rsidRDefault="0055691B">
      <w:pPr>
        <w:spacing w:after="11" w:line="248" w:lineRule="auto"/>
        <w:ind w:left="-5" w:right="58"/>
      </w:pPr>
      <w:r>
        <w:rPr>
          <w:b/>
        </w:rPr>
        <w:t>INTERVIENE DON JACOBO LÓPEZ FARIÑA. -</w:t>
      </w:r>
      <w:r>
        <w:t xml:space="preserve"> </w:t>
      </w:r>
      <w:r>
        <w:rPr>
          <w:rFonts w:ascii="Times New Roman" w:eastAsia="Times New Roman" w:hAnsi="Times New Roman" w:cs="Times New Roman"/>
          <w:sz w:val="24"/>
        </w:rPr>
        <w:t xml:space="preserve"> </w:t>
      </w:r>
    </w:p>
    <w:p w:rsidR="00FB237A" w:rsidRDefault="0055691B">
      <w:pPr>
        <w:spacing w:after="0" w:line="310" w:lineRule="auto"/>
        <w:ind w:left="-5" w:right="61"/>
      </w:pPr>
      <w:r>
        <w:t>Sí, porque me llegó un vecino pidiendo por favor, que siempre se confunde</w:t>
      </w:r>
      <w:r>
        <w:t xml:space="preserve">n las calles y está un poco cansado de… </w:t>
      </w:r>
    </w:p>
    <w:p w:rsidR="00FB237A" w:rsidRDefault="0055691B">
      <w:pPr>
        <w:spacing w:after="16" w:line="259" w:lineRule="auto"/>
        <w:ind w:left="0" w:firstLine="0"/>
        <w:jc w:val="left"/>
      </w:pPr>
      <w:r>
        <w:t xml:space="preserve"> </w:t>
      </w:r>
    </w:p>
    <w:p w:rsidR="00FB237A" w:rsidRDefault="0055691B">
      <w:pPr>
        <w:spacing w:after="65" w:line="248" w:lineRule="auto"/>
        <w:ind w:left="-5" w:right="58"/>
      </w:pPr>
      <w:r>
        <w:rPr>
          <w:b/>
        </w:rPr>
        <w:t xml:space="preserve">INTERVIENE LA SEÑORA ALCALDESA PRESIDENTA. - </w:t>
      </w:r>
    </w:p>
    <w:p w:rsidR="00FB237A" w:rsidRDefault="0055691B">
      <w:pPr>
        <w:spacing w:after="27"/>
        <w:ind w:left="-5" w:right="61"/>
      </w:pPr>
      <w:r>
        <w:t xml:space="preserve">Si, buena la diferencia del código postal… </w:t>
      </w:r>
    </w:p>
    <w:p w:rsidR="00FB237A" w:rsidRDefault="0055691B">
      <w:pPr>
        <w:spacing w:after="15" w:line="259" w:lineRule="auto"/>
        <w:ind w:left="0" w:firstLine="0"/>
        <w:jc w:val="left"/>
      </w:pPr>
      <w:r>
        <w:t xml:space="preserve"> </w:t>
      </w:r>
    </w:p>
    <w:p w:rsidR="00FB237A" w:rsidRDefault="0055691B">
      <w:pPr>
        <w:spacing w:after="68" w:line="248" w:lineRule="auto"/>
        <w:ind w:left="-5" w:right="58"/>
      </w:pPr>
      <w:r>
        <w:rPr>
          <w:b/>
        </w:rPr>
        <w:t xml:space="preserve">INTERVIENE DON JACOBO LÓPEZ FARIÑA. – </w:t>
      </w:r>
    </w:p>
    <w:p w:rsidR="00FB237A" w:rsidRDefault="0055691B">
      <w:pPr>
        <w:spacing w:after="30"/>
        <w:ind w:left="-5" w:right="61"/>
      </w:pPr>
      <w:r>
        <w:t xml:space="preserve">Incluso tiene el mismo… </w:t>
      </w:r>
    </w:p>
    <w:p w:rsidR="00FB237A" w:rsidRDefault="0055691B">
      <w:pPr>
        <w:spacing w:after="14" w:line="259" w:lineRule="auto"/>
        <w:ind w:left="0" w:firstLine="0"/>
        <w:jc w:val="left"/>
      </w:pPr>
      <w:r>
        <w:t xml:space="preserve"> </w:t>
      </w:r>
    </w:p>
    <w:p w:rsidR="00FB237A" w:rsidRDefault="0055691B">
      <w:pPr>
        <w:spacing w:after="30" w:line="248" w:lineRule="auto"/>
        <w:ind w:left="-5" w:right="58"/>
      </w:pPr>
      <w:r>
        <w:rPr>
          <w:b/>
        </w:rPr>
        <w:t xml:space="preserve">INTERVIENE LA SEÑORA ALCALDESA-PRESIDENTA. - </w:t>
      </w:r>
    </w:p>
    <w:p w:rsidR="00FB237A" w:rsidRDefault="0055691B">
      <w:pPr>
        <w:spacing w:after="27"/>
        <w:ind w:left="-5" w:right="61"/>
      </w:pPr>
      <w:r>
        <w:t xml:space="preserve">Es distinto. - </w:t>
      </w:r>
    </w:p>
    <w:p w:rsidR="00FB237A" w:rsidRDefault="0055691B">
      <w:pPr>
        <w:spacing w:after="0" w:line="259" w:lineRule="auto"/>
        <w:ind w:left="0" w:firstLine="0"/>
        <w:jc w:val="left"/>
      </w:pPr>
      <w:r>
        <w:t xml:space="preserve"> </w:t>
      </w:r>
    </w:p>
    <w:p w:rsidR="00FB237A" w:rsidRDefault="0055691B">
      <w:pPr>
        <w:spacing w:after="30" w:line="248" w:lineRule="auto"/>
        <w:ind w:left="-5" w:right="58"/>
      </w:pPr>
      <w:r>
        <w:rPr>
          <w:b/>
        </w:rPr>
        <w:t xml:space="preserve">INTERVIENE DON JACOBO LÓPEZ FARIÑA. - </w:t>
      </w:r>
    </w:p>
    <w:p w:rsidR="00FB237A" w:rsidRDefault="0055691B">
      <w:pPr>
        <w:spacing w:after="30"/>
        <w:ind w:left="-5" w:right="61"/>
      </w:pPr>
      <w:r>
        <w:t xml:space="preserve">Es distinto, ah vale, creo que es el mismo. – </w:t>
      </w:r>
    </w:p>
    <w:p w:rsidR="00FB237A" w:rsidRDefault="0055691B">
      <w:pPr>
        <w:spacing w:after="14" w:line="259" w:lineRule="auto"/>
        <w:ind w:left="0" w:firstLine="0"/>
        <w:jc w:val="left"/>
      </w:pPr>
      <w:r>
        <w:t xml:space="preserve">  </w:t>
      </w:r>
    </w:p>
    <w:p w:rsidR="00FB237A" w:rsidRDefault="0055691B">
      <w:pPr>
        <w:spacing w:after="29" w:line="248" w:lineRule="auto"/>
        <w:ind w:left="-5" w:right="58"/>
      </w:pPr>
      <w:r>
        <w:rPr>
          <w:b/>
        </w:rPr>
        <w:t xml:space="preserve">INTERVIENE LA SEÑORA ALCALDESA-PRESIDENTA. - </w:t>
      </w:r>
    </w:p>
    <w:p w:rsidR="00FB237A" w:rsidRDefault="0055691B">
      <w:pPr>
        <w:spacing w:after="27"/>
        <w:ind w:left="-5" w:right="61"/>
      </w:pPr>
      <w:r>
        <w:t xml:space="preserve">No, en Cuevecitas es 38540 y aquí 530.- </w:t>
      </w:r>
    </w:p>
    <w:p w:rsidR="00FB237A" w:rsidRDefault="0055691B">
      <w:pPr>
        <w:spacing w:after="16" w:line="259" w:lineRule="auto"/>
        <w:ind w:left="0" w:firstLine="0"/>
        <w:jc w:val="left"/>
      </w:pPr>
      <w:r>
        <w:t xml:space="preserve"> </w:t>
      </w:r>
    </w:p>
    <w:p w:rsidR="00FB237A" w:rsidRDefault="0055691B">
      <w:pPr>
        <w:spacing w:after="36" w:line="248" w:lineRule="auto"/>
        <w:ind w:left="-5" w:right="58"/>
      </w:pPr>
      <w:r>
        <w:rPr>
          <w:b/>
        </w:rPr>
        <w:t xml:space="preserve">INTERVIENE DON JACOBO LÓPEZ FARIÑA. - </w:t>
      </w:r>
    </w:p>
    <w:p w:rsidR="00FB237A" w:rsidRDefault="0055691B">
      <w:pPr>
        <w:spacing w:after="28"/>
        <w:ind w:left="-5" w:right="61"/>
      </w:pPr>
      <w:r>
        <w:t xml:space="preserve">Vale. – </w:t>
      </w:r>
    </w:p>
    <w:p w:rsidR="00FB237A" w:rsidRDefault="0055691B">
      <w:pPr>
        <w:spacing w:after="14" w:line="259" w:lineRule="auto"/>
        <w:ind w:left="0" w:firstLine="0"/>
        <w:jc w:val="left"/>
      </w:pPr>
      <w:r>
        <w:t xml:space="preserve"> </w:t>
      </w:r>
    </w:p>
    <w:p w:rsidR="00FB237A" w:rsidRDefault="0055691B">
      <w:pPr>
        <w:spacing w:after="29" w:line="248" w:lineRule="auto"/>
        <w:ind w:left="-5" w:right="58"/>
      </w:pPr>
      <w:r>
        <w:rPr>
          <w:b/>
        </w:rPr>
        <w:t xml:space="preserve">INTERVIENE LA SEÑORA ALCALDESA-PRESIDENTA. - </w:t>
      </w:r>
    </w:p>
    <w:p w:rsidR="00FB237A" w:rsidRDefault="0055691B">
      <w:pPr>
        <w:spacing w:after="30"/>
        <w:ind w:left="-5" w:right="61"/>
      </w:pPr>
      <w:r>
        <w:t xml:space="preserve">Pero, aun así, valoramos, vemos con el callejero si hay oportunidad. </w:t>
      </w:r>
    </w:p>
    <w:p w:rsidR="00FB237A" w:rsidRDefault="0055691B">
      <w:pPr>
        <w:spacing w:after="27"/>
        <w:ind w:left="-5" w:right="61"/>
      </w:pPr>
      <w:r>
        <w:t xml:space="preserve">Muy bien, algún ruego, son tres ¿no? No hay más ruegos.  </w:t>
      </w:r>
    </w:p>
    <w:p w:rsidR="00FB237A" w:rsidRDefault="0055691B">
      <w:pPr>
        <w:spacing w:after="25"/>
        <w:ind w:left="-5" w:right="61"/>
      </w:pPr>
      <w:r>
        <w:t xml:space="preserve">Bueno, pues pasamos a las preguntas. Había preguntas pendientes del Pleno pasado. </w:t>
      </w:r>
      <w:r>
        <w:t xml:space="preserve">Había una sobre el tema de los vados, Airam tú la tienes, ¿verdad? </w:t>
      </w:r>
    </w:p>
    <w:p w:rsidR="00FB237A" w:rsidRDefault="0055691B">
      <w:pPr>
        <w:spacing w:after="17" w:line="259" w:lineRule="auto"/>
        <w:ind w:left="0" w:firstLine="0"/>
        <w:jc w:val="left"/>
      </w:pPr>
      <w:r>
        <w:t xml:space="preserve"> </w:t>
      </w:r>
    </w:p>
    <w:p w:rsidR="00FB237A" w:rsidRDefault="0055691B">
      <w:pPr>
        <w:spacing w:after="30" w:line="248" w:lineRule="auto"/>
        <w:ind w:left="-5" w:right="58"/>
      </w:pPr>
      <w:r>
        <w:rPr>
          <w:b/>
        </w:rPr>
        <w:t xml:space="preserve">INTERVIENE DON AIRAM PÉREZ CHINEA. – </w:t>
      </w:r>
    </w:p>
    <w:p w:rsidR="00FB237A" w:rsidRDefault="0055691B">
      <w:pPr>
        <w:spacing w:after="26"/>
        <w:ind w:left="-5" w:right="61"/>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53301" name="Group 153301"/>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7904" name="Rectangle 17904"/>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7905" name="Rectangle 17905"/>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67 de 72 </w:t>
                              </w:r>
                            </w:p>
                          </w:txbxContent>
                        </wps:txbx>
                        <wps:bodyPr horzOverflow="overflow" vert="horz" lIns="0" tIns="0" rIns="0" bIns="0" rtlCol="0">
                          <a:noAutofit/>
                        </wps:bodyPr>
                      </wps:wsp>
                    </wpg:wgp>
                  </a:graphicData>
                </a:graphic>
              </wp:anchor>
            </w:drawing>
          </mc:Choice>
          <mc:Fallback xmlns:a="http://schemas.openxmlformats.org/drawingml/2006/main">
            <w:pict>
              <v:group id="Group 153301" style="width:12.7031pt;height:274.92pt;position:absolute;mso-position-horizontal-relative:page;mso-position-horizontal:absolute;margin-left:682.278pt;mso-position-vertical-relative:page;margin-top:537pt;" coordsize="1613,34914">
                <v:rect id="Rectangle 17904"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7905"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72 </w:t>
                        </w:r>
                      </w:p>
                    </w:txbxContent>
                  </v:textbox>
                </v:rect>
                <w10:wrap type="square"/>
              </v:group>
            </w:pict>
          </mc:Fallback>
        </mc:AlternateContent>
      </w:r>
      <w:r>
        <w:t xml:space="preserve">Creo que la pregunta iba en el sentido de la situación actual de los procedimientos de inspección relativa a los vados y la repercusión económica que tienen o que </w:t>
      </w:r>
      <w:r>
        <w:t xml:space="preserve">pueden tener desde el punto de vista de las tasas que se suelen pagar, y los tributos que se pagan en ese sentido. Me consta que desde la Oficina Técnica se está trabajando en un procedimiento, todavía es un procedimiento de inspección como tal, porque se </w:t>
      </w:r>
      <w:r>
        <w:t>está haciendo un trabajo previo, un trabajo de campo, que se ha venido desarrollando durante bastantes meses y se sigue desarrollando, y con la nueva incorporación de los tres arquitectos técnicos que tomaron posesión, creo recordar  la semana pasada, buen</w:t>
      </w:r>
      <w:r>
        <w:t>o, eso Cecilia también lo podía explicar, pero bueno lo puedo explicar yo que no es problema, se ha hecho una restructuración también de la oficina se le ha asignado una serie de tareas entre las que están las labores de inspección y van a retomar este exp</w:t>
      </w:r>
      <w:r>
        <w:t xml:space="preserve">ediente y van a iniciarlos habida cuenta de que son funcionarios interinos. </w:t>
      </w:r>
    </w:p>
    <w:p w:rsidR="00FB237A" w:rsidRDefault="0055691B">
      <w:pPr>
        <w:spacing w:after="26"/>
        <w:ind w:left="-5" w:right="61"/>
      </w:pPr>
      <w:r>
        <w:t xml:space="preserve">Por otro lado, vamos a decirlo así, esa es la parte urbanística y la parte desde el punto de vista de Hacienda, lógicamente es una parte posterior, una vez que tengamos llevado y </w:t>
      </w:r>
      <w:r>
        <w:t xml:space="preserve">tramitado este expediente de inspección, posteriormente, después lo que se hará es analizar todos estos expedientes y pasar al cobro una vez que estén incorporados al padrón municipal relativo a este tributo, o a esta tasa, mejor dicho.  </w:t>
      </w:r>
    </w:p>
    <w:p w:rsidR="00FB237A" w:rsidRDefault="0055691B">
      <w:pPr>
        <w:spacing w:after="26"/>
        <w:ind w:left="-5" w:right="61"/>
      </w:pPr>
      <w:r>
        <w:t>Realizar un cálcu</w:t>
      </w:r>
      <w:r>
        <w:t>lo de la repercusión que puede tener pues es bastante complejo en el sentido de que primero tenemos que finalizar ese trabajo de campo, tenemos que ver posteriormente las personas que se van a dar de alta, es complejo dar una cantidad concreta. Tenemos loc</w:t>
      </w:r>
      <w:r>
        <w:t>alizado, sobre todo sectorizados en los diferentes barrios las personas o los usuarios que tienen que darse de alta y continuamente, según comentábamos ayer Cecilia, se están realizando nuevas altas en el padrón y nosotros las vamos lógicamente incorporand</w:t>
      </w:r>
      <w:r>
        <w:t>o, hay otros casos que no, que es donde van a ser afectos a la inscripción, pero dar una cantidad exacta o la repercusión que tiene es bastante complicado, en cualquier caso, si somos conscientes y si lo notamos en cada padrón que va aumentando progresivam</w:t>
      </w:r>
      <w:r>
        <w:t>ente, no puedo darte la cantidad exacta porque es bastante complicado, habría que analizar posteriormente la repercusión que tiene cuatro años atrás, la repercusión que tiene desde el punto de vista de reclamación de otros ejercicios anteriores hasta que f</w:t>
      </w:r>
      <w:r>
        <w:t>inalice el periodo de prescripción, pero si te digo que los padrones están aumentando año tras año y bueno, se va a iniciar ese procedimiento de inspección, se va a continuar más bien con este procedimiento de inspección y esperemos que en virtud del princ</w:t>
      </w:r>
      <w:r>
        <w:t xml:space="preserve">ipio de justicia contributiva, los padrones estén lo más actualizados posibles. </w:t>
      </w:r>
    </w:p>
    <w:p w:rsidR="00FB237A" w:rsidRDefault="0055691B">
      <w:pPr>
        <w:spacing w:after="16" w:line="259" w:lineRule="auto"/>
        <w:ind w:left="0" w:firstLine="0"/>
        <w:jc w:val="left"/>
      </w:pPr>
      <w:r>
        <w:t xml:space="preserve"> </w:t>
      </w:r>
    </w:p>
    <w:p w:rsidR="00FB237A" w:rsidRDefault="0055691B">
      <w:pPr>
        <w:spacing w:after="30" w:line="248" w:lineRule="auto"/>
        <w:ind w:left="-5" w:right="58"/>
      </w:pPr>
      <w:r>
        <w:rPr>
          <w:b/>
        </w:rPr>
        <w:t xml:space="preserve">INTERVIENE DOÑA MARÍA DEL CARMEN COELLO GONZÁLEZ.  </w:t>
      </w:r>
    </w:p>
    <w:p w:rsidR="00FB237A" w:rsidRDefault="0055691B">
      <w:pPr>
        <w:spacing w:after="0" w:line="310" w:lineRule="auto"/>
        <w:ind w:left="-5" w:right="61"/>
      </w:pPr>
      <w:r>
        <w:t xml:space="preserve">El trabajo que se va a realizar tiene algún plazo establecido, hay alguna fecha en la que hay que tener el informe de… </w:t>
      </w:r>
    </w:p>
    <w:p w:rsidR="00FB237A" w:rsidRDefault="0055691B">
      <w:pPr>
        <w:spacing w:after="14" w:line="259" w:lineRule="auto"/>
        <w:ind w:left="0" w:firstLine="0"/>
        <w:jc w:val="left"/>
      </w:pPr>
      <w:r>
        <w:t xml:space="preserve"> </w:t>
      </w:r>
    </w:p>
    <w:p w:rsidR="00FB237A" w:rsidRDefault="0055691B">
      <w:pPr>
        <w:spacing w:after="32" w:line="248" w:lineRule="auto"/>
        <w:ind w:left="-5" w:right="58"/>
      </w:pPr>
      <w:r>
        <w:rPr>
          <w:b/>
        </w:rPr>
        <w:t xml:space="preserve">INTERVIENE DON AÍRAM PÉREZ CHINEA. - </w:t>
      </w:r>
    </w:p>
    <w:p w:rsidR="00FB237A" w:rsidRDefault="0055691B">
      <w:pPr>
        <w:spacing w:after="26"/>
        <w:ind w:left="-5" w:right="61"/>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56377" name="Group 156377"/>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8009" name="Rectangle 18009"/>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8010" name="Rectangle 18010"/>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68 de 72 </w:t>
                              </w:r>
                            </w:p>
                          </w:txbxContent>
                        </wps:txbx>
                        <wps:bodyPr horzOverflow="overflow" vert="horz" lIns="0" tIns="0" rIns="0" bIns="0" rtlCol="0">
                          <a:noAutofit/>
                        </wps:bodyPr>
                      </wps:wsp>
                    </wpg:wgp>
                  </a:graphicData>
                </a:graphic>
              </wp:anchor>
            </w:drawing>
          </mc:Choice>
          <mc:Fallback xmlns:a="http://schemas.openxmlformats.org/drawingml/2006/main">
            <w:pict>
              <v:group id="Group 156377" style="width:12.7031pt;height:274.92pt;position:absolute;mso-position-horizontal-relative:page;mso-position-horizontal:absolute;margin-left:682.278pt;mso-position-vertical-relative:page;margin-top:537pt;" coordsize="1613,34914">
                <v:rect id="Rectangle 18009"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8010"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72 </w:t>
                        </w:r>
                      </w:p>
                    </w:txbxContent>
                  </v:textbox>
                </v:rect>
                <w10:wrap type="square"/>
              </v:group>
            </w:pict>
          </mc:Fallback>
        </mc:AlternateContent>
      </w:r>
      <w:r>
        <w:t>Eso, desde el punto de vista del trabajo ya es una cuestión que no me compete, le compete más quizás a la Oficina de Urbanismo la primera parte del trabajo, nosotros como digo es un trabajo que estamos realizando conjuntamente, la Oficinas de Urbanismo, la</w:t>
      </w:r>
      <w:r>
        <w:t xml:space="preserve"> Oficina Técnica con Hacienda, a mí me consta que hay un trabajo importante realizado, bastante avanzado, qué ocurre, que evidentemente las labores de inspección, legalmente como tiene que estar el procedimiento administrativo que hay que realizarlo un fun</w:t>
      </w:r>
      <w:r>
        <w:t>cionario, en ese sentido, con la entrada, repito,  de estos nuevos aparejadores se va a solventar esta situación, me consta que ya se la va a asignar a uno de ellos esta labor y se retomará y empezará trabajarse, ¿plazo? No le podría dar un plazo exacto má</w:t>
      </w:r>
      <w:r>
        <w:t xml:space="preserve">s allá de que, bueno cuando se vayan, me imagino que será por zonas, se vayan, vamos a decirlo así, actualizando, se vaya avanzando en este expediente se irán incorporando automáticamente al padrón municipal y lógicamente se pasarán al cobro. </w:t>
      </w:r>
    </w:p>
    <w:p w:rsidR="00FB237A" w:rsidRDefault="0055691B">
      <w:pPr>
        <w:spacing w:after="14" w:line="259" w:lineRule="auto"/>
        <w:ind w:left="0" w:firstLine="0"/>
        <w:jc w:val="left"/>
      </w:pPr>
      <w:r>
        <w:t xml:space="preserve"> </w:t>
      </w:r>
    </w:p>
    <w:p w:rsidR="00FB237A" w:rsidRDefault="0055691B">
      <w:pPr>
        <w:spacing w:after="32" w:line="248" w:lineRule="auto"/>
        <w:ind w:left="-5" w:right="58"/>
      </w:pPr>
      <w:r>
        <w:rPr>
          <w:b/>
        </w:rPr>
        <w:t>INTERVIENE</w:t>
      </w:r>
      <w:r>
        <w:rPr>
          <w:b/>
        </w:rPr>
        <w:t xml:space="preserve"> LA SEÑORA ALCALDESA-PRESIDENTA. - </w:t>
      </w:r>
    </w:p>
    <w:p w:rsidR="00FB237A" w:rsidRDefault="0055691B">
      <w:pPr>
        <w:spacing w:after="26"/>
        <w:ind w:left="-5" w:right="61"/>
      </w:pPr>
      <w:r>
        <w:t>Hay otra pregunta también con relación a obra en la Avenida Marítima, en Rambla Los Menceyes, perdón, exacto, es una obra que como saben promueve Cabildo y la información que tenemos hasta el momento es que hubo, nos han</w:t>
      </w:r>
      <w:r>
        <w:t xml:space="preserve"> comunicado una recisión del contrato que existía y verbalmente nos han comunicado que había ya un nuevo procedimiento de licitación pero no nos han enviado todavía la información actualizada, con lo cual, cuando nos la hagan llegar, porque lo que hemos po</w:t>
      </w:r>
      <w:r>
        <w:t xml:space="preserve">dido recabar es solo esto y cuando nos hagan llegar más información se la trasladaremos en la siguiente sesión. </w:t>
      </w:r>
    </w:p>
    <w:p w:rsidR="00FB237A" w:rsidRDefault="0055691B">
      <w:pPr>
        <w:spacing w:after="28"/>
        <w:ind w:left="-5" w:right="61"/>
      </w:pPr>
      <w:r>
        <w:t xml:space="preserve">Creo que no quedaba nada más, ¿verdad Paco? solo eso, vale. – </w:t>
      </w:r>
    </w:p>
    <w:p w:rsidR="00FB237A" w:rsidRDefault="0055691B">
      <w:pPr>
        <w:spacing w:after="30"/>
        <w:ind w:left="-5" w:right="61"/>
      </w:pPr>
      <w:r>
        <w:t xml:space="preserve">Pasamos a las preguntas de este Pleno, Don José Fernando. - </w:t>
      </w:r>
    </w:p>
    <w:p w:rsidR="00FB237A" w:rsidRDefault="0055691B">
      <w:pPr>
        <w:spacing w:after="14" w:line="259" w:lineRule="auto"/>
        <w:ind w:left="0" w:firstLine="0"/>
        <w:jc w:val="left"/>
      </w:pPr>
      <w:r>
        <w:t xml:space="preserve"> </w:t>
      </w:r>
    </w:p>
    <w:p w:rsidR="00FB237A" w:rsidRDefault="0055691B">
      <w:pPr>
        <w:spacing w:after="29" w:line="248" w:lineRule="auto"/>
        <w:ind w:left="-5" w:right="58"/>
      </w:pPr>
      <w:r>
        <w:rPr>
          <w:b/>
        </w:rPr>
        <w:t xml:space="preserve">INTERVIENE DON JOSÉ FERNANDO GÓMEZ MARTÍN. - </w:t>
      </w:r>
    </w:p>
    <w:p w:rsidR="00FB237A" w:rsidRDefault="0055691B">
      <w:pPr>
        <w:spacing w:after="26"/>
        <w:ind w:left="-5" w:right="61"/>
      </w:pPr>
      <w:r>
        <w:t xml:space="preserve">El nuevo trazado de Red Eléctrica de alta tensión partirá desde la futura subestación de Las Caletillas hasta el municipio del Rosario, pasando por Barranco Hondo, afectando a terrenos privados. Esta situación </w:t>
      </w:r>
      <w:r>
        <w:t xml:space="preserve">ha creado una gran inquietud en todo el vecindario y en gran parte del resto de los habitantes de nuestro municipio. </w:t>
      </w:r>
    </w:p>
    <w:p w:rsidR="00FB237A" w:rsidRDefault="0055691B">
      <w:pPr>
        <w:spacing w:after="25"/>
        <w:ind w:left="-5" w:right="61"/>
      </w:pPr>
      <w:r>
        <w:t>Tras el anuncio de la paralización provisional de las obras se ha podido comprobar por parte de los vecinos de Barranco Hondo que salvo en</w:t>
      </w:r>
      <w:r>
        <w:t xml:space="preserve"> el Picacho, prosiguen los trabajos por parte de Red Eléctrica de preparación de las bases y montaje de las torretas del trazado de la línea propuesta. ¿Existe algún compromiso formal y escrito por parte de Red Eléctrica de la paralización de las obras del</w:t>
      </w:r>
      <w:r>
        <w:t xml:space="preserve"> trazado propuesto y si es así, tiene el Ayuntamiento conocimiento del seguimiento de la construcción de las bases del trazado que aún continúan pese a ese compromiso? </w:t>
      </w:r>
    </w:p>
    <w:p w:rsidR="00FB237A" w:rsidRDefault="0055691B">
      <w:pPr>
        <w:spacing w:after="15" w:line="259" w:lineRule="auto"/>
        <w:ind w:left="0" w:firstLine="0"/>
        <w:jc w:val="left"/>
      </w:pPr>
      <w:r>
        <w:t xml:space="preserve"> </w:t>
      </w:r>
    </w:p>
    <w:p w:rsidR="00FB237A" w:rsidRDefault="0055691B">
      <w:pPr>
        <w:spacing w:after="30" w:line="248" w:lineRule="auto"/>
        <w:ind w:left="-5" w:right="58"/>
      </w:pPr>
      <w:r>
        <w:rPr>
          <w:b/>
        </w:rPr>
        <w:t xml:space="preserve">INTERVIENE LA SEÑORA ALCALDESA-PRESIDENTA. – </w:t>
      </w:r>
    </w:p>
    <w:p w:rsidR="00FB237A" w:rsidRDefault="0055691B">
      <w:pPr>
        <w:spacing w:after="26"/>
        <w:ind w:left="-5" w:right="61"/>
      </w:pPr>
      <w:r>
        <w:t>A ver, con respecto a esta obra, nosotros hemos mantenido diversas reuniones con los vecinos a los que se le ha informado de las gestiones que estamos realizando tanto ante Red Eléctrica como ante la Viceconsejería a la Consejería de Transición Ecológica q</w:t>
      </w:r>
      <w:r>
        <w:t>ue lleva el expediente y efectivamente, está paralizado el tramo de obra que compete pues a los apoyos que pasaban por toda la zona de Barranco Hondo, no solo la torreta que estaba ubicada en medio de la montaña sino también los apoyos, que son cuatro, cin</w:t>
      </w:r>
      <w:r>
        <w:t xml:space="preserve">co apoyos, del siete al doce, efectivamente ese tramo está todo paralizado. </w:t>
      </w:r>
    </w:p>
    <w:p w:rsidR="00FB237A" w:rsidRDefault="0055691B">
      <w:pPr>
        <w:spacing w:after="28"/>
        <w:ind w:left="-5" w:right="61"/>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56219" name="Group 156219"/>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8114" name="Rectangle 18114"/>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8115" name="Rectangle 18115"/>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w:t>
                              </w:r>
                              <w:r>
                                <w:rPr>
                                  <w:sz w:val="12"/>
                                </w:rPr>
                                <w:t xml:space="preserve">Página 69 de 72 </w:t>
                              </w:r>
                            </w:p>
                          </w:txbxContent>
                        </wps:txbx>
                        <wps:bodyPr horzOverflow="overflow" vert="horz" lIns="0" tIns="0" rIns="0" bIns="0" rtlCol="0">
                          <a:noAutofit/>
                        </wps:bodyPr>
                      </wps:wsp>
                    </wpg:wgp>
                  </a:graphicData>
                </a:graphic>
              </wp:anchor>
            </w:drawing>
          </mc:Choice>
          <mc:Fallback xmlns:a="http://schemas.openxmlformats.org/drawingml/2006/main">
            <w:pict>
              <v:group id="Group 156219" style="width:12.7031pt;height:274.92pt;position:absolute;mso-position-horizontal-relative:page;mso-position-horizontal:absolute;margin-left:682.278pt;mso-position-vertical-relative:page;margin-top:537pt;" coordsize="1613,34914">
                <v:rect id="Rectangle 18114"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8115"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72 </w:t>
                        </w:r>
                      </w:p>
                    </w:txbxContent>
                  </v:textbox>
                </v:rect>
                <w10:wrap type="square"/>
              </v:group>
            </w:pict>
          </mc:Fallback>
        </mc:AlternateContent>
      </w:r>
      <w:r>
        <w:t>Es una obra que ya comenzó, están trabajando en la zona del Rosario y también en la zona cercana, creo, a donde va a estar la futura subestación que es lo que nos han dicho, que ese trazado no lo van a poder cambiar, ellos tienen la autori</w:t>
      </w:r>
      <w:r>
        <w:t>zación administrativa, tienen el DIA, la razón de impacto ambiental, todo y es muy complicado retrotraer cuando ya tienes una autorización, ellos están viendo la viabilidad, ya hemos tenido reuniones, se nos ha comentado que están explorando y parece que v</w:t>
      </w:r>
      <w:r>
        <w:t>a a haber una viabilidad jurídica de que haya una alternativa del trazado que pasa por Barranco Hondo y ahora mismo estamos pendientes de que se nos presente esa alternativa y ya los vecinos conocen esa información, hemos estado en contacto permanente y se</w:t>
      </w:r>
      <w:r>
        <w:t>guimos en contacto también permanente con la Consejería en este caso y también con Red Eléctrica, a la espera de que se plantee esa alternativa y con el compromiso ya firme de que no va a pasar, digamos por ese, por la montaña y dándose las condiciones par</w:t>
      </w:r>
      <w:r>
        <w:t xml:space="preserve">a la viabilidad jurídica de ese trazado alternativo, con lo cual el compromiso firme de paralizar esa zona está pero también deben darse las condiciones que nos van a presentar para que haya un trazado alternativo, con lo cual estamos ahora mismo con esas </w:t>
      </w:r>
      <w:r>
        <w:t xml:space="preserve">gestiones y esperemos que todo se dé para que ese trazado finalmente sea modificado que es lo que todos perseguimos, amén como digo de que haya una autorización que está concedida. Vale. Preguntas por parte de Coalición Canaria.  </w:t>
      </w:r>
    </w:p>
    <w:p w:rsidR="00FB237A" w:rsidRDefault="0055691B">
      <w:pPr>
        <w:spacing w:after="14" w:line="259" w:lineRule="auto"/>
        <w:ind w:left="0" w:firstLine="0"/>
        <w:jc w:val="left"/>
      </w:pPr>
      <w:r>
        <w:t xml:space="preserve"> </w:t>
      </w:r>
    </w:p>
    <w:p w:rsidR="00FB237A" w:rsidRDefault="0055691B">
      <w:pPr>
        <w:spacing w:after="27" w:line="248" w:lineRule="auto"/>
        <w:ind w:left="-5" w:right="3142"/>
      </w:pPr>
      <w:r>
        <w:rPr>
          <w:b/>
        </w:rPr>
        <w:t>INTERVIENE DON EMILIO J</w:t>
      </w:r>
      <w:r>
        <w:rPr>
          <w:b/>
        </w:rPr>
        <w:t xml:space="preserve">ESÚS ATIÉNZAR ARMAS. - </w:t>
      </w:r>
      <w:r>
        <w:t xml:space="preserve">Gracias Señora Alcaldesa. </w:t>
      </w:r>
    </w:p>
    <w:p w:rsidR="00FB237A" w:rsidRDefault="0055691B">
      <w:pPr>
        <w:spacing w:after="26"/>
        <w:ind w:left="-5" w:right="61"/>
      </w:pPr>
      <w:r>
        <w:t>Una vez más, hoy también en el Pleno hemos escuchado que los servicios tienen sobrecarga, que falta de personal, cosa que es evidente, la pregunta es ¿cómo están los trabajos, en qué punto se encuentra la R</w:t>
      </w:r>
      <w:r>
        <w:t xml:space="preserve">PT?  </w:t>
      </w:r>
    </w:p>
    <w:p w:rsidR="00FB237A" w:rsidRDefault="0055691B">
      <w:pPr>
        <w:spacing w:after="14" w:line="259" w:lineRule="auto"/>
        <w:ind w:left="0" w:firstLine="0"/>
        <w:jc w:val="left"/>
      </w:pPr>
      <w:r>
        <w:t xml:space="preserve"> </w:t>
      </w:r>
    </w:p>
    <w:p w:rsidR="00FB237A" w:rsidRDefault="0055691B">
      <w:pPr>
        <w:spacing w:after="33" w:line="248" w:lineRule="auto"/>
        <w:ind w:left="-5" w:right="58"/>
      </w:pPr>
      <w:r>
        <w:rPr>
          <w:b/>
        </w:rPr>
        <w:t xml:space="preserve">INTERVIENE LA SEÑORA ALCALDESA-PRESIDENTA. - </w:t>
      </w:r>
    </w:p>
    <w:p w:rsidR="00FB237A" w:rsidRDefault="0055691B">
      <w:pPr>
        <w:spacing w:after="11"/>
        <w:ind w:left="-5" w:right="61"/>
      </w:pPr>
      <w:r>
        <w:t xml:space="preserve">Si, Airam. – </w:t>
      </w:r>
    </w:p>
    <w:p w:rsidR="00FB237A" w:rsidRDefault="0055691B">
      <w:pPr>
        <w:spacing w:after="0" w:line="259" w:lineRule="auto"/>
        <w:ind w:left="0" w:firstLine="0"/>
        <w:jc w:val="left"/>
      </w:pPr>
      <w:r>
        <w:rPr>
          <w:b/>
        </w:rPr>
        <w:t xml:space="preserve"> </w:t>
      </w:r>
    </w:p>
    <w:p w:rsidR="00FB237A" w:rsidRDefault="0055691B">
      <w:pPr>
        <w:spacing w:after="11" w:line="248" w:lineRule="auto"/>
        <w:ind w:left="-5" w:right="58"/>
      </w:pPr>
      <w:r>
        <w:rPr>
          <w:b/>
        </w:rPr>
        <w:t xml:space="preserve">INTERVIENE DON AIRAM PÉREZ CHINEA. - </w:t>
      </w:r>
    </w:p>
    <w:p w:rsidR="00FB237A" w:rsidRDefault="0055691B">
      <w:pPr>
        <w:spacing w:after="0"/>
        <w:ind w:left="-5" w:right="61"/>
      </w:pPr>
      <w:r>
        <w:t>Bueno, ahora mismo se abrió, quiero recordar, la licitación si, a una de las empresas se le ha hecho un requerimiento, se ha aportado una documentación, se están elaborando los informes previos para celebrar una segunda mesa y así seguir con esa licitación</w:t>
      </w:r>
      <w:r>
        <w:t xml:space="preserve">, con esa oferta, perdón, y una vez que finalice ese trabajo se procede a convocar la tercera mesa, la última ya me imagino que es la de la de adjudicación, propuesta de adjudicación y posteriormente la empresa que sea se firmará el contrato y se empezará </w:t>
      </w:r>
      <w:r>
        <w:t xml:space="preserve">el trabajo.  </w:t>
      </w:r>
    </w:p>
    <w:p w:rsidR="00FB237A" w:rsidRDefault="0055691B">
      <w:pPr>
        <w:spacing w:after="0" w:line="259" w:lineRule="auto"/>
        <w:ind w:left="0" w:firstLine="0"/>
        <w:jc w:val="left"/>
      </w:pPr>
      <w:r>
        <w:t xml:space="preserve"> </w:t>
      </w:r>
    </w:p>
    <w:p w:rsidR="00FB237A" w:rsidRDefault="0055691B">
      <w:pPr>
        <w:spacing w:after="11" w:line="248" w:lineRule="auto"/>
        <w:ind w:left="-5" w:right="58"/>
      </w:pPr>
      <w:r>
        <w:rPr>
          <w:b/>
        </w:rPr>
        <w:t>INTERVIENE LA SEÑORA ALCALDESA-PRESIDENTA.</w:t>
      </w:r>
      <w:r>
        <w:t xml:space="preserve"> – </w:t>
      </w:r>
      <w:r>
        <w:rPr>
          <w:rFonts w:ascii="Times New Roman" w:eastAsia="Times New Roman" w:hAnsi="Times New Roman" w:cs="Times New Roman"/>
          <w:sz w:val="24"/>
        </w:rPr>
        <w:t xml:space="preserve"> </w:t>
      </w:r>
    </w:p>
    <w:p w:rsidR="00FB237A" w:rsidRDefault="0055691B">
      <w:pPr>
        <w:spacing w:after="11"/>
        <w:ind w:left="-5" w:right="61"/>
      </w:pPr>
      <w:r>
        <w:t xml:space="preserve">Está en proceso de licitación. </w:t>
      </w:r>
    </w:p>
    <w:p w:rsidR="00FB237A" w:rsidRDefault="0055691B">
      <w:pPr>
        <w:spacing w:after="11"/>
        <w:ind w:left="-5" w:right="61"/>
      </w:pPr>
      <w:r>
        <w:t xml:space="preserve">Por parte de Si Se Puede, preguntas.  </w:t>
      </w:r>
    </w:p>
    <w:p w:rsidR="00FB237A" w:rsidRDefault="0055691B">
      <w:pPr>
        <w:spacing w:after="0" w:line="259" w:lineRule="auto"/>
        <w:ind w:left="0" w:firstLine="0"/>
        <w:jc w:val="left"/>
      </w:pPr>
      <w:r>
        <w:t xml:space="preserve"> </w:t>
      </w:r>
    </w:p>
    <w:p w:rsidR="00FB237A" w:rsidRDefault="0055691B">
      <w:pPr>
        <w:spacing w:after="11" w:line="248" w:lineRule="auto"/>
        <w:ind w:left="-5" w:right="58"/>
      </w:pPr>
      <w:r>
        <w:rPr>
          <w:b/>
        </w:rPr>
        <w:t xml:space="preserve">INTERVIENE DOÑA PILAR MACEÍN NÚÑEZ. – </w:t>
      </w:r>
    </w:p>
    <w:p w:rsidR="00FB237A" w:rsidRDefault="0055691B">
      <w:pPr>
        <w:spacing w:after="0"/>
        <w:ind w:left="-5" w:right="61"/>
      </w:pPr>
      <w:r>
        <w:t>Desde hace más de cuatro años llevamos preguntando por la situación de los expedi</w:t>
      </w:r>
      <w:r>
        <w:t>entes de recuperación posesoria del dominio público marítimo terrestre que está vinculado al Tenerife Tour, por los proyectos que tienen intención de realizar en ese espacio y por la necesaria declaración de ruina del antiguo hotel y por las medidas que es</w:t>
      </w:r>
      <w:r>
        <w:t>te Ayuntamiento va a adoptar al respecto. Preguntas y mociones que no han tenido respuesta favorable, por ello preguntamos nuevamente en este Pleno para conocer el estado exacto del expediente de recuperación de ese dominio y las características y perspect</w:t>
      </w:r>
      <w:r>
        <w:t xml:space="preserve">ivas del proyecto en dominio, así como y sobretodo la declaración de ruina del futuro inmediato de las muy deterioradas instalaciones existente.  </w:t>
      </w:r>
    </w:p>
    <w:p w:rsidR="00FB237A" w:rsidRDefault="0055691B">
      <w:pPr>
        <w:spacing w:after="0" w:line="259" w:lineRule="auto"/>
        <w:ind w:left="0" w:firstLine="0"/>
        <w:jc w:val="left"/>
      </w:pPr>
      <w:r>
        <w:t xml:space="preserve"> </w:t>
      </w:r>
    </w:p>
    <w:p w:rsidR="00FB237A" w:rsidRDefault="0055691B">
      <w:pPr>
        <w:spacing w:after="11" w:line="248" w:lineRule="auto"/>
        <w:ind w:left="-5" w:right="58"/>
      </w:pPr>
      <w:r>
        <w:rPr>
          <w:b/>
        </w:rPr>
        <w:t xml:space="preserve">INTERVIENE LA SEÑORA ALCALDESA-PRESIDENTA. –  </w:t>
      </w:r>
    </w:p>
    <w:p w:rsidR="00FB237A" w:rsidRDefault="0055691B">
      <w:pPr>
        <w:spacing w:after="0"/>
        <w:ind w:left="-5" w:right="61"/>
      </w:pPr>
      <w:r>
        <w:t>A ver con respecto a esa instalación nosotros, en la parte d</w:t>
      </w:r>
      <w:r>
        <w:t>e dominio es de dominio público, o sea nosotros no hemos iniciado ningún expediente aún de concesión ni nosotros realizamos un anteproyecto de lo que podía ser esa zona la recuperación, la solicitud de concesión para realizar las obras de acondicionamiento</w:t>
      </w:r>
      <w:r>
        <w:t xml:space="preserve">, no lo hemos realizado. </w:t>
      </w:r>
    </w:p>
    <w:p w:rsidR="00FB237A" w:rsidRDefault="0055691B">
      <w:pPr>
        <w:spacing w:after="0"/>
        <w:ind w:left="-5" w:right="61"/>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57369" name="Group 157369"/>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8241" name="Rectangle 18241"/>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8242" name="Rectangle 18242"/>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70 de 72 </w:t>
                              </w:r>
                            </w:p>
                          </w:txbxContent>
                        </wps:txbx>
                        <wps:bodyPr horzOverflow="overflow" vert="horz" lIns="0" tIns="0" rIns="0" bIns="0" rtlCol="0">
                          <a:noAutofit/>
                        </wps:bodyPr>
                      </wps:wsp>
                    </wpg:wgp>
                  </a:graphicData>
                </a:graphic>
              </wp:anchor>
            </w:drawing>
          </mc:Choice>
          <mc:Fallback xmlns:a="http://schemas.openxmlformats.org/drawingml/2006/main">
            <w:pict>
              <v:group id="Group 157369" style="width:12.7031pt;height:274.92pt;position:absolute;mso-position-horizontal-relative:page;mso-position-horizontal:absolute;margin-left:682.278pt;mso-position-vertical-relative:page;margin-top:537pt;" coordsize="1613,34914">
                <v:rect id="Rectangle 18241"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8242"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72 </w:t>
                        </w:r>
                      </w:p>
                    </w:txbxContent>
                  </v:textbox>
                </v:rect>
                <w10:wrap type="square"/>
              </v:group>
            </w:pict>
          </mc:Fallback>
        </mc:AlternateContent>
      </w:r>
      <w:r>
        <w:t xml:space="preserve">La propiedad está realizando gestiones para poder ejecutar allí el proyecto que estima, ahora mismo están con esa gestión, todavía no tenemos, o sea está avanzando, pero no hay todavía una propuesta presentada, con lo cual estamos pendientes de que eso se </w:t>
      </w:r>
      <w:r>
        <w:t>materialice también porque dependiendo de lo que se vaya a realizar en esa zona, de las propuestas de la propiedad pues también nosotros veremos qué tipo de proyecto podemos acometer en la zona de dominio público, hay que encargar un proyecto para esa zona</w:t>
      </w:r>
      <w:r>
        <w:t xml:space="preserve">, entonces estamos todavía pendientes, pero por los conocimientos que tenemos se está avanzando por parte de la propiedad en presentar una propuesta aquí en el Ayuntamiento. </w:t>
      </w:r>
    </w:p>
    <w:p w:rsidR="00FB237A" w:rsidRDefault="0055691B">
      <w:pPr>
        <w:spacing w:after="0" w:line="259" w:lineRule="auto"/>
        <w:ind w:left="0" w:firstLine="0"/>
        <w:jc w:val="left"/>
      </w:pPr>
      <w:r>
        <w:t xml:space="preserve"> </w:t>
      </w:r>
    </w:p>
    <w:p w:rsidR="00FB237A" w:rsidRDefault="0055691B">
      <w:pPr>
        <w:spacing w:after="11" w:line="248" w:lineRule="auto"/>
        <w:ind w:left="-5" w:right="58"/>
      </w:pPr>
      <w:r>
        <w:rPr>
          <w:b/>
        </w:rPr>
        <w:t xml:space="preserve">INTERVIENE DOÑA PILAR MACEÍN NÚÑEZ. – </w:t>
      </w:r>
    </w:p>
    <w:p w:rsidR="00FB237A" w:rsidRDefault="0055691B">
      <w:pPr>
        <w:spacing w:after="25"/>
        <w:ind w:left="-5" w:right="61"/>
      </w:pPr>
      <w:r>
        <w:t>Una pregunta, si mal no recuerdo había u</w:t>
      </w:r>
      <w:r>
        <w:t xml:space="preserve">n proyecto en la que existía una fuente, que además a Costas no le gustaba, entonces no entiendo, usted me está diciendo… </w:t>
      </w:r>
    </w:p>
    <w:p w:rsidR="00FB237A" w:rsidRDefault="0055691B">
      <w:pPr>
        <w:spacing w:after="0" w:line="259" w:lineRule="auto"/>
        <w:ind w:left="0" w:firstLine="0"/>
        <w:jc w:val="left"/>
      </w:pPr>
      <w:r>
        <w:t xml:space="preserve"> </w:t>
      </w:r>
    </w:p>
    <w:p w:rsidR="00FB237A" w:rsidRDefault="0055691B">
      <w:pPr>
        <w:spacing w:after="11" w:line="248" w:lineRule="auto"/>
        <w:ind w:left="-5" w:right="58"/>
      </w:pPr>
      <w:r>
        <w:rPr>
          <w:b/>
        </w:rPr>
        <w:t xml:space="preserve">INTERVIENE LA SEÑORA ALCALDESA –PRESIDENTA. - </w:t>
      </w:r>
    </w:p>
    <w:p w:rsidR="00FB237A" w:rsidRDefault="0055691B">
      <w:pPr>
        <w:spacing w:after="0"/>
        <w:ind w:left="-5" w:right="61"/>
      </w:pPr>
      <w:r>
        <w:t xml:space="preserve">Lo que digo es que hubo un anteproyecto, nosotros pedimos un anteproyecto, que no es un proyecto de obra, un anteproyecto acerca de la posible viabilidad que puede tener ese tipo de obra en la zona, estuvimos viéndolo con Costas tanto en Madrid como aquí, </w:t>
      </w:r>
      <w:r>
        <w:t xml:space="preserve">pero el proyecto está aparcado porque estamos pendientes de ver cómo va a evolucionar la propuesta de la propiedad.  </w:t>
      </w:r>
    </w:p>
    <w:p w:rsidR="00FB237A" w:rsidRDefault="0055691B">
      <w:pPr>
        <w:spacing w:after="0" w:line="259" w:lineRule="auto"/>
        <w:ind w:left="0" w:firstLine="0"/>
        <w:jc w:val="left"/>
      </w:pPr>
      <w:r>
        <w:t xml:space="preserve"> </w:t>
      </w:r>
    </w:p>
    <w:p w:rsidR="00FB237A" w:rsidRDefault="0055691B">
      <w:pPr>
        <w:spacing w:after="0" w:line="248" w:lineRule="auto"/>
        <w:ind w:left="-5" w:right="4658"/>
      </w:pPr>
      <w:r>
        <w:rPr>
          <w:b/>
        </w:rPr>
        <w:t xml:space="preserve">INTERVIENE DOÑA PILAR MACEÍN NÚÑES. – </w:t>
      </w:r>
      <w:r>
        <w:t xml:space="preserve">O sea que depende de la propiedad.  </w:t>
      </w:r>
    </w:p>
    <w:p w:rsidR="00FB237A" w:rsidRDefault="0055691B">
      <w:pPr>
        <w:spacing w:after="0" w:line="259" w:lineRule="auto"/>
        <w:ind w:left="0" w:firstLine="0"/>
        <w:jc w:val="left"/>
      </w:pPr>
      <w:r>
        <w:t xml:space="preserve"> </w:t>
      </w:r>
    </w:p>
    <w:p w:rsidR="00FB237A" w:rsidRDefault="0055691B">
      <w:pPr>
        <w:spacing w:after="11" w:line="248" w:lineRule="auto"/>
        <w:ind w:left="-5" w:right="58"/>
      </w:pPr>
      <w:r>
        <w:rPr>
          <w:b/>
        </w:rPr>
        <w:t xml:space="preserve">INTERVIENE LA SEÑORA ALCALDESA-PRESIDENTA. – </w:t>
      </w:r>
    </w:p>
    <w:p w:rsidR="00FB237A" w:rsidRDefault="0055691B">
      <w:pPr>
        <w:spacing w:after="3" w:line="239" w:lineRule="auto"/>
        <w:ind w:left="-5"/>
        <w:jc w:val="left"/>
      </w:pPr>
      <w:r>
        <w:t xml:space="preserve">No, digo que </w:t>
      </w:r>
      <w:r>
        <w:t>nosotros veremos si…a ver depende en el sentido de que queremos ver que se va hacer en la propiedad porque tenemos, es un entorno que tendrá que ser armónico, y hasta que no sepamos que se va hacer en la propiedad no nos aventuraremos a pedir una concesión</w:t>
      </w:r>
      <w:r>
        <w:t xml:space="preserve"> con un proyecto mientras que no sepamos que se va hacer en la propiedad, es lo más prudente creo, o sea a nuestro juicio es lo más prudente porque ahora mismo, que tengamos conocimiento ahora mismo es dominio público no está sujeto a ninguna concesión esa</w:t>
      </w:r>
      <w:r>
        <w:t xml:space="preserve"> zona que corresponde al dominio, nosotros sí que realizamos un anteproyecto una propuesta pero no un proyecto de obra como tal, que es lo que nos exige la concesión, el solicitar la concesión, por eso digo que hasta que no sepamos finalmente que propuesta</w:t>
      </w:r>
      <w:r>
        <w:t xml:space="preserve"> va a presentar la propiedad pues no nos aventuraremos a pedir un proyecto porque queremos que la zona sea lo más armónica digamos posible. Preguntas por parte del Partido Popular. – </w:t>
      </w:r>
    </w:p>
    <w:p w:rsidR="00FB237A" w:rsidRDefault="0055691B">
      <w:pPr>
        <w:spacing w:after="0" w:line="259" w:lineRule="auto"/>
        <w:ind w:left="0" w:firstLine="0"/>
        <w:jc w:val="left"/>
      </w:pPr>
      <w:r>
        <w:t xml:space="preserve"> </w:t>
      </w:r>
    </w:p>
    <w:p w:rsidR="00FB237A" w:rsidRDefault="0055691B">
      <w:pPr>
        <w:spacing w:after="11" w:line="248" w:lineRule="auto"/>
        <w:ind w:left="-5" w:right="58"/>
      </w:pPr>
      <w:r>
        <w:rPr>
          <w:b/>
        </w:rPr>
        <w:t xml:space="preserve">INTERVIENE DON JACOBO LÓPEZ FARIÑA. - </w:t>
      </w:r>
    </w:p>
    <w:p w:rsidR="00FB237A" w:rsidRDefault="0055691B">
      <w:pPr>
        <w:spacing w:after="0"/>
        <w:ind w:left="-5" w:right="61"/>
      </w:pPr>
      <w:r>
        <w:t>En los últimos meses se han rea</w:t>
      </w:r>
      <w:r>
        <w:t xml:space="preserve">bierto los parques infantiles y se han recepcionado los situados en el municipio, salvo el parque infantil situado en la Avenida Marítima. Nos gustaría saber el motivo.  </w:t>
      </w:r>
    </w:p>
    <w:p w:rsidR="00FB237A" w:rsidRDefault="0055691B">
      <w:pPr>
        <w:spacing w:after="0" w:line="259" w:lineRule="auto"/>
        <w:ind w:left="0" w:firstLine="0"/>
        <w:jc w:val="left"/>
      </w:pPr>
      <w:r>
        <w:t xml:space="preserve"> </w:t>
      </w:r>
    </w:p>
    <w:p w:rsidR="00FB237A" w:rsidRDefault="0055691B">
      <w:pPr>
        <w:spacing w:after="0" w:line="248" w:lineRule="auto"/>
        <w:ind w:left="-5" w:right="3091"/>
      </w:pPr>
      <w:r>
        <w:rPr>
          <w:b/>
        </w:rPr>
        <w:t xml:space="preserve">INTERVIENE LA SEÑORA ALCALDESA-PRESIDENTA. - </w:t>
      </w:r>
      <w:r>
        <w:t xml:space="preserve">Puedes comentar. – </w:t>
      </w:r>
    </w:p>
    <w:p w:rsidR="00FB237A" w:rsidRDefault="0055691B">
      <w:pPr>
        <w:spacing w:after="0" w:line="259" w:lineRule="auto"/>
        <w:ind w:left="0" w:firstLine="0"/>
        <w:jc w:val="left"/>
      </w:pPr>
      <w:r>
        <w:t xml:space="preserve"> </w:t>
      </w:r>
    </w:p>
    <w:p w:rsidR="00FB237A" w:rsidRDefault="0055691B">
      <w:pPr>
        <w:spacing w:after="11" w:line="248" w:lineRule="auto"/>
        <w:ind w:left="-5" w:right="58"/>
      </w:pPr>
      <w:r>
        <w:rPr>
          <w:b/>
        </w:rPr>
        <w:t xml:space="preserve">INTERVIENE DON AIRAM PÉREZ CHINEA. – </w:t>
      </w:r>
    </w:p>
    <w:p w:rsidR="00FB237A" w:rsidRDefault="0055691B">
      <w:pPr>
        <w:spacing w:after="0"/>
        <w:ind w:left="-5" w:right="61"/>
      </w:pPr>
      <w:r>
        <w:t xml:space="preserve">Si, el motivo es, bueno Obras y Servicios si ha hecho seguimiento puede contestar la pregunta, pero bueno el contesto yo mismo.  </w:t>
      </w:r>
    </w:p>
    <w:p w:rsidR="00FB237A" w:rsidRDefault="0055691B">
      <w:pPr>
        <w:spacing w:after="0"/>
        <w:ind w:left="-5" w:right="61"/>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60530" name="Group 160530"/>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8363" name="Rectangle 18363"/>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Cód. Validación: 55JELDG4JWSLZJARY7XZYZ23H | Verificación: https://candelaria.sedelec</w:t>
                              </w:r>
                              <w:r>
                                <w:rPr>
                                  <w:sz w:val="12"/>
                                </w:rPr>
                                <w:t xml:space="preserve">tronica.es/ </w:t>
                              </w:r>
                            </w:p>
                          </w:txbxContent>
                        </wps:txbx>
                        <wps:bodyPr horzOverflow="overflow" vert="horz" lIns="0" tIns="0" rIns="0" bIns="0" rtlCol="0">
                          <a:noAutofit/>
                        </wps:bodyPr>
                      </wps:wsp>
                      <wps:wsp>
                        <wps:cNvPr id="18364" name="Rectangle 18364"/>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71 de 72 </w:t>
                              </w:r>
                            </w:p>
                          </w:txbxContent>
                        </wps:txbx>
                        <wps:bodyPr horzOverflow="overflow" vert="horz" lIns="0" tIns="0" rIns="0" bIns="0" rtlCol="0">
                          <a:noAutofit/>
                        </wps:bodyPr>
                      </wps:wsp>
                    </wpg:wgp>
                  </a:graphicData>
                </a:graphic>
              </wp:anchor>
            </w:drawing>
          </mc:Choice>
          <mc:Fallback xmlns:a="http://schemas.openxmlformats.org/drawingml/2006/main">
            <w:pict>
              <v:group id="Group 160530" style="width:12.7031pt;height:274.92pt;position:absolute;mso-position-horizontal-relative:page;mso-position-horizontal:absolute;margin-left:682.278pt;mso-position-vertical-relative:page;margin-top:537pt;" coordsize="1613,34914">
                <v:rect id="Rectangle 18363"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8364"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72 </w:t>
                        </w:r>
                      </w:p>
                    </w:txbxContent>
                  </v:textbox>
                </v:rect>
                <w10:wrap type="square"/>
              </v:group>
            </w:pict>
          </mc:Fallback>
        </mc:AlternateContent>
      </w:r>
      <w:r>
        <w:t>La cuestión es que concretamente ese parque a la hora de hacer el procedimiento de recepción de la obra se ha podido comprobar que había una serie d</w:t>
      </w:r>
      <w:r>
        <w:t>e deficiencias, se ha requerido a la empresa que lo realizó la subsanación de esas deficiencias, están en esa cuestión y evidentemente hasta que el parque no esté en las condiciones idóneas para ser recepcionado, no va a ser recepcionado, a nosotros lo que</w:t>
      </w:r>
      <w:r>
        <w:t xml:space="preserve"> nos traslada esta semana es que la empresa había estado trabajando y va a seguir trabajando, concretamente si no me falla la memoria el compañero Jorge Baute estuvo en estos días también junto con los Técnicos Municipales y la dirección de obra visualizan</w:t>
      </w:r>
      <w:r>
        <w:t>do el parque, se ha detectado que siguen habiendo una serie de incidencias y lógicamente el Ayuntamiento hasta que no esté el parque en condiciones no va a recepcionarlo y va seguir exigiendo a la empresa constructora que lo dejen en las condiciones idónea</w:t>
      </w:r>
      <w:r>
        <w:t xml:space="preserve">s para poder ser aperturado. Esa es la cuestión de ese parque. – </w:t>
      </w:r>
    </w:p>
    <w:p w:rsidR="00FB237A" w:rsidRDefault="0055691B">
      <w:pPr>
        <w:spacing w:after="0" w:line="259" w:lineRule="auto"/>
        <w:ind w:left="0" w:firstLine="0"/>
        <w:jc w:val="left"/>
      </w:pPr>
      <w:r>
        <w:t xml:space="preserve"> </w:t>
      </w:r>
    </w:p>
    <w:p w:rsidR="00FB237A" w:rsidRDefault="0055691B">
      <w:pPr>
        <w:spacing w:after="11" w:line="248" w:lineRule="auto"/>
        <w:ind w:left="-5" w:right="58"/>
      </w:pPr>
      <w:r>
        <w:rPr>
          <w:b/>
        </w:rPr>
        <w:t xml:space="preserve">INTERVIENE LA SEÑORA ALCALDESA-PRESIDENTA. -   </w:t>
      </w:r>
    </w:p>
    <w:p w:rsidR="00FB237A" w:rsidRDefault="0055691B">
      <w:pPr>
        <w:spacing w:after="11"/>
        <w:ind w:left="-5" w:right="61"/>
      </w:pPr>
      <w:r>
        <w:t xml:space="preserve">Alguna otra pregunta. – </w:t>
      </w:r>
    </w:p>
    <w:p w:rsidR="00FB237A" w:rsidRDefault="0055691B">
      <w:pPr>
        <w:spacing w:after="0" w:line="259" w:lineRule="auto"/>
        <w:ind w:left="0" w:firstLine="0"/>
        <w:jc w:val="left"/>
      </w:pPr>
      <w:r>
        <w:t xml:space="preserve"> </w:t>
      </w:r>
    </w:p>
    <w:p w:rsidR="00FB237A" w:rsidRDefault="0055691B">
      <w:pPr>
        <w:spacing w:after="11" w:line="248" w:lineRule="auto"/>
        <w:ind w:left="-5" w:right="58"/>
      </w:pPr>
      <w:r>
        <w:rPr>
          <w:b/>
        </w:rPr>
        <w:t xml:space="preserve">INTERVIENE DON JACOBO LÓPEZ FARIÑA. – </w:t>
      </w:r>
    </w:p>
    <w:p w:rsidR="00FB237A" w:rsidRDefault="0055691B">
      <w:pPr>
        <w:spacing w:after="0"/>
        <w:ind w:left="-5" w:right="61"/>
      </w:pPr>
      <w:r>
        <w:t>Si, hace unos días nos enteramos que la piscina estaba en proceso de mante</w:t>
      </w:r>
      <w:r>
        <w:t xml:space="preserve">nimiento y la pregunta es si tiene alguna actuación más aparte del mantenimiento, si tienen que hacer actuaciones de mejora de la piscina. – </w:t>
      </w:r>
    </w:p>
    <w:p w:rsidR="00FB237A" w:rsidRDefault="0055691B">
      <w:pPr>
        <w:spacing w:after="0" w:line="259" w:lineRule="auto"/>
        <w:ind w:left="0" w:firstLine="0"/>
        <w:jc w:val="left"/>
      </w:pPr>
      <w:r>
        <w:t xml:space="preserve"> </w:t>
      </w:r>
    </w:p>
    <w:p w:rsidR="00FB237A" w:rsidRDefault="0055691B">
      <w:pPr>
        <w:spacing w:after="11" w:line="248" w:lineRule="auto"/>
        <w:ind w:left="-5" w:right="58"/>
      </w:pPr>
      <w:r>
        <w:rPr>
          <w:b/>
        </w:rPr>
        <w:t xml:space="preserve">INTERVIENE DON AIRAM PÉREZ CHINEZ. – </w:t>
      </w:r>
    </w:p>
    <w:p w:rsidR="00FB237A" w:rsidRDefault="0055691B">
      <w:pPr>
        <w:spacing w:after="0"/>
        <w:ind w:left="-5" w:right="61"/>
      </w:pPr>
      <w:r>
        <w:t xml:space="preserve">Bueno, estos días sacamos las actuaciones que se van a realizar, se va a </w:t>
      </w:r>
      <w:r>
        <w:t>realizar el pintado del vaso, se va a adquirir un dispositivo de acceso a personas con movilidad reducida, también para todo el recinto de la piscina porque está ahora, la grúa que existía era solo para una determinada zona, el dispositivo que vamos a adqu</w:t>
      </w:r>
      <w:r>
        <w:t>irir permite  posarse en cualquier zona, también se va hacer lo tradicional que hacemos todos los años, que es la actuación en lo que es el pavimento y también el mobiliario vamos a adquirir bomba de pintado y una bomba de calor también que estamos tramita</w:t>
      </w:r>
      <w:r>
        <w:t>ndo también el proceso administrativo y si no me falla la memoria, en algunas zonas vamos a sustituir las agarraderas que hay existentes en el vaso de la piscina, vamos a pintar los dos vasos, el principal y el de uso infantil y también vamos hacer actuaci</w:t>
      </w:r>
      <w:r>
        <w:t>ones en los vestuarios. Esas son las actuaciones que tenemos planteadas, durante estos dos últimos años se ha hecho una fuerte inversión a la piscina, remodelación del solárium, colocación de pérgolas, la colocación de espacios de sombra, entendemos que es</w:t>
      </w:r>
      <w:r>
        <w:t xml:space="preserve">te año era una fase de mejora de las instalaciones actuales y estamos analizando también que posibles mejoras junto con los usuarios se puede realizar a lo largo de todo este mandato y podamos ir incorporando en las instalaciones de la piscina. </w:t>
      </w:r>
    </w:p>
    <w:p w:rsidR="00FB237A" w:rsidRDefault="0055691B">
      <w:pPr>
        <w:spacing w:after="0" w:line="259" w:lineRule="auto"/>
        <w:ind w:left="0" w:firstLine="0"/>
        <w:jc w:val="left"/>
      </w:pPr>
      <w:r>
        <w:t xml:space="preserve"> </w:t>
      </w:r>
    </w:p>
    <w:p w:rsidR="00FB237A" w:rsidRDefault="0055691B">
      <w:pPr>
        <w:spacing w:after="11" w:line="248" w:lineRule="auto"/>
        <w:ind w:left="-5" w:right="58"/>
      </w:pPr>
      <w:r>
        <w:rPr>
          <w:b/>
        </w:rPr>
        <w:t>INTERVIE</w:t>
      </w:r>
      <w:r>
        <w:rPr>
          <w:b/>
        </w:rPr>
        <w:t>NE LA SEÑORA ALCALDESA-PRESIDENTA.</w:t>
      </w:r>
      <w:r>
        <w:t xml:space="preserve"> –</w:t>
      </w:r>
      <w:r>
        <w:rPr>
          <w:rFonts w:ascii="Times New Roman" w:eastAsia="Times New Roman" w:hAnsi="Times New Roman" w:cs="Times New Roman"/>
          <w:sz w:val="24"/>
        </w:rPr>
        <w:t xml:space="preserve"> </w:t>
      </w:r>
    </w:p>
    <w:p w:rsidR="00FB237A" w:rsidRDefault="0055691B">
      <w:pPr>
        <w:spacing w:after="11"/>
        <w:ind w:left="-5" w:right="61"/>
      </w:pPr>
      <w:r>
        <w:t xml:space="preserve">Alguna pregunta más, falta una. </w:t>
      </w:r>
    </w:p>
    <w:p w:rsidR="00FB237A" w:rsidRDefault="0055691B">
      <w:pPr>
        <w:spacing w:after="0" w:line="259" w:lineRule="auto"/>
        <w:ind w:left="0" w:firstLine="0"/>
        <w:jc w:val="left"/>
      </w:pPr>
      <w:r>
        <w:t xml:space="preserve"> </w:t>
      </w:r>
    </w:p>
    <w:p w:rsidR="00FB237A" w:rsidRDefault="0055691B">
      <w:pPr>
        <w:spacing w:after="11" w:line="248" w:lineRule="auto"/>
        <w:ind w:left="-5" w:right="58"/>
      </w:pPr>
      <w:r>
        <w:rPr>
          <w:b/>
        </w:rPr>
        <w:t xml:space="preserve">INTERVIENE DON JACOBO LÓPEZ FARIÑA. – </w:t>
      </w:r>
    </w:p>
    <w:p w:rsidR="00FB237A" w:rsidRDefault="0055691B">
      <w:pPr>
        <w:spacing w:after="0"/>
        <w:ind w:left="-5" w:right="61"/>
      </w:pPr>
      <w:r>
        <w:t>Si, en el mandato anterior ya se debatió en este salón Plenario la mejora del polideportivo Llano de la Rosa de Barranco Hondo, los vecinos de l</w:t>
      </w:r>
      <w:r>
        <w:t xml:space="preserve">a zona nos siguen preguntando por el estado de la instalación. Nos podrían decir en qué estado se encuentra y si se va a proceder a la mejora. – </w:t>
      </w:r>
    </w:p>
    <w:p w:rsidR="00FB237A" w:rsidRDefault="0055691B">
      <w:pPr>
        <w:spacing w:after="0" w:line="259" w:lineRule="auto"/>
        <w:ind w:left="0" w:firstLine="0"/>
        <w:jc w:val="left"/>
      </w:pPr>
      <w:r>
        <w:rPr>
          <w:b/>
        </w:rPr>
        <w:t xml:space="preserve"> </w:t>
      </w:r>
    </w:p>
    <w:p w:rsidR="00FB237A" w:rsidRDefault="0055691B">
      <w:pPr>
        <w:spacing w:after="11" w:line="248" w:lineRule="auto"/>
        <w:ind w:left="-5" w:right="58"/>
      </w:pPr>
      <w:r>
        <w:rPr>
          <w:b/>
        </w:rPr>
        <w:t xml:space="preserve">INTERVIENE LA SEÑORA ALCALDESA-PRESIDENTA. – </w:t>
      </w:r>
    </w:p>
    <w:p w:rsidR="00FB237A" w:rsidRDefault="0055691B">
      <w:pPr>
        <w:spacing w:after="0"/>
        <w:ind w:left="-5" w:right="61"/>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6819900</wp:posOffset>
                </wp:positionV>
                <wp:extent cx="161330" cy="3491484"/>
                <wp:effectExtent l="0" t="0" r="0" b="0"/>
                <wp:wrapSquare wrapText="bothSides"/>
                <wp:docPr id="160431" name="Group 160431"/>
                <wp:cNvGraphicFramePr/>
                <a:graphic xmlns:a="http://schemas.openxmlformats.org/drawingml/2006/main">
                  <a:graphicData uri="http://schemas.microsoft.com/office/word/2010/wordprocessingGroup">
                    <wpg:wgp>
                      <wpg:cNvGrpSpPr/>
                      <wpg:grpSpPr>
                        <a:xfrm>
                          <a:off x="0" y="0"/>
                          <a:ext cx="161330" cy="3491484"/>
                          <a:chOff x="0" y="0"/>
                          <a:chExt cx="161330" cy="3491484"/>
                        </a:xfrm>
                      </wpg:grpSpPr>
                      <wps:wsp>
                        <wps:cNvPr id="18467" name="Rectangle 18467"/>
                        <wps:cNvSpPr/>
                        <wps:spPr>
                          <a:xfrm rot="-5399999">
                            <a:off x="-2265226" y="1113034"/>
                            <a:ext cx="4643673" cy="113224"/>
                          </a:xfrm>
                          <a:prstGeom prst="rect">
                            <a:avLst/>
                          </a:prstGeom>
                          <a:ln>
                            <a:noFill/>
                          </a:ln>
                        </wps:spPr>
                        <wps:txbx>
                          <w:txbxContent>
                            <w:p w:rsidR="00FB237A" w:rsidRDefault="0055691B">
                              <w:pPr>
                                <w:spacing w:after="160" w:line="259" w:lineRule="auto"/>
                                <w:ind w:left="0" w:firstLine="0"/>
                                <w:jc w:val="left"/>
                              </w:pPr>
                              <w:r>
                                <w:rPr>
                                  <w:sz w:val="12"/>
                                </w:rPr>
                                <w:t xml:space="preserve">Cód. Validación: 55JELDG4JWSLZJARY7XZYZ23H | Verificación: https://candelaria.sedelectronica.es/ </w:t>
                              </w:r>
                            </w:p>
                          </w:txbxContent>
                        </wps:txbx>
                        <wps:bodyPr horzOverflow="overflow" vert="horz" lIns="0" tIns="0" rIns="0" bIns="0" rtlCol="0">
                          <a:noAutofit/>
                        </wps:bodyPr>
                      </wps:wsp>
                      <wps:wsp>
                        <wps:cNvPr id="18468" name="Rectangle 18468"/>
                        <wps:cNvSpPr/>
                        <wps:spPr>
                          <a:xfrm rot="-5399999">
                            <a:off x="-2042224" y="1259835"/>
                            <a:ext cx="4350075" cy="113224"/>
                          </a:xfrm>
                          <a:prstGeom prst="rect">
                            <a:avLst/>
                          </a:prstGeom>
                          <a:ln>
                            <a:noFill/>
                          </a:ln>
                        </wps:spPr>
                        <wps:txbx>
                          <w:txbxContent>
                            <w:p w:rsidR="00FB237A" w:rsidRDefault="0055691B">
                              <w:pPr>
                                <w:spacing w:after="160" w:line="259" w:lineRule="auto"/>
                                <w:ind w:left="0" w:firstLine="0"/>
                                <w:jc w:val="left"/>
                              </w:pPr>
                              <w:r>
                                <w:rPr>
                                  <w:sz w:val="12"/>
                                </w:rPr>
                                <w:t xml:space="preserve">Documento firmado electrónicamente desde la plataforma esPublico Gestiona | Página 72 de 72 </w:t>
                              </w:r>
                            </w:p>
                          </w:txbxContent>
                        </wps:txbx>
                        <wps:bodyPr horzOverflow="overflow" vert="horz" lIns="0" tIns="0" rIns="0" bIns="0" rtlCol="0">
                          <a:noAutofit/>
                        </wps:bodyPr>
                      </wps:wsp>
                    </wpg:wgp>
                  </a:graphicData>
                </a:graphic>
              </wp:anchor>
            </w:drawing>
          </mc:Choice>
          <mc:Fallback xmlns:a="http://schemas.openxmlformats.org/drawingml/2006/main">
            <w:pict>
              <v:group id="Group 160431" style="width:12.7031pt;height:274.92pt;position:absolute;mso-position-horizontal-relative:page;mso-position-horizontal:absolute;margin-left:682.278pt;mso-position-vertical-relative:page;margin-top:537pt;" coordsize="1613,34914">
                <v:rect id="Rectangle 18467" style="position:absolute;width:46436;height:1132;left:-22652;top:1113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55JELDG4JWSLZJARY7XZYZ23H | Verificación: https://candelaria.sedelectronica.es/ </w:t>
                        </w:r>
                      </w:p>
                    </w:txbxContent>
                  </v:textbox>
                </v:rect>
                <v:rect id="Rectangle 18468" style="position:absolute;width:43500;height:1132;left:-20422;top:125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72 </w:t>
                        </w:r>
                      </w:p>
                    </w:txbxContent>
                  </v:textbox>
                </v:rect>
                <w10:wrap type="square"/>
              </v:group>
            </w:pict>
          </mc:Fallback>
        </mc:AlternateContent>
      </w:r>
      <w:r>
        <w:t>Está en licitación, está todavía en proceso de licitación, toda</w:t>
      </w:r>
      <w:r>
        <w:t>vía no se ha adjudicado la obra. Hay una obra, hay un procedimiento de licitación, hubo un procedimiento largo para poder licitar que duró bastante tiempo porque hubo que recabar aval y demás y ahora mismo está en proceso de licitación, preguntaré para ver</w:t>
      </w:r>
      <w:r>
        <w:t xml:space="preserve"> cómo va, vale. </w:t>
      </w:r>
    </w:p>
    <w:p w:rsidR="00FB237A" w:rsidRDefault="0055691B">
      <w:pPr>
        <w:spacing w:after="0" w:line="259" w:lineRule="auto"/>
        <w:ind w:left="0" w:firstLine="0"/>
        <w:jc w:val="left"/>
      </w:pPr>
      <w:r>
        <w:t xml:space="preserve"> </w:t>
      </w:r>
    </w:p>
    <w:p w:rsidR="00FB237A" w:rsidRDefault="0055691B">
      <w:pPr>
        <w:spacing w:after="0"/>
        <w:ind w:left="-5" w:right="61"/>
      </w:pPr>
      <w:r>
        <w:t xml:space="preserve">Muy bien, no hay más preguntas, por tanto, hemos concluido el Pleno, muchas gracias a todos. Buenos días todavía.  </w:t>
      </w:r>
    </w:p>
    <w:p w:rsidR="00FB237A" w:rsidRDefault="0055691B">
      <w:pPr>
        <w:spacing w:after="0" w:line="259" w:lineRule="auto"/>
        <w:ind w:left="0" w:firstLine="0"/>
        <w:jc w:val="left"/>
      </w:pPr>
      <w:r>
        <w:t xml:space="preserve"> </w:t>
      </w:r>
    </w:p>
    <w:p w:rsidR="00FB237A" w:rsidRDefault="0055691B">
      <w:pPr>
        <w:spacing w:after="0"/>
        <w:ind w:left="-5" w:right="61"/>
      </w:pPr>
      <w:r>
        <w:rPr>
          <w:rFonts w:ascii="Times New Roman" w:eastAsia="Times New Roman" w:hAnsi="Times New Roman" w:cs="Times New Roman"/>
          <w:sz w:val="24"/>
        </w:rPr>
        <w:t xml:space="preserve">  </w:t>
      </w:r>
      <w:r>
        <w:t>Se levanta la sesión a las 11:02 horas del mismo día. De todo lo cual yo, como Secretario General, doy fe.</w:t>
      </w:r>
      <w:r>
        <w:rPr>
          <w:rFonts w:ascii="Times New Roman" w:eastAsia="Times New Roman" w:hAnsi="Times New Roman" w:cs="Times New Roman"/>
          <w:sz w:val="24"/>
        </w:rPr>
        <w:t xml:space="preserve"> </w:t>
      </w:r>
    </w:p>
    <w:p w:rsidR="00FB237A" w:rsidRDefault="0055691B">
      <w:pPr>
        <w:spacing w:after="120" w:line="259" w:lineRule="auto"/>
        <w:ind w:left="0" w:firstLine="0"/>
        <w:jc w:val="left"/>
      </w:pPr>
      <w:r>
        <w:rPr>
          <w:b/>
        </w:rPr>
        <w:t xml:space="preserve"> </w:t>
      </w:r>
    </w:p>
    <w:p w:rsidR="00FB237A" w:rsidRDefault="0055691B">
      <w:pPr>
        <w:tabs>
          <w:tab w:val="center" w:pos="1527"/>
        </w:tabs>
        <w:spacing w:after="57" w:line="259" w:lineRule="auto"/>
        <w:ind w:left="-15" w:firstLine="0"/>
        <w:jc w:val="left"/>
      </w:pPr>
      <w:r>
        <w:rPr>
          <w:sz w:val="14"/>
        </w:rPr>
        <w:t xml:space="preserve">          </w:t>
      </w:r>
      <w:r>
        <w:rPr>
          <w:sz w:val="14"/>
        </w:rPr>
        <w:tab/>
        <w:t xml:space="preserve">                           </w:t>
      </w:r>
      <w:r>
        <w:rPr>
          <w:b/>
          <w:sz w:val="20"/>
        </w:rPr>
        <w:t>Vº. Bº.</w:t>
      </w:r>
      <w:r>
        <w:rPr>
          <w:sz w:val="14"/>
        </w:rPr>
        <w:t xml:space="preserve"> </w:t>
      </w:r>
    </w:p>
    <w:p w:rsidR="00FB237A" w:rsidRDefault="0055691B">
      <w:pPr>
        <w:spacing w:after="63" w:line="259" w:lineRule="auto"/>
        <w:ind w:left="0" w:firstLine="0"/>
        <w:jc w:val="left"/>
      </w:pPr>
      <w:r>
        <w:rPr>
          <w:sz w:val="14"/>
        </w:rPr>
        <w:t xml:space="preserve"> </w:t>
      </w:r>
    </w:p>
    <w:p w:rsidR="00FB237A" w:rsidRDefault="0055691B">
      <w:pPr>
        <w:tabs>
          <w:tab w:val="center" w:pos="2321"/>
          <w:tab w:val="center" w:pos="4249"/>
          <w:tab w:val="center" w:pos="6650"/>
        </w:tabs>
        <w:spacing w:after="282" w:line="248" w:lineRule="auto"/>
        <w:ind w:left="-15" w:firstLine="0"/>
        <w:jc w:val="left"/>
      </w:pPr>
      <w:r>
        <w:rPr>
          <w:b/>
          <w:sz w:val="20"/>
        </w:rPr>
        <w:t xml:space="preserve"> </w:t>
      </w:r>
      <w:r>
        <w:rPr>
          <w:b/>
          <w:sz w:val="20"/>
        </w:rPr>
        <w:tab/>
      </w:r>
      <w:r>
        <w:rPr>
          <w:b/>
        </w:rPr>
        <w:t xml:space="preserve">LA ALCALDESA-PRESIDENTA, </w:t>
      </w:r>
      <w:r>
        <w:rPr>
          <w:b/>
        </w:rPr>
        <w:tab/>
        <w:t xml:space="preserve"> </w:t>
      </w:r>
      <w:r>
        <w:rPr>
          <w:b/>
        </w:rPr>
        <w:tab/>
        <w:t xml:space="preserve">       EL SECRETARIO GENERAL,</w:t>
      </w:r>
      <w:r>
        <w:rPr>
          <w:vertAlign w:val="subscript"/>
        </w:rPr>
        <w:t xml:space="preserve"> </w:t>
      </w:r>
    </w:p>
    <w:p w:rsidR="00FB237A" w:rsidRDefault="0055691B">
      <w:pPr>
        <w:spacing w:after="289"/>
        <w:ind w:left="-5" w:right="61"/>
      </w:pPr>
      <w:r>
        <w:t xml:space="preserve">             María Concepción Brito Núñez                     Octavio Manuel Hernández Fernández  </w:t>
      </w:r>
    </w:p>
    <w:p w:rsidR="00FB237A" w:rsidRDefault="0055691B">
      <w:pPr>
        <w:spacing w:after="0" w:line="259" w:lineRule="auto"/>
        <w:ind w:left="0" w:firstLine="0"/>
        <w:jc w:val="left"/>
      </w:pPr>
      <w:r>
        <w:rPr>
          <w:sz w:val="24"/>
        </w:rPr>
        <w:t xml:space="preserve"> </w:t>
      </w:r>
    </w:p>
    <w:p w:rsidR="00FB237A" w:rsidRDefault="0055691B">
      <w:pPr>
        <w:spacing w:after="100" w:line="259" w:lineRule="auto"/>
        <w:ind w:left="0" w:right="12" w:firstLine="0"/>
        <w:jc w:val="center"/>
      </w:pPr>
      <w:r>
        <w:rPr>
          <w:b/>
        </w:rPr>
        <w:t xml:space="preserve"> </w:t>
      </w:r>
    </w:p>
    <w:p w:rsidR="00FB237A" w:rsidRDefault="0055691B">
      <w:pPr>
        <w:pStyle w:val="Ttulo3"/>
        <w:ind w:right="74"/>
      </w:pPr>
      <w:r>
        <w:t>DOCUMENTO FIRMADO ELECTRÓNICAMENTE</w:t>
      </w:r>
      <w:r>
        <w:rPr>
          <w:b w:val="0"/>
        </w:rPr>
        <w:t xml:space="preserve">  </w:t>
      </w:r>
    </w:p>
    <w:p w:rsidR="00FB237A" w:rsidRDefault="0055691B">
      <w:pPr>
        <w:spacing w:after="0" w:line="259" w:lineRule="auto"/>
        <w:ind w:left="0" w:firstLine="0"/>
        <w:jc w:val="left"/>
      </w:pPr>
      <w:r>
        <w:rPr>
          <w:sz w:val="24"/>
        </w:rPr>
        <w:t xml:space="preserve"> </w:t>
      </w:r>
    </w:p>
    <w:sectPr w:rsidR="00FB237A">
      <w:headerReference w:type="even" r:id="rId24"/>
      <w:headerReference w:type="default" r:id="rId25"/>
      <w:footerReference w:type="even" r:id="rId26"/>
      <w:footerReference w:type="default" r:id="rId27"/>
      <w:headerReference w:type="first" r:id="rId28"/>
      <w:footerReference w:type="first" r:id="rId29"/>
      <w:pgSz w:w="14174" w:h="16838"/>
      <w:pgMar w:top="2825" w:right="1985" w:bottom="572" w:left="2553"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5691B">
      <w:pPr>
        <w:spacing w:after="0" w:line="240" w:lineRule="auto"/>
      </w:pPr>
      <w:r>
        <w:separator/>
      </w:r>
    </w:p>
  </w:endnote>
  <w:endnote w:type="continuationSeparator" w:id="0">
    <w:p w:rsidR="00000000" w:rsidRDefault="00556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37A" w:rsidRDefault="0055691B">
    <w:pPr>
      <w:spacing w:after="0" w:line="259" w:lineRule="auto"/>
      <w:ind w:left="54"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64052" name="Group 16405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64053" name="Shape 164053"/>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4052" style="width:459.1pt;height:1.34998pt;position:absolute;mso-position-horizontal-relative:page;mso-position-horizontal:absolute;margin-left:130.31pt;mso-position-vertical-relative:page;margin-top:783.42pt;" coordsize="58305,171">
              <v:shape id="Shape 164053"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FB237A" w:rsidRDefault="0055691B">
    <w:pPr>
      <w:spacing w:after="57" w:line="238" w:lineRule="auto"/>
      <w:ind w:left="4119" w:right="1820" w:hanging="1976"/>
    </w:pPr>
    <w:r>
      <w:rPr>
        <w:sz w:val="14"/>
      </w:rPr>
      <w:t xml:space="preserve">Avenida Constitución Nº 7. Código postal: 38530, Candelaria. Teléfono: 922.500.800. </w:t>
    </w:r>
    <w:r>
      <w:rPr>
        <w:b/>
        <w:sz w:val="14"/>
      </w:rPr>
      <w:t xml:space="preserve">www. candelaria. es </w:t>
    </w:r>
  </w:p>
  <w:p w:rsidR="00FB237A" w:rsidRDefault="0055691B">
    <w:pPr>
      <w:spacing w:after="0" w:line="259" w:lineRule="auto"/>
      <w:ind w:left="0" w:right="70"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37A" w:rsidRDefault="0055691B">
    <w:pPr>
      <w:spacing w:after="0" w:line="259" w:lineRule="auto"/>
      <w:ind w:left="54"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64017" name="Group 164017"/>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64018" name="Shape 164018"/>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64017" style="width:459.1pt;height:1.34998pt;position:absolute;mso-position-horizontal-relative:page;mso-position-horizontal:absolute;margin-left:130.31pt;mso-position-vertical-relative:page;margin-top:783.42pt;" coordsize="58305,171">
              <v:shape id="Shape 164018"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FB237A" w:rsidRDefault="0055691B">
    <w:pPr>
      <w:spacing w:after="57" w:line="238" w:lineRule="auto"/>
      <w:ind w:left="4119" w:right="1820" w:hanging="1976"/>
    </w:pPr>
    <w:r>
      <w:rPr>
        <w:sz w:val="14"/>
      </w:rPr>
      <w:t xml:space="preserve">Avenida Constitución Nº 7. Código postal: 38530, Candelaria. Teléfono: 922.500.800. </w:t>
    </w:r>
    <w:r>
      <w:rPr>
        <w:b/>
        <w:sz w:val="14"/>
      </w:rPr>
      <w:t xml:space="preserve">www. candelaria. es </w:t>
    </w:r>
  </w:p>
  <w:p w:rsidR="00FB237A" w:rsidRDefault="0055691B">
    <w:pPr>
      <w:spacing w:after="0" w:line="259" w:lineRule="auto"/>
      <w:ind w:left="0" w:right="70" w:firstLine="0"/>
      <w:jc w:val="right"/>
    </w:pPr>
    <w:r>
      <w:fldChar w:fldCharType="begin"/>
    </w:r>
    <w:r>
      <w:instrText xml:space="preserve"> PAGE   \* MERGEFORMAT </w:instrText>
    </w:r>
    <w:r>
      <w:fldChar w:fldCharType="separate"/>
    </w:r>
    <w:r w:rsidRPr="0055691B">
      <w:rPr>
        <w:noProof/>
        <w:sz w:val="14"/>
      </w:rPr>
      <w:t>21</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37A" w:rsidRDefault="00FB237A">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5691B">
      <w:pPr>
        <w:spacing w:after="0" w:line="240" w:lineRule="auto"/>
      </w:pPr>
      <w:r>
        <w:separator/>
      </w:r>
    </w:p>
  </w:footnote>
  <w:footnote w:type="continuationSeparator" w:id="0">
    <w:p w:rsidR="00000000" w:rsidRDefault="00556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37A" w:rsidRDefault="0055691B">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64037" name="Group 164037"/>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64038" name="Shape 164038"/>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64040" name="Rectangle 164040"/>
                      <wps:cNvSpPr/>
                      <wps:spPr>
                        <a:xfrm>
                          <a:off x="1137158" y="0"/>
                          <a:ext cx="50673" cy="224380"/>
                        </a:xfrm>
                        <a:prstGeom prst="rect">
                          <a:avLst/>
                        </a:prstGeom>
                        <a:ln>
                          <a:noFill/>
                        </a:ln>
                      </wps:spPr>
                      <wps:txbx>
                        <w:txbxContent>
                          <w:p w:rsidR="00FB237A" w:rsidRDefault="0055691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4041" name="Rectangle 164041"/>
                      <wps:cNvSpPr/>
                      <wps:spPr>
                        <a:xfrm>
                          <a:off x="495554" y="175260"/>
                          <a:ext cx="50673" cy="224380"/>
                        </a:xfrm>
                        <a:prstGeom prst="rect">
                          <a:avLst/>
                        </a:prstGeom>
                        <a:ln>
                          <a:noFill/>
                        </a:ln>
                      </wps:spPr>
                      <wps:txbx>
                        <w:txbxContent>
                          <w:p w:rsidR="00FB237A" w:rsidRDefault="0055691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4042" name="Rectangle 164042"/>
                      <wps:cNvSpPr/>
                      <wps:spPr>
                        <a:xfrm>
                          <a:off x="495554" y="350520"/>
                          <a:ext cx="50673" cy="224380"/>
                        </a:xfrm>
                        <a:prstGeom prst="rect">
                          <a:avLst/>
                        </a:prstGeom>
                        <a:ln>
                          <a:noFill/>
                        </a:ln>
                      </wps:spPr>
                      <wps:txbx>
                        <w:txbxContent>
                          <w:p w:rsidR="00FB237A" w:rsidRDefault="0055691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4043" name="Rectangle 164043"/>
                      <wps:cNvSpPr/>
                      <wps:spPr>
                        <a:xfrm>
                          <a:off x="495554" y="526034"/>
                          <a:ext cx="50673" cy="224380"/>
                        </a:xfrm>
                        <a:prstGeom prst="rect">
                          <a:avLst/>
                        </a:prstGeom>
                        <a:ln>
                          <a:noFill/>
                        </a:ln>
                      </wps:spPr>
                      <wps:txbx>
                        <w:txbxContent>
                          <w:p w:rsidR="00FB237A" w:rsidRDefault="0055691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64039" name="Picture 164039"/>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64037" style="width:472.41pt;height:64.392pt;position:absolute;mso-position-horizontal-relative:page;mso-position-horizontal:absolute;margin-left:130.25pt;mso-position-vertical-relative:page;margin-top:34.668pt;" coordsize="59996,8177">
              <v:shape id="Shape 164038" style="position:absolute;width:59988;height:0;left:7;top:8177;" coordsize="5998845,0" path="m0,0l5998845,0">
                <v:stroke weight="2.04pt" endcap="square" joinstyle="miter" miterlimit="10" on="true" color="#993366"/>
                <v:fill on="false" color="#000000" opacity="0"/>
              </v:shape>
              <v:rect id="Rectangle 164040"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64041"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64042"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64043"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64039" style="position:absolute;width:3992;height:5699;left:0;top:565;" filled="f">
                <v:imagedata r:id="rId20"/>
              </v:shape>
              <w10:wrap type="square"/>
            </v:group>
          </w:pict>
        </mc:Fallback>
      </mc:AlternateContent>
    </w:r>
    <w:r>
      <w:rPr>
        <w:rFonts w:ascii="Times New Roman" w:eastAsia="Times New Roman" w:hAnsi="Times New Roman" w:cs="Times New Roman"/>
        <w:sz w:val="24"/>
      </w:rPr>
      <w:t xml:space="preserve"> </w:t>
    </w:r>
  </w:p>
  <w:p w:rsidR="00FB237A" w:rsidRDefault="0055691B">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64044" name="Group 164044"/>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64045" name="Picture 164045"/>
                        <pic:cNvPicPr/>
                      </pic:nvPicPr>
                      <pic:blipFill>
                        <a:blip r:embed="rId2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64044" style="width:28pt;height:310pt;position:absolute;z-index:-2147483648;mso-position-horizontal-relative:page;mso-position-horizontal:absolute;margin-left:653.71pt;mso-position-vertical-relative:page;margin-top:501.92pt;" coordsize="3556,39370">
              <v:shape id="Picture 164045" style="position:absolute;width:39369;height:3556;left:-17906;top:17906;rotation:-89;" filled="f">
                <v:imagedata r:id="rId19"/>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37A" w:rsidRDefault="0055691B">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64002" name="Group 164002"/>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64003" name="Shape 164003"/>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64005" name="Rectangle 164005"/>
                      <wps:cNvSpPr/>
                      <wps:spPr>
                        <a:xfrm>
                          <a:off x="1137158" y="0"/>
                          <a:ext cx="50673" cy="224380"/>
                        </a:xfrm>
                        <a:prstGeom prst="rect">
                          <a:avLst/>
                        </a:prstGeom>
                        <a:ln>
                          <a:noFill/>
                        </a:ln>
                      </wps:spPr>
                      <wps:txbx>
                        <w:txbxContent>
                          <w:p w:rsidR="00FB237A" w:rsidRDefault="0055691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4006" name="Rectangle 164006"/>
                      <wps:cNvSpPr/>
                      <wps:spPr>
                        <a:xfrm>
                          <a:off x="495554" y="175260"/>
                          <a:ext cx="50673" cy="224380"/>
                        </a:xfrm>
                        <a:prstGeom prst="rect">
                          <a:avLst/>
                        </a:prstGeom>
                        <a:ln>
                          <a:noFill/>
                        </a:ln>
                      </wps:spPr>
                      <wps:txbx>
                        <w:txbxContent>
                          <w:p w:rsidR="00FB237A" w:rsidRDefault="0055691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4007" name="Rectangle 164007"/>
                      <wps:cNvSpPr/>
                      <wps:spPr>
                        <a:xfrm>
                          <a:off x="495554" y="350520"/>
                          <a:ext cx="50673" cy="224380"/>
                        </a:xfrm>
                        <a:prstGeom prst="rect">
                          <a:avLst/>
                        </a:prstGeom>
                        <a:ln>
                          <a:noFill/>
                        </a:ln>
                      </wps:spPr>
                      <wps:txbx>
                        <w:txbxContent>
                          <w:p w:rsidR="00FB237A" w:rsidRDefault="0055691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4008" name="Rectangle 164008"/>
                      <wps:cNvSpPr/>
                      <wps:spPr>
                        <a:xfrm>
                          <a:off x="495554" y="526034"/>
                          <a:ext cx="50673" cy="224380"/>
                        </a:xfrm>
                        <a:prstGeom prst="rect">
                          <a:avLst/>
                        </a:prstGeom>
                        <a:ln>
                          <a:noFill/>
                        </a:ln>
                      </wps:spPr>
                      <wps:txbx>
                        <w:txbxContent>
                          <w:p w:rsidR="00FB237A" w:rsidRDefault="0055691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64004" name="Picture 164004"/>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64002" style="width:472.41pt;height:64.392pt;position:absolute;mso-position-horizontal-relative:page;mso-position-horizontal:absolute;margin-left:130.25pt;mso-position-vertical-relative:page;margin-top:34.668pt;" coordsize="59996,8177">
              <v:shape id="Shape 164003" style="position:absolute;width:59988;height:0;left:7;top:8177;" coordsize="5998845,0" path="m0,0l5998845,0">
                <v:stroke weight="2.04pt" endcap="square" joinstyle="miter" miterlimit="10" on="true" color="#993366"/>
                <v:fill on="false" color="#000000" opacity="0"/>
              </v:shape>
              <v:rect id="Rectangle 164005"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64006"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64007"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64008"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64004" style="position:absolute;width:3992;height:5699;left:0;top:565;" filled="f">
                <v:imagedata r:id="rId20"/>
              </v:shape>
              <w10:wrap type="square"/>
            </v:group>
          </w:pict>
        </mc:Fallback>
      </mc:AlternateContent>
    </w:r>
    <w:r>
      <w:rPr>
        <w:rFonts w:ascii="Times New Roman" w:eastAsia="Times New Roman" w:hAnsi="Times New Roman" w:cs="Times New Roman"/>
        <w:sz w:val="24"/>
      </w:rPr>
      <w:t xml:space="preserve"> </w:t>
    </w:r>
  </w:p>
  <w:p w:rsidR="00FB237A" w:rsidRDefault="0055691B">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64009" name="Group 164009"/>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64010" name="Picture 164010"/>
                        <pic:cNvPicPr/>
                      </pic:nvPicPr>
                      <pic:blipFill>
                        <a:blip r:embed="rId2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64009" style="width:28pt;height:310pt;position:absolute;z-index:-2147483648;mso-position-horizontal-relative:page;mso-position-horizontal:absolute;margin-left:653.71pt;mso-position-vertical-relative:page;margin-top:501.92pt;" coordsize="3556,39370">
              <v:shape id="Picture 164010" style="position:absolute;width:39369;height:3556;left:-17906;top:17906;rotation:-89;" filled="f">
                <v:imagedata r:id="rId19"/>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37A" w:rsidRDefault="0055691B">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63993" name="Group 16399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63994" name="Picture 163994"/>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63993" style="width:28pt;height:310pt;position:absolute;z-index:-2147483648;mso-position-horizontal-relative:page;mso-position-horizontal:absolute;margin-left:653.71pt;mso-position-vertical-relative:page;margin-top:501.92pt;" coordsize="3556,39370">
              <v:shape id="Picture 163994" style="position:absolute;width:39369;height:3556;left:-17906;top:17906;rotation:-89;" filled="f">
                <v:imagedata r:id="rId19"/>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37C54"/>
    <w:multiLevelType w:val="hybridMultilevel"/>
    <w:tmpl w:val="0ED0ADA0"/>
    <w:lvl w:ilvl="0" w:tplc="6BC4968E">
      <w:start w:val="1"/>
      <w:numFmt w:val="bullet"/>
      <w:lvlText w:val="-"/>
      <w:lvlJc w:val="left"/>
      <w:pPr>
        <w:ind w:left="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84E73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36D72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10977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10EF2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C897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26490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9CB52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D23A0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B30E08"/>
    <w:multiLevelType w:val="hybridMultilevel"/>
    <w:tmpl w:val="06DC8828"/>
    <w:lvl w:ilvl="0" w:tplc="FE7EEEC6">
      <w:start w:val="3"/>
      <w:numFmt w:val="upperLetter"/>
      <w:lvlText w:val="%1)"/>
      <w:lvlJc w:val="left"/>
      <w:pPr>
        <w:ind w:left="10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AAE1396">
      <w:start w:val="1"/>
      <w:numFmt w:val="lowerLetter"/>
      <w:lvlText w:val="%2"/>
      <w:lvlJc w:val="left"/>
      <w:pPr>
        <w:ind w:left="17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DA0FA02">
      <w:start w:val="1"/>
      <w:numFmt w:val="lowerRoman"/>
      <w:lvlText w:val="%3"/>
      <w:lvlJc w:val="left"/>
      <w:pPr>
        <w:ind w:left="25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310C6A4">
      <w:start w:val="1"/>
      <w:numFmt w:val="decimal"/>
      <w:lvlText w:val="%4"/>
      <w:lvlJc w:val="left"/>
      <w:pPr>
        <w:ind w:left="32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C36954C">
      <w:start w:val="1"/>
      <w:numFmt w:val="lowerLetter"/>
      <w:lvlText w:val="%5"/>
      <w:lvlJc w:val="left"/>
      <w:pPr>
        <w:ind w:left="39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82CD174">
      <w:start w:val="1"/>
      <w:numFmt w:val="lowerRoman"/>
      <w:lvlText w:val="%6"/>
      <w:lvlJc w:val="left"/>
      <w:pPr>
        <w:ind w:left="46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22E05F6">
      <w:start w:val="1"/>
      <w:numFmt w:val="decimal"/>
      <w:lvlText w:val="%7"/>
      <w:lvlJc w:val="left"/>
      <w:pPr>
        <w:ind w:left="53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258ACCA">
      <w:start w:val="1"/>
      <w:numFmt w:val="lowerLetter"/>
      <w:lvlText w:val="%8"/>
      <w:lvlJc w:val="left"/>
      <w:pPr>
        <w:ind w:left="61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73EF186">
      <w:start w:val="1"/>
      <w:numFmt w:val="lowerRoman"/>
      <w:lvlText w:val="%9"/>
      <w:lvlJc w:val="left"/>
      <w:pPr>
        <w:ind w:left="68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8F0362A"/>
    <w:multiLevelType w:val="hybridMultilevel"/>
    <w:tmpl w:val="325A2C14"/>
    <w:lvl w:ilvl="0" w:tplc="66183EBA">
      <w:start w:val="2"/>
      <w:numFmt w:val="upperLetter"/>
      <w:lvlText w:val="%1)"/>
      <w:lvlJc w:val="left"/>
      <w:pPr>
        <w:ind w:left="7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5528428">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9142FACE">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A46E716">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CCCD7C6">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25E3884">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95A8A66">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57443B8">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33EA218">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96B3586"/>
    <w:multiLevelType w:val="hybridMultilevel"/>
    <w:tmpl w:val="23083122"/>
    <w:lvl w:ilvl="0" w:tplc="6DD61102">
      <w:start w:val="1"/>
      <w:numFmt w:val="bullet"/>
      <w:lvlText w:val="-"/>
      <w:lvlJc w:val="left"/>
      <w:pPr>
        <w:ind w:left="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F24C0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AA87B6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C8E3A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2C358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1445A0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BA8B9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7AE63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524FB7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9DE6F84"/>
    <w:multiLevelType w:val="hybridMultilevel"/>
    <w:tmpl w:val="CB0035A4"/>
    <w:lvl w:ilvl="0" w:tplc="2A185A60">
      <w:start w:val="1"/>
      <w:numFmt w:val="upperLetter"/>
      <w:lvlText w:val="%1)"/>
      <w:lvlJc w:val="left"/>
      <w:pPr>
        <w:ind w:left="10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CA4FD1C">
      <w:start w:val="1"/>
      <w:numFmt w:val="lowerLetter"/>
      <w:lvlText w:val="%2"/>
      <w:lvlJc w:val="left"/>
      <w:pPr>
        <w:ind w:left="17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6AC52CA">
      <w:start w:val="1"/>
      <w:numFmt w:val="lowerRoman"/>
      <w:lvlText w:val="%3"/>
      <w:lvlJc w:val="left"/>
      <w:pPr>
        <w:ind w:left="25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14E7C88">
      <w:start w:val="1"/>
      <w:numFmt w:val="decimal"/>
      <w:lvlText w:val="%4"/>
      <w:lvlJc w:val="left"/>
      <w:pPr>
        <w:ind w:left="32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13D8821A">
      <w:start w:val="1"/>
      <w:numFmt w:val="lowerLetter"/>
      <w:lvlText w:val="%5"/>
      <w:lvlJc w:val="left"/>
      <w:pPr>
        <w:ind w:left="39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5C27DE8">
      <w:start w:val="1"/>
      <w:numFmt w:val="lowerRoman"/>
      <w:lvlText w:val="%6"/>
      <w:lvlJc w:val="left"/>
      <w:pPr>
        <w:ind w:left="46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F38A728">
      <w:start w:val="1"/>
      <w:numFmt w:val="decimal"/>
      <w:lvlText w:val="%7"/>
      <w:lvlJc w:val="left"/>
      <w:pPr>
        <w:ind w:left="53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2D5EF856">
      <w:start w:val="1"/>
      <w:numFmt w:val="lowerLetter"/>
      <w:lvlText w:val="%8"/>
      <w:lvlJc w:val="left"/>
      <w:pPr>
        <w:ind w:left="61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E9437A4">
      <w:start w:val="1"/>
      <w:numFmt w:val="lowerRoman"/>
      <w:lvlText w:val="%9"/>
      <w:lvlJc w:val="left"/>
      <w:pPr>
        <w:ind w:left="68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F7568A8"/>
    <w:multiLevelType w:val="hybridMultilevel"/>
    <w:tmpl w:val="85463BF2"/>
    <w:lvl w:ilvl="0" w:tplc="41FE269C">
      <w:start w:val="1"/>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A48F3F4">
      <w:start w:val="1"/>
      <w:numFmt w:val="lowerLetter"/>
      <w:lvlText w:val="%2"/>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2740554">
      <w:start w:val="1"/>
      <w:numFmt w:val="lowerRoman"/>
      <w:lvlText w:val="%3"/>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2E64E68">
      <w:start w:val="1"/>
      <w:numFmt w:val="decimal"/>
      <w:lvlText w:val="%4"/>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E763D02">
      <w:start w:val="1"/>
      <w:numFmt w:val="lowerLetter"/>
      <w:lvlText w:val="%5"/>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7FCB678">
      <w:start w:val="1"/>
      <w:numFmt w:val="lowerRoman"/>
      <w:lvlText w:val="%6"/>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B32E81A">
      <w:start w:val="1"/>
      <w:numFmt w:val="decimal"/>
      <w:lvlText w:val="%7"/>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2E61F50">
      <w:start w:val="1"/>
      <w:numFmt w:val="lowerLetter"/>
      <w:lvlText w:val="%8"/>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E50FB24">
      <w:start w:val="1"/>
      <w:numFmt w:val="lowerRoman"/>
      <w:lvlText w:val="%9"/>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4837821"/>
    <w:multiLevelType w:val="hybridMultilevel"/>
    <w:tmpl w:val="CDEC4BCE"/>
    <w:lvl w:ilvl="0" w:tplc="87AA2854">
      <w:start w:val="2"/>
      <w:numFmt w:val="upperLetter"/>
      <w:lvlText w:val="%1)"/>
      <w:lvlJc w:val="left"/>
      <w:pPr>
        <w:ind w:left="7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7EC3BF2">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CFE651E">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17A794A">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8AA67A38">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E4EE5E0">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AAA5E3A">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7641B5C">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F71EEE4A">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6"/>
  </w:num>
  <w:num w:numId="2">
    <w:abstractNumId w:val="3"/>
  </w:num>
  <w:num w:numId="3">
    <w:abstractNumId w:val="4"/>
  </w:num>
  <w:num w:numId="4">
    <w:abstractNumId w:val="0"/>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37A"/>
    <w:rsid w:val="0055691B"/>
    <w:rsid w:val="00FB237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FA5709-583B-404F-8035-5D493ADC1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1" w:line="247" w:lineRule="auto"/>
      <w:ind w:left="10"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80" w:line="270" w:lineRule="auto"/>
      <w:ind w:left="10" w:hanging="10"/>
      <w:outlineLvl w:val="0"/>
    </w:pPr>
    <w:rPr>
      <w:rFonts w:ascii="Arial" w:eastAsia="Arial" w:hAnsi="Arial" w:cs="Arial"/>
      <w:b/>
      <w:color w:val="000000"/>
      <w:sz w:val="18"/>
    </w:rPr>
  </w:style>
  <w:style w:type="paragraph" w:styleId="Ttulo2">
    <w:name w:val="heading 2"/>
    <w:next w:val="Normal"/>
    <w:link w:val="Ttulo2Car"/>
    <w:uiPriority w:val="9"/>
    <w:unhideWhenUsed/>
    <w:qFormat/>
    <w:pPr>
      <w:keepNext/>
      <w:keepLines/>
      <w:spacing w:after="98"/>
      <w:ind w:left="10" w:hanging="10"/>
      <w:outlineLvl w:val="1"/>
    </w:pPr>
    <w:rPr>
      <w:rFonts w:ascii="Arial" w:eastAsia="Arial" w:hAnsi="Arial" w:cs="Arial"/>
      <w:b/>
      <w:i/>
      <w:color w:val="000000"/>
      <w:u w:val="single" w:color="000000"/>
    </w:rPr>
  </w:style>
  <w:style w:type="paragraph" w:styleId="Ttulo3">
    <w:name w:val="heading 3"/>
    <w:next w:val="Normal"/>
    <w:link w:val="Ttulo3Car"/>
    <w:uiPriority w:val="9"/>
    <w:unhideWhenUsed/>
    <w:qFormat/>
    <w:pPr>
      <w:keepNext/>
      <w:keepLines/>
      <w:spacing w:after="110" w:line="249" w:lineRule="auto"/>
      <w:ind w:left="10" w:right="80" w:hanging="10"/>
      <w:jc w:val="center"/>
      <w:outlineLvl w:val="2"/>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18"/>
    </w:rPr>
  </w:style>
  <w:style w:type="character" w:customStyle="1" w:styleId="Ttulo2Car">
    <w:name w:val="Título 2 Car"/>
    <w:link w:val="Ttulo2"/>
    <w:rPr>
      <w:rFonts w:ascii="Arial" w:eastAsia="Arial" w:hAnsi="Arial" w:cs="Arial"/>
      <w:b/>
      <w:i/>
      <w:color w:val="000000"/>
      <w:sz w:val="22"/>
      <w:u w:val="single" w:color="000000"/>
    </w:rPr>
  </w:style>
  <w:style w:type="character" w:customStyle="1" w:styleId="Ttulo3Car">
    <w:name w:val="Título 3 Car"/>
    <w:link w:val="Ttulo3"/>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pn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0.jpg"/><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media/image90.jp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2.jp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3.jp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20.jp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1" Type="http://schemas.openxmlformats.org/officeDocument/2006/relationships/image" Target="media/image15.jpg"/><Relationship Id="rId20" Type="http://schemas.openxmlformats.org/officeDocument/2006/relationships/image" Target="media/image20.png"/><Relationship Id="rId1" Type="http://schemas.openxmlformats.org/officeDocument/2006/relationships/image" Target="media/image14.png"/><Relationship Id="rId19" Type="http://schemas.openxmlformats.org/officeDocument/2006/relationships/image" Target="media/image1.jpg"/></Relationships>
</file>

<file path=word/_rels/header2.xml.rels><?xml version="1.0" encoding="UTF-8" standalone="yes"?>
<Relationships xmlns="http://schemas.openxmlformats.org/package/2006/relationships"><Relationship Id="rId21" Type="http://schemas.openxmlformats.org/officeDocument/2006/relationships/image" Target="media/image15.jpg"/><Relationship Id="rId20" Type="http://schemas.openxmlformats.org/officeDocument/2006/relationships/image" Target="media/image20.png"/><Relationship Id="rId1" Type="http://schemas.openxmlformats.org/officeDocument/2006/relationships/image" Target="media/image14.png"/><Relationship Id="rId19"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5.jpg"/><Relationship Id="rId19"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21572</Words>
  <Characters>118652</Characters>
  <Application>Microsoft Office Word</Application>
  <DocSecurity>0</DocSecurity>
  <Lines>988</Lines>
  <Paragraphs>279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2024-01-17T10:14:00Z</dcterms:created>
  <dcterms:modified xsi:type="dcterms:W3CDTF">2024-01-17T10:14:00Z</dcterms:modified>
</cp:coreProperties>
</file>